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60598" w14:textId="77777777" w:rsidR="00BA38C8" w:rsidRPr="00BA38C8" w:rsidRDefault="00BA38C8">
      <w:pPr>
        <w:rPr>
          <w:b/>
          <w:bCs/>
          <w:sz w:val="30"/>
          <w:szCs w:val="30"/>
        </w:rPr>
      </w:pPr>
      <w:r w:rsidRPr="00BA38C8">
        <w:rPr>
          <w:b/>
          <w:bCs/>
          <w:sz w:val="30"/>
          <w:szCs w:val="30"/>
        </w:rPr>
        <w:t>the General Data Protection Regulation (Regulation (EU) 2016/679) (GDPR)</w:t>
      </w:r>
    </w:p>
    <w:p w14:paraId="264B55C6" w14:textId="77777777" w:rsidR="00BA38C8" w:rsidRDefault="00BA38C8">
      <w:pPr>
        <w:rPr>
          <w:b/>
          <w:bCs/>
          <w:sz w:val="24"/>
        </w:rPr>
      </w:pPr>
    </w:p>
    <w:p w14:paraId="2300A552" w14:textId="728D0024" w:rsidR="00C77BBC" w:rsidRPr="00C77BBC" w:rsidRDefault="00C77BBC">
      <w:pPr>
        <w:rPr>
          <w:b/>
          <w:bCs/>
        </w:rPr>
      </w:pPr>
      <w:r w:rsidRPr="00C77BBC">
        <w:rPr>
          <w:b/>
          <w:bCs/>
        </w:rPr>
        <w:t>Article 3 Territorial scope</w:t>
      </w:r>
    </w:p>
    <w:p w14:paraId="468B8CA9" w14:textId="0395C058" w:rsidR="00C77BBC" w:rsidRDefault="00C77BBC">
      <w:r>
        <w:t xml:space="preserve"> 1. This Regulation applies to the processing of personal data in the context of the activities of an establishment of a controller or a processor in the Union, regardless of whether the processing takes place in the Union or not.</w:t>
      </w:r>
    </w:p>
    <w:p w14:paraId="794E8C9B" w14:textId="49715BB8" w:rsidR="00C77BBC" w:rsidRDefault="00C77BBC">
      <w:pPr>
        <w:rPr>
          <w:rFonts w:hint="eastAsia"/>
        </w:rPr>
      </w:pPr>
      <w:r>
        <w:t xml:space="preserve">2. This Regulation applies to the processing of personal data of data subjects who are in the Union by a controller or processor not established in the Union, where the processing activities are related to: (a) the offering of goods or services, irrespective of whether a payment of the data subject is required, to such data subjects in the Union; or (b) the monitoring of their </w:t>
      </w:r>
      <w:proofErr w:type="spellStart"/>
      <w:r>
        <w:t>behaviour</w:t>
      </w:r>
      <w:proofErr w:type="spellEnd"/>
      <w:r>
        <w:t xml:space="preserve"> as far as their </w:t>
      </w:r>
      <w:proofErr w:type="spellStart"/>
      <w:r>
        <w:t>behaviour</w:t>
      </w:r>
      <w:proofErr w:type="spellEnd"/>
      <w:r>
        <w:t xml:space="preserve"> takes place within the Union. 3. This Regulation applies to the processing of personal data by a controller not established in the Union, but in a place where Member State law applies by virtue of public international law.</w:t>
      </w:r>
    </w:p>
    <w:sectPr w:rsidR="00C77B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BBC"/>
    <w:rsid w:val="00451B72"/>
    <w:rsid w:val="006F0D71"/>
    <w:rsid w:val="007A19A8"/>
    <w:rsid w:val="00827643"/>
    <w:rsid w:val="009535A7"/>
    <w:rsid w:val="00BA38C8"/>
    <w:rsid w:val="00C77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F549E1"/>
  <w15:chartTrackingRefBased/>
  <w15:docId w15:val="{EA1CB8BB-6114-C34D-96F3-AF48A5DFF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77BB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7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7BB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7BB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7BB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7BB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7BB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7BB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7BB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77BB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77B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77B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77BB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77BB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77BB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77BB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77BB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77BB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77BB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77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7BB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77B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77BB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77BB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7BB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7BB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7B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77BB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77B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145</Words>
  <Characters>827</Characters>
  <Application>Microsoft Office Word</Application>
  <DocSecurity>0</DocSecurity>
  <Lines>6</Lines>
  <Paragraphs>1</Paragraphs>
  <ScaleCrop>false</ScaleCrop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Hui Ye</dc:creator>
  <cp:keywords/>
  <dc:description/>
  <cp:lastModifiedBy>Hui Ye</cp:lastModifiedBy>
  <cp:revision>1</cp:revision>
  <dcterms:created xsi:type="dcterms:W3CDTF">2025-08-29T03:30:00Z</dcterms:created>
  <dcterms:modified xsi:type="dcterms:W3CDTF">2025-08-29T03:42:00Z</dcterms:modified>
</cp:coreProperties>
</file>