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9A29" w14:textId="77777777" w:rsidR="007B284B" w:rsidRPr="007B284B" w:rsidRDefault="007B284B" w:rsidP="007B284B">
      <w:pPr>
        <w:rPr>
          <w:b/>
          <w:bCs/>
          <w:sz w:val="30"/>
          <w:szCs w:val="30"/>
        </w:rPr>
      </w:pPr>
      <w:r w:rsidRPr="007B284B">
        <w:rPr>
          <w:b/>
          <w:bCs/>
          <w:sz w:val="30"/>
          <w:szCs w:val="30"/>
        </w:rPr>
        <w:t>PROTECCION DE LOS DATOS PERSONALES</w:t>
      </w:r>
    </w:p>
    <w:p w14:paraId="31287878" w14:textId="77777777" w:rsidR="007B284B" w:rsidRDefault="007B284B" w:rsidP="007B284B">
      <w:pPr>
        <w:pStyle w:val="ae"/>
        <w:spacing w:before="150" w:beforeAutospacing="0" w:after="300" w:afterAutospacing="0"/>
        <w:ind w:left="600" w:right="600"/>
        <w:jc w:val="both"/>
        <w:rPr>
          <w:rFonts w:ascii="Gill Sans" w:hAnsi="Gill Sans" w:cs="Gill Sans"/>
          <w:color w:val="000000"/>
          <w:sz w:val="18"/>
          <w:szCs w:val="18"/>
        </w:rPr>
      </w:pPr>
      <w:r>
        <w:rPr>
          <w:rFonts w:ascii="Gill Sans" w:hAnsi="Gill Sans" w:cs="Gill Sans" w:hint="cs"/>
          <w:b/>
          <w:bCs/>
          <w:color w:val="000000"/>
          <w:sz w:val="18"/>
          <w:szCs w:val="18"/>
        </w:rPr>
        <w:t>ARTICULO 3° </w:t>
      </w:r>
      <w:r>
        <w:rPr>
          <w:rFonts w:ascii="Gill Sans" w:hAnsi="Gill Sans" w:cs="Gill Sans" w:hint="cs"/>
          <w:color w:val="000000"/>
          <w:sz w:val="18"/>
          <w:szCs w:val="18"/>
        </w:rPr>
        <w:t>— (Archivos de datos – Licitud).</w:t>
      </w:r>
    </w:p>
    <w:p w14:paraId="78A264AA"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La formación de archivos de datos será lícita cuando se encuentren debidamente inscriptos, observando en su operación los principios que establece la presente ley y las reglamentaciones que se dicten en su consecuencia.</w:t>
      </w:r>
    </w:p>
    <w:p w14:paraId="08FCBC22"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Los archivos de datos no pueden tener finalidades contrarias a las leyes o a la moral pública.</w:t>
      </w:r>
    </w:p>
    <w:p w14:paraId="00D41749" w14:textId="77777777" w:rsidR="007B284B" w:rsidRPr="007B284B" w:rsidRDefault="007B284B" w:rsidP="007B284B">
      <w:pPr>
        <w:widowControl/>
        <w:spacing w:before="150" w:after="300"/>
        <w:ind w:left="600" w:right="600"/>
        <w:jc w:val="center"/>
        <w:rPr>
          <w:rFonts w:ascii="Gill Sans" w:eastAsia="宋体" w:hAnsi="Gill Sans" w:cs="Gill Sans"/>
          <w:color w:val="000000"/>
          <w:kern w:val="0"/>
          <w:sz w:val="18"/>
          <w:szCs w:val="18"/>
          <w14:ligatures w14:val="none"/>
        </w:rPr>
      </w:pPr>
    </w:p>
    <w:p w14:paraId="57967558" w14:textId="67DF6935" w:rsidR="007B284B" w:rsidRPr="007B284B" w:rsidRDefault="007B284B" w:rsidP="007B284B">
      <w:pPr>
        <w:widowControl/>
        <w:spacing w:before="150" w:after="300"/>
        <w:ind w:left="600" w:right="600"/>
        <w:jc w:val="center"/>
        <w:rPr>
          <w:rFonts w:ascii="Gill Sans" w:eastAsia="宋体" w:hAnsi="Gill Sans" w:cs="Gill Sans"/>
          <w:color w:val="000000"/>
          <w:kern w:val="0"/>
          <w:sz w:val="18"/>
          <w:szCs w:val="18"/>
          <w14:ligatures w14:val="none"/>
        </w:rPr>
      </w:pPr>
      <w:r w:rsidRPr="007B284B">
        <w:rPr>
          <w:rFonts w:ascii="Gill Sans" w:eastAsia="宋体" w:hAnsi="Gill Sans" w:cs="Gill Sans" w:hint="cs"/>
          <w:color w:val="000000"/>
          <w:kern w:val="0"/>
          <w:sz w:val="18"/>
          <w:szCs w:val="18"/>
          <w14:ligatures w14:val="none"/>
        </w:rPr>
        <w:t>Capítulo IV</w:t>
      </w:r>
    </w:p>
    <w:p w14:paraId="422095F9" w14:textId="77777777" w:rsidR="007B284B" w:rsidRPr="007B284B" w:rsidRDefault="007B284B" w:rsidP="007B284B">
      <w:pPr>
        <w:widowControl/>
        <w:spacing w:before="150" w:after="300"/>
        <w:ind w:left="600" w:right="600"/>
        <w:jc w:val="center"/>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Usuarios y responsables de archivos, registros y bancos de datos</w:t>
      </w:r>
    </w:p>
    <w:p w14:paraId="7726459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21. </w:t>
      </w:r>
      <w:r w:rsidRPr="007B284B">
        <w:rPr>
          <w:rFonts w:ascii="Gill Sans" w:eastAsia="宋体" w:hAnsi="Gill Sans" w:cs="Gill Sans" w:hint="cs"/>
          <w:color w:val="000000"/>
          <w:kern w:val="0"/>
          <w:sz w:val="18"/>
          <w:szCs w:val="18"/>
          <w14:ligatures w14:val="none"/>
        </w:rPr>
        <w:t>— (Registro de archivos de datos. Inscripción).</w:t>
      </w:r>
    </w:p>
    <w:p w14:paraId="1248FE1D"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Todo archivo, registro, base o banco de datos público, y privado destinado a proporcionar informes debe inscribirse en el Registro que al efecto habilite el organismo de control.</w:t>
      </w:r>
    </w:p>
    <w:p w14:paraId="154957DC"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2. El registro de archivos de datos debe comprender como mínimo la siguiente información:</w:t>
      </w:r>
    </w:p>
    <w:p w14:paraId="39BC44AD"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a) Nombre y domicilio del responsable;</w:t>
      </w:r>
    </w:p>
    <w:p w14:paraId="06A36BB4"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b) Características y finalidad del archivo;</w:t>
      </w:r>
    </w:p>
    <w:p w14:paraId="46679D7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c) Naturaleza de los datos personales contenidos en cada archivo;</w:t>
      </w:r>
    </w:p>
    <w:p w14:paraId="101116EF"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d) Forma de recolección y actualización de datos;</w:t>
      </w:r>
    </w:p>
    <w:p w14:paraId="7AA9787B"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e) Destino de los datos y personas físicas o de existencia ideal a las que pueden ser transmitidos;</w:t>
      </w:r>
    </w:p>
    <w:p w14:paraId="52800696"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f) Modo de interrelacionar la información registrada;</w:t>
      </w:r>
    </w:p>
    <w:p w14:paraId="148984BB"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g) Medios utilizados para garantizar la seguridad de los datos, debiendo detallar la categoría de personas con acceso al tratamiento de la información;</w:t>
      </w:r>
    </w:p>
    <w:p w14:paraId="7AB5C46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h) Tiempo de conservación de los datos;</w:t>
      </w:r>
    </w:p>
    <w:p w14:paraId="2A3CDF1D"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i) Forma y condiciones en que las personas pueden acceder a los datos referidos a ellas y los procedimientos a realizar para la rectificación o actualización de los datos.</w:t>
      </w:r>
    </w:p>
    <w:p w14:paraId="7C4835D2"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3) Ningún usuario de datos podrá poseer datos personales de naturaleza distinta a los declarados en el registro.</w:t>
      </w:r>
    </w:p>
    <w:p w14:paraId="7945B4C5"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lastRenderedPageBreak/>
        <w:t>El incumplimiento de estos requisitos dará lugar a las sanciones administrativas previstas en el capítulo VI de la presente ley.</w:t>
      </w:r>
    </w:p>
    <w:p w14:paraId="0234D09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22. </w:t>
      </w:r>
      <w:r w:rsidRPr="007B284B">
        <w:rPr>
          <w:rFonts w:ascii="Gill Sans" w:eastAsia="宋体" w:hAnsi="Gill Sans" w:cs="Gill Sans" w:hint="cs"/>
          <w:color w:val="000000"/>
          <w:kern w:val="0"/>
          <w:sz w:val="18"/>
          <w:szCs w:val="18"/>
          <w14:ligatures w14:val="none"/>
        </w:rPr>
        <w:t>— (Archivos, registros o bancos de datos públicos).</w:t>
      </w:r>
    </w:p>
    <w:p w14:paraId="3F3327C4"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Las normas sobre creación, modificación o supresión de archivos, registros o bancos de datos pertenecientes a organismos públicos deben hacerse por medio de disposición general publicada en el Boletín Oficial de la Nación o diario oficial.</w:t>
      </w:r>
    </w:p>
    <w:p w14:paraId="28896E2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2. Las disposiciones respectivas, deben indicar:</w:t>
      </w:r>
    </w:p>
    <w:p w14:paraId="3B53F136"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a) Características y finalidad del archivo;</w:t>
      </w:r>
    </w:p>
    <w:p w14:paraId="1E59880D"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b) Personas respecto de las cuales se pretenda obtener datos y el carácter facultativo u obligatorio de su suministro por parte de aquéllas;</w:t>
      </w:r>
    </w:p>
    <w:p w14:paraId="6BC50F9F"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c) Procedimiento de obtención y actualización de los datos;</w:t>
      </w:r>
    </w:p>
    <w:p w14:paraId="01F529BF"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d) Estructura básica del archivo, informatizado o no, y la descripción de la naturaleza de los datos personales que contendrán;</w:t>
      </w:r>
    </w:p>
    <w:p w14:paraId="354F35EA"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e) Las cesiones, transferencias o interconexiones previstas;</w:t>
      </w:r>
    </w:p>
    <w:p w14:paraId="3AD42E53"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f) Organos responsables del archivo, precisando dependencia jerárquica en su caso;</w:t>
      </w:r>
    </w:p>
    <w:p w14:paraId="7901E83C"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g) Las oficinas ante las que se pudiesen efectuar las reclamaciones en ejercicio de los derechos de acceso, rectificación o supresión.</w:t>
      </w:r>
    </w:p>
    <w:p w14:paraId="59374DF1"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3. En las disposiciones que se dicten para la supresión de los registros informatizados se esta blecerá el destino de los mismos o las medidas que se adopten para su destrucción.</w:t>
      </w:r>
    </w:p>
    <w:p w14:paraId="39B5F20A"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23. </w:t>
      </w:r>
      <w:r w:rsidRPr="007B284B">
        <w:rPr>
          <w:rFonts w:ascii="Gill Sans" w:eastAsia="宋体" w:hAnsi="Gill Sans" w:cs="Gill Sans" w:hint="cs"/>
          <w:color w:val="000000"/>
          <w:kern w:val="0"/>
          <w:sz w:val="18"/>
          <w:szCs w:val="18"/>
          <w14:ligatures w14:val="none"/>
        </w:rPr>
        <w:t>— (Supuestos especiales).</w:t>
      </w:r>
    </w:p>
    <w:p w14:paraId="14133B28"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Quedarán sujetos al régimen de la presente ley, los datos personales que por haberse almacenado para fines administrativos, deban ser objeto de registro permanente en los bancos de datos de las fuerzas armadas, fuerzas de seguridad, organismos policiales o de inteligencia; y aquellos sobre antecedentes personales que proporcionen dichos bancos de datos a las autoridades administrativas o judiciales que los requieran en virtud de disposiciones legales.</w:t>
      </w:r>
    </w:p>
    <w:p w14:paraId="40D138FC"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 xml:space="preserve">2. El tratamiento de datos personales con fines de defensa nacional o seguridad pública por parte de las fuerzas armadas, fuerzas de seguridad, organismos policiales o inteligencia, sin consentimiento de los afectados, queda limitado a aquellos supuestos y categoría de datos que resulten necesarios para el estricto cumplimiento de las misiones legalmente asignadas a aquéllos para la defensa nacional, la seguridad pública o para la represión de los delitos. Los archivos, en </w:t>
      </w:r>
      <w:r w:rsidRPr="007B284B">
        <w:rPr>
          <w:rFonts w:ascii="Gill Sans" w:eastAsia="宋体" w:hAnsi="Gill Sans" w:cs="Gill Sans" w:hint="cs"/>
          <w:color w:val="000000"/>
          <w:kern w:val="0"/>
          <w:sz w:val="18"/>
          <w:szCs w:val="18"/>
          <w14:ligatures w14:val="none"/>
        </w:rPr>
        <w:lastRenderedPageBreak/>
        <w:t>tales casos, deberán ser específicos y establecidos al efecto, debiendo clasificarse por categorías, en función de su grado de fiabilidad.</w:t>
      </w:r>
    </w:p>
    <w:p w14:paraId="3583F204"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3. Los datos personales registrados con fines policiales se cancelarán cuando no sean necesarios para las averiguaciones que motivaron su almacenamiento.</w:t>
      </w:r>
    </w:p>
    <w:p w14:paraId="21E84E75"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24. </w:t>
      </w:r>
      <w:r w:rsidRPr="007B284B">
        <w:rPr>
          <w:rFonts w:ascii="Gill Sans" w:eastAsia="宋体" w:hAnsi="Gill Sans" w:cs="Gill Sans" w:hint="cs"/>
          <w:color w:val="000000"/>
          <w:kern w:val="0"/>
          <w:sz w:val="18"/>
          <w:szCs w:val="18"/>
          <w14:ligatures w14:val="none"/>
        </w:rPr>
        <w:t>— (Archivos, registros o bancos de datos privados).</w:t>
      </w:r>
    </w:p>
    <w:p w14:paraId="6816B186"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Los particulares que formen archivos, registros o bancos de datos que no sean para un uso exclusivamente personal deberán registrarse conforme lo previsto en el artículo 21.</w:t>
      </w:r>
    </w:p>
    <w:p w14:paraId="49A5456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25. </w:t>
      </w:r>
      <w:r w:rsidRPr="007B284B">
        <w:rPr>
          <w:rFonts w:ascii="Gill Sans" w:eastAsia="宋体" w:hAnsi="Gill Sans" w:cs="Gill Sans" w:hint="cs"/>
          <w:color w:val="000000"/>
          <w:kern w:val="0"/>
          <w:sz w:val="18"/>
          <w:szCs w:val="18"/>
          <w14:ligatures w14:val="none"/>
        </w:rPr>
        <w:t>— (Prestación de servicios informatizados de datos personales).</w:t>
      </w:r>
    </w:p>
    <w:p w14:paraId="64649DEA"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Cuando por cuenta de terceros se presten servicios de tratamiento de datos personales, éstos no podrán aplicarse o utilizarse con un fin distinto al que figure en el contrato de servicios, ni cederlos a otras personas, ni aun para su conservación.</w:t>
      </w:r>
    </w:p>
    <w:p w14:paraId="030B12DF"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2. Una vez cumplida la prestación contractual los datos personales tratados deberán ser destruidos, salvo que medie autorización expresa de aquel por cuenta de quien se prestan tales servicios cuando razonablemente se presuma la posibilidad de ulteriores encargos, en cuyo caso se podrá almacenar con las debidas condiciones de seguridad por un período de hasta dos años.</w:t>
      </w:r>
    </w:p>
    <w:p w14:paraId="5ADFA7F6"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26. </w:t>
      </w:r>
      <w:r w:rsidRPr="007B284B">
        <w:rPr>
          <w:rFonts w:ascii="Gill Sans" w:eastAsia="宋体" w:hAnsi="Gill Sans" w:cs="Gill Sans" w:hint="cs"/>
          <w:color w:val="000000"/>
          <w:kern w:val="0"/>
          <w:sz w:val="18"/>
          <w:szCs w:val="18"/>
          <w14:ligatures w14:val="none"/>
        </w:rPr>
        <w:t>— (Prestación de servicios de información crediticia).</w:t>
      </w:r>
    </w:p>
    <w:p w14:paraId="513B75FD"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En la prestación de servicios de información crediticia sólo pueden tratarse datos personales de carácter patrimonial relativos a la solvencia económica y al crédito, obtenidos de fuentes accesibles al público o procedentes de informaciones facilitadas por el interesado o con su consentimiento.</w:t>
      </w:r>
    </w:p>
    <w:p w14:paraId="712A51C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2. Pueden tratarse igualmente datos personales relativos al cumplimiento o incumplimiento de obligaciones de contenido patrimonial, facilitados por el acreedor o por quien actúe por su cuenta o interés.</w:t>
      </w:r>
    </w:p>
    <w:p w14:paraId="7F9074EA"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3. A solicitud del titular de los datos, el responsable o usuario del banco de datos, le comunicará las informaciones, evaluaciones y apreciaciones que sobre el mismo hayan sido comunicadas durante los últimos seis meses y y el nombre y domicilio del cesionario en el supuesto de tratarse de datos obtenidos por cesión.</w:t>
      </w:r>
    </w:p>
    <w:p w14:paraId="63E2409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4. Sólo se podrán archivar, registrar o ceder los datos personales que sean significativos para evaluar la solvencia económico-financiera de los afectados durante los últimos cinco años. Dicho plazo se reducirá a dos años cuando el deudor cancele o de otro modo extinga la obligación, debiéndose hace constar dicho hecho.</w:t>
      </w:r>
    </w:p>
    <w:p w14:paraId="79D516B4"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5. La prestación de servicios de información crediticia no requerirá el previo consentimiento del titular de los datos a los efectos de su cesión, ni la ulterior comunicación de ésta, cuando estén relacionados con el giro de las actividades comerciales o crediticias de los cesionarios.</w:t>
      </w:r>
    </w:p>
    <w:p w14:paraId="7ED4F185"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lastRenderedPageBreak/>
        <w:t>ARTICULO 27. </w:t>
      </w:r>
      <w:r w:rsidRPr="007B284B">
        <w:rPr>
          <w:rFonts w:ascii="Gill Sans" w:eastAsia="宋体" w:hAnsi="Gill Sans" w:cs="Gill Sans" w:hint="cs"/>
          <w:color w:val="000000"/>
          <w:kern w:val="0"/>
          <w:sz w:val="18"/>
          <w:szCs w:val="18"/>
          <w14:ligatures w14:val="none"/>
        </w:rPr>
        <w:t>— (Archivos, registros o bancos de datos con fines de publicidad).</w:t>
      </w:r>
    </w:p>
    <w:p w14:paraId="4A427E5E"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En la recopilación de domicilios, reparto de documentos, publicidad o venta directa y otras actividades análogas, se podrán tratar datos que sean aptos para establecer perfiles determinados con fines promocionales, comerciales o publicitarios; o permitan establecer hábitos de consumo, cuando éstos figuren en documentos accesibles al público o hayan sido facilitados por los propios titulares u obtenidos con su consentimiento.</w:t>
      </w:r>
    </w:p>
    <w:p w14:paraId="73F6AA25"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2. En los supuestos contemplados en el presente artículo, el titular de los datos podrá ejercer el derecho de acceso sin cargo alguno.</w:t>
      </w:r>
    </w:p>
    <w:p w14:paraId="58EA5104"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3. El titular podrá en cualquier momento solicitar el retiro o bloqueo de su nombre de los bancos de datos a los que se refiere el presente artículo.</w:t>
      </w:r>
    </w:p>
    <w:p w14:paraId="3032DECB"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28. </w:t>
      </w:r>
      <w:r w:rsidRPr="007B284B">
        <w:rPr>
          <w:rFonts w:ascii="Gill Sans" w:eastAsia="宋体" w:hAnsi="Gill Sans" w:cs="Gill Sans" w:hint="cs"/>
          <w:color w:val="000000"/>
          <w:kern w:val="0"/>
          <w:sz w:val="18"/>
          <w:szCs w:val="18"/>
          <w14:ligatures w14:val="none"/>
        </w:rPr>
        <w:t>— (Archivos, registros o bancos de datos relativos a encuestas).</w:t>
      </w:r>
    </w:p>
    <w:p w14:paraId="2A99F182"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Las normas de la presente ley no se aplicarán a las encuestas de opinión, mediciones y estadísticas relevadas conforme a Ley 17.622, trabajos de prospección de mercados, investigaciones científicas o médicas y actividades análogas, en la medida que los datos recogidos no puedan atribuirse a una persona determinada o determinable.</w:t>
      </w:r>
    </w:p>
    <w:p w14:paraId="6ED2C0F2"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2. Si en el proceso de recolección de datos no resultara posible mantener el anonimato, se deberá utilizar una técnica de disociación, de modo que no permita identificar a persona alguna.</w:t>
      </w:r>
    </w:p>
    <w:p w14:paraId="231C87B6" w14:textId="77777777" w:rsidR="007B284B" w:rsidRDefault="007B284B" w:rsidP="007B284B">
      <w:pPr>
        <w:pStyle w:val="ae"/>
        <w:spacing w:before="150" w:beforeAutospacing="0" w:after="300" w:afterAutospacing="0"/>
        <w:ind w:left="600" w:right="600"/>
        <w:jc w:val="center"/>
        <w:rPr>
          <w:rFonts w:ascii="Gill Sans" w:hAnsi="Gill Sans" w:cs="Gill Sans"/>
          <w:color w:val="000000"/>
          <w:sz w:val="18"/>
          <w:szCs w:val="18"/>
        </w:rPr>
      </w:pPr>
      <w:r>
        <w:rPr>
          <w:rFonts w:ascii="Gill Sans" w:hAnsi="Gill Sans" w:cs="Gill Sans" w:hint="cs"/>
          <w:color w:val="000000"/>
          <w:sz w:val="18"/>
          <w:szCs w:val="18"/>
        </w:rPr>
        <w:t>Capítulo VI</w:t>
      </w:r>
    </w:p>
    <w:p w14:paraId="188F1CCC" w14:textId="77777777" w:rsidR="007B284B" w:rsidRDefault="007B284B" w:rsidP="007B284B">
      <w:pPr>
        <w:pStyle w:val="ae"/>
        <w:spacing w:before="150" w:beforeAutospacing="0" w:after="300" w:afterAutospacing="0"/>
        <w:ind w:left="600" w:right="600"/>
        <w:jc w:val="center"/>
        <w:rPr>
          <w:rFonts w:ascii="Gill Sans" w:hAnsi="Gill Sans" w:cs="Gill Sans" w:hint="cs"/>
          <w:color w:val="000000"/>
          <w:sz w:val="18"/>
          <w:szCs w:val="18"/>
        </w:rPr>
      </w:pPr>
      <w:r>
        <w:rPr>
          <w:rFonts w:ascii="Gill Sans" w:hAnsi="Gill Sans" w:cs="Gill Sans" w:hint="cs"/>
          <w:color w:val="000000"/>
          <w:sz w:val="18"/>
          <w:szCs w:val="18"/>
        </w:rPr>
        <w:t>Sanciones</w:t>
      </w:r>
    </w:p>
    <w:p w14:paraId="4550831E"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b/>
          <w:bCs/>
          <w:color w:val="000000"/>
          <w:sz w:val="18"/>
          <w:szCs w:val="18"/>
        </w:rPr>
        <w:t>ARTICULO 31. </w:t>
      </w:r>
      <w:r>
        <w:rPr>
          <w:rFonts w:ascii="Gill Sans" w:hAnsi="Gill Sans" w:cs="Gill Sans" w:hint="cs"/>
          <w:color w:val="000000"/>
          <w:sz w:val="18"/>
          <w:szCs w:val="18"/>
        </w:rPr>
        <w:t>— (Sanciones administrativas).</w:t>
      </w:r>
    </w:p>
    <w:p w14:paraId="3CC2FAE7"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1. Sin perjuicio de las responsabilidades administrativas que correspondan en los casos de responsables o usuarios de bancos de datos públicos; de la responsabilidad por daños y perjuicios derivados de la inobservancia de la presente ley, y de las sanciones penales que correspondan, el organismo de control podrá aplicar las sanciones de apercibimiento, suspensión, multa de mil pesos ($ 1.000.-) a cien mil pesos ($ 100.000.-), clausura o cancelación del archivo, registro o banco de datos.</w:t>
      </w:r>
    </w:p>
    <w:p w14:paraId="1F204411"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2. La reglamentación determinará las condiciones y procedimientos para la aplicación de las sanciones previstas, las que deberán graduarse en relación a la gravedad y extensión de la violación y de los perjuicios derivados de la infracción, garantizando el principio del debido proceso.</w:t>
      </w:r>
    </w:p>
    <w:p w14:paraId="33DFF2FA"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b/>
          <w:bCs/>
          <w:color w:val="000000"/>
          <w:sz w:val="18"/>
          <w:szCs w:val="18"/>
        </w:rPr>
        <w:t>ARTICULO 32. </w:t>
      </w:r>
      <w:r>
        <w:rPr>
          <w:rFonts w:ascii="Gill Sans" w:hAnsi="Gill Sans" w:cs="Gill Sans" w:hint="cs"/>
          <w:color w:val="000000"/>
          <w:sz w:val="18"/>
          <w:szCs w:val="18"/>
        </w:rPr>
        <w:t>— (Sanciones penales).</w:t>
      </w:r>
    </w:p>
    <w:p w14:paraId="31794081"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1. Incorpórase como artículo 117 bis del Código Penal, el siguiente:</w:t>
      </w:r>
    </w:p>
    <w:p w14:paraId="13AC6CFB"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lastRenderedPageBreak/>
        <w:t>"1°. Será reprimido con la pena de prisión de un mes a dos años el que insertara o hiciera insertar a sabiendas datos falsos en un archivo de datos personales.</w:t>
      </w:r>
    </w:p>
    <w:p w14:paraId="58DDA409"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2°. La pena será de seis meses a tres años, al que proporcionara a un tercero a sabiendas información falsa contenida en un archivo de datos personales.</w:t>
      </w:r>
    </w:p>
    <w:p w14:paraId="49EAD8B7"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3°. La escala penal se aumentará en la mitad del mínimo y del máximo, cuando del hecho se derive perjuicio a alguna persona.</w:t>
      </w:r>
    </w:p>
    <w:p w14:paraId="5188D074"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4°. Cuando el autor o responsable del ilícito sea funcionario público en ejercicio de sus funciones, se le aplicará la accesoria de inhabilitación para el desempeño de cargos públicos por el doble del tiempo que el de la condena".</w:t>
      </w:r>
    </w:p>
    <w:p w14:paraId="08B1C22B"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2. Incorpórase como artículo 157 bis del Código Penal el siguiente:</w:t>
      </w:r>
    </w:p>
    <w:p w14:paraId="26729ECD"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"Será reprimido con la pena de prisión de un mes a dos años el que:</w:t>
      </w:r>
    </w:p>
    <w:p w14:paraId="1642D446"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1°. A sabiendas e ilegítimamente, o violando sistemas de confidencialidad y seguridad de datos, accediere, de cualquier forma, a un banco de datos personales;</w:t>
      </w:r>
    </w:p>
    <w:p w14:paraId="1CD644F1"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2°. Revelare a otro información registrada en un banco de datos personales cuyo secreto estuviere obligado a preservar por disposición de una ley.</w:t>
      </w:r>
    </w:p>
    <w:p w14:paraId="631F9E47"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Cuando el autor sea funcionario público sufrirá, además, pena de inhabilitación especial de uno a cuatro años".</w:t>
      </w:r>
    </w:p>
    <w:p w14:paraId="35D95E37" w14:textId="77777777" w:rsidR="007B284B" w:rsidRDefault="007B284B" w:rsidP="007B284B">
      <w:pPr>
        <w:pStyle w:val="ae"/>
        <w:spacing w:before="150" w:beforeAutospacing="0" w:after="300" w:afterAutospacing="0"/>
        <w:ind w:left="600" w:right="600"/>
        <w:jc w:val="both"/>
        <w:rPr>
          <w:rFonts w:ascii="Gill Sans" w:hAnsi="Gill Sans" w:cs="Gill Sans"/>
          <w:color w:val="000000"/>
          <w:sz w:val="18"/>
          <w:szCs w:val="18"/>
        </w:rPr>
      </w:pPr>
      <w:r>
        <w:rPr>
          <w:rFonts w:ascii="Gill Sans" w:hAnsi="Gill Sans" w:cs="Gill Sans" w:hint="cs"/>
          <w:b/>
          <w:bCs/>
          <w:color w:val="000000"/>
          <w:sz w:val="18"/>
          <w:szCs w:val="18"/>
        </w:rPr>
        <w:t>ARTICULO 33. </w:t>
      </w:r>
      <w:r>
        <w:rPr>
          <w:rFonts w:ascii="Gill Sans" w:hAnsi="Gill Sans" w:cs="Gill Sans" w:hint="cs"/>
          <w:color w:val="000000"/>
          <w:sz w:val="18"/>
          <w:szCs w:val="18"/>
        </w:rPr>
        <w:t>— (Procedencia).</w:t>
      </w:r>
    </w:p>
    <w:p w14:paraId="6F00399F"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1. La acción de protección de los datos personales o de hábeas data procederá:</w:t>
      </w:r>
    </w:p>
    <w:p w14:paraId="76AF7A33"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a) para tomar conocimiento de los datos personales almacenados en archivos, registros o bancos de datos públicos o privados destinados a proporcionar informes, y de la finalidad de aquéllos;</w:t>
      </w:r>
    </w:p>
    <w:p w14:paraId="44EFF6E1"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b) en los casos en que se presuma la falsedad, inexactitud, desactualización de la información de que se trata, o el tratamiento de datos cuyo registro se encuentra prohibido en la presente ley, para exigir su rectificación, supresión, confidencialidad o actualización.</w:t>
      </w:r>
    </w:p>
    <w:p w14:paraId="3A31E4E4" w14:textId="77777777" w:rsidR="007B284B" w:rsidRPr="007B284B" w:rsidRDefault="007B284B" w:rsidP="007B284B">
      <w:pPr>
        <w:widowControl/>
        <w:spacing w:before="150" w:after="300"/>
        <w:ind w:left="600" w:right="600"/>
        <w:rPr>
          <w:rFonts w:ascii="Gill Sans" w:eastAsia="宋体" w:hAnsi="Gill Sans" w:cs="Gill Sans"/>
          <w:color w:val="000000"/>
          <w:kern w:val="0"/>
          <w:sz w:val="18"/>
          <w:szCs w:val="18"/>
          <w14:ligatures w14:val="none"/>
        </w:rPr>
      </w:pPr>
      <w:r w:rsidRPr="007B284B">
        <w:rPr>
          <w:rFonts w:ascii="Gill Sans" w:eastAsia="宋体" w:hAnsi="Gill Sans" w:cs="Gill Sans" w:hint="cs"/>
          <w:b/>
          <w:bCs/>
          <w:color w:val="000000"/>
          <w:kern w:val="0"/>
          <w:sz w:val="18"/>
          <w:szCs w:val="18"/>
          <w14:ligatures w14:val="none"/>
        </w:rPr>
        <w:t>ARTICULO 38. </w:t>
      </w:r>
      <w:r w:rsidRPr="007B284B">
        <w:rPr>
          <w:rFonts w:ascii="Gill Sans" w:eastAsia="宋体" w:hAnsi="Gill Sans" w:cs="Gill Sans" w:hint="cs"/>
          <w:color w:val="000000"/>
          <w:kern w:val="0"/>
          <w:sz w:val="18"/>
          <w:szCs w:val="18"/>
          <w14:ligatures w14:val="none"/>
        </w:rPr>
        <w:t>— (Requisitos de la demanda).</w:t>
      </w:r>
    </w:p>
    <w:p w14:paraId="2726DF56"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1. La demanda deberá interponerse por escrito, individualizando con la mayor precisión posible el nombre y domicilio del archivo, registro o banco de datos y, en su caso, el nombre del responsable o usuario del mismo.</w:t>
      </w:r>
    </w:p>
    <w:p w14:paraId="1952BE49"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En el caso de los archivos, registros o bancos públicos, se procurará establecer el organismo estatal del cual dependen.</w:t>
      </w:r>
    </w:p>
    <w:p w14:paraId="165ABA68"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lastRenderedPageBreak/>
        <w:t>2. El accionante deberá alegar las razones por las cuales entiende que en el archivo, registro o banco de datos individualizado obra información referida a su persona; los motivos por los cuales considera que la información que le atañe resulta discriminatoria, falsa o inexacta y justificar que se han cumplido los recaudos que hacen al ejercicio de los derechos que le reconoce la presente ley.</w:t>
      </w:r>
    </w:p>
    <w:p w14:paraId="31ADF0FD"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3. El afectado podrá solicitar que mientras dure el procedimiento, el registro o banco de datos asiente que la información cuestionada está sometida a un proceso judicial.</w:t>
      </w:r>
    </w:p>
    <w:p w14:paraId="7902DF24"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4. El Juez podrá disponer el bloqueo provisional del archivo en lo referente al dato personal motivo del juicio cuando sea manifiesto el carácter discriminatorio, falso o inexacto de la información de que se trate.</w:t>
      </w:r>
    </w:p>
    <w:p w14:paraId="7E3761FC" w14:textId="77777777" w:rsidR="007B284B" w:rsidRPr="007B284B" w:rsidRDefault="007B284B" w:rsidP="007B284B">
      <w:pPr>
        <w:widowControl/>
        <w:spacing w:before="150" w:after="300"/>
        <w:ind w:left="600" w:right="600"/>
        <w:rPr>
          <w:rFonts w:ascii="Gill Sans" w:eastAsia="宋体" w:hAnsi="Gill Sans" w:cs="Gill Sans" w:hint="cs"/>
          <w:color w:val="000000"/>
          <w:kern w:val="0"/>
          <w:sz w:val="18"/>
          <w:szCs w:val="18"/>
          <w14:ligatures w14:val="none"/>
        </w:rPr>
      </w:pPr>
      <w:r w:rsidRPr="007B284B">
        <w:rPr>
          <w:rFonts w:ascii="Gill Sans" w:eastAsia="宋体" w:hAnsi="Gill Sans" w:cs="Gill Sans" w:hint="cs"/>
          <w:color w:val="000000"/>
          <w:kern w:val="0"/>
          <w:sz w:val="18"/>
          <w:szCs w:val="18"/>
          <w14:ligatures w14:val="none"/>
        </w:rPr>
        <w:t>5. A los efectos de requerir información al archivo, registro o banco de datos involucrado, el criterio judicial de apreciación de las circunstancias requeridas en los puntos 1 y 2 debe ser amplio.</w:t>
      </w:r>
    </w:p>
    <w:p w14:paraId="6606AD3F" w14:textId="77777777" w:rsidR="007B284B" w:rsidRDefault="007B284B" w:rsidP="007B284B">
      <w:pPr>
        <w:pStyle w:val="ae"/>
        <w:spacing w:before="150" w:beforeAutospacing="0" w:after="300" w:afterAutospacing="0"/>
        <w:ind w:left="600" w:right="600"/>
        <w:jc w:val="both"/>
        <w:rPr>
          <w:rFonts w:ascii="Gill Sans" w:hAnsi="Gill Sans" w:cs="Gill Sans"/>
          <w:color w:val="000000"/>
          <w:sz w:val="18"/>
          <w:szCs w:val="18"/>
        </w:rPr>
      </w:pPr>
      <w:r>
        <w:rPr>
          <w:rFonts w:ascii="Gill Sans" w:hAnsi="Gill Sans" w:cs="Gill Sans" w:hint="cs"/>
          <w:b/>
          <w:bCs/>
          <w:color w:val="000000"/>
          <w:sz w:val="18"/>
          <w:szCs w:val="18"/>
        </w:rPr>
        <w:t>ARTICULO 46. </w:t>
      </w:r>
      <w:r>
        <w:rPr>
          <w:rFonts w:ascii="Gill Sans" w:hAnsi="Gill Sans" w:cs="Gill Sans" w:hint="cs"/>
          <w:color w:val="000000"/>
          <w:sz w:val="18"/>
          <w:szCs w:val="18"/>
        </w:rPr>
        <w:t>— (Disposiciones transitorias).</w:t>
      </w:r>
    </w:p>
    <w:p w14:paraId="293128D3"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Los archivos, registros, bases o bancos de datos destinados a proporcionar informes, existentes al momento de la sanción de la presente ley, deberán inscribirse en el registro que se habilite conforme a lo dispuesto en el artículo 21 y adecuarse a lo que dispone el presente régimen dentro del plazo que al efecto establezca la reglamentación.</w:t>
      </w:r>
    </w:p>
    <w:p w14:paraId="5DF7DF72"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i/>
          <w:iCs/>
          <w:color w:val="000000"/>
          <w:sz w:val="18"/>
          <w:szCs w:val="18"/>
        </w:rPr>
        <w:t>(</w:t>
      </w:r>
      <w:r>
        <w:rPr>
          <w:rFonts w:ascii="Gill Sans" w:hAnsi="Gill Sans" w:cs="Gill Sans" w:hint="cs"/>
          <w:b/>
          <w:bCs/>
          <w:i/>
          <w:iCs/>
          <w:color w:val="000000"/>
          <w:sz w:val="18"/>
          <w:szCs w:val="18"/>
        </w:rPr>
        <w:t>Nota Infoleg</w:t>
      </w:r>
      <w:r>
        <w:rPr>
          <w:rFonts w:ascii="Gill Sans" w:hAnsi="Gill Sans" w:cs="Gill Sans" w:hint="cs"/>
          <w:i/>
          <w:iCs/>
          <w:color w:val="000000"/>
          <w:sz w:val="18"/>
          <w:szCs w:val="18"/>
        </w:rPr>
        <w:t>: por art. 2° del </w:t>
      </w:r>
      <w:hyperlink r:id="rId4" w:history="1">
        <w:r>
          <w:rPr>
            <w:rStyle w:val="af"/>
            <w:rFonts w:ascii="Gill Sans" w:hAnsi="Gill Sans" w:cs="Gill Sans" w:hint="cs"/>
            <w:i/>
            <w:iCs/>
            <w:sz w:val="18"/>
            <w:szCs w:val="18"/>
          </w:rPr>
          <w:t>Decreto N° 1558/2001</w:t>
        </w:r>
      </w:hyperlink>
      <w:r>
        <w:rPr>
          <w:rFonts w:ascii="Gill Sans" w:hAnsi="Gill Sans" w:cs="Gill Sans" w:hint="cs"/>
          <w:i/>
          <w:iCs/>
          <w:color w:val="000000"/>
          <w:sz w:val="18"/>
          <w:szCs w:val="18"/>
        </w:rPr>
        <w:t> B.O. 3/12/2001 se establece en CIENTO OCHENTA (180) días el plazo previsto en el presente artículo)</w:t>
      </w:r>
    </w:p>
    <w:p w14:paraId="09440C7B"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b/>
          <w:bCs/>
          <w:color w:val="000000"/>
          <w:sz w:val="18"/>
          <w:szCs w:val="18"/>
        </w:rPr>
        <w:t>ARTICULO 47. — </w:t>
      </w:r>
      <w:r>
        <w:rPr>
          <w:rFonts w:ascii="Gill Sans" w:hAnsi="Gill Sans" w:cs="Gill Sans" w:hint="cs"/>
          <w:color w:val="000000"/>
          <w:sz w:val="18"/>
          <w:szCs w:val="18"/>
        </w:rPr>
        <w:t>Los bancos de datos destinados a prestar servicios de información crediticia deberán eliminar y omitir el asiento en el futuro de todo dato referido a obligaciones y calificaciones asociadas de las personas físicas y jurídicas cuyas obligaciones comerciales se hubieran constituido en mora, o cuyas obligaciones financieras hubieran sido clasificadas con categoría 2, 3, 4 ó 5, según normativas del Banco Central de la República Argentina, en ambos casos durante el período comprendido entre el 1º de enero del año 2000 y el 10 de diciembre de 2003, siempre y cuando esas deudas hubieran sido canceladas o regularizadas al momento de entrada en vigencia de la presente ley o lo sean dentro de los 180 días posteriores a la misma. La suscripción de un plan de pagos por parte del deudor, o la homologación del acuerdo preventivo o del acuerdo preventivo extrajudicial importará la regularización de la deuda, a los fines de esta ley.</w:t>
      </w:r>
    </w:p>
    <w:p w14:paraId="129F8C06"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El Banco Central de la República Argentina establecerá los mecanismos que deben cumplir las Entidades Financieras para informar a dicho organismo los datos necesarios para la determinación de los casos encuadrados. Una vez obtenida dicha información, el Banco Central de la República Argentina implementará las medidas necesarias para asegurar que todos aquellos que consultan los datos de su Central de Deudores sean informados de la procedencia e implicancias de lo aquí dispuesto.</w:t>
      </w:r>
    </w:p>
    <w:p w14:paraId="0DCB84A5"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lastRenderedPageBreak/>
        <w:t>Toda persona que considerase que sus obligaciones canceladas o regularizadas están incluidas en lo prescripto en el presente artículo puede hacer uso de los derechos de acceso, rectificación y actualización en relación con lo establecido.</w:t>
      </w:r>
    </w:p>
    <w:p w14:paraId="53AC65D6"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color w:val="000000"/>
          <w:sz w:val="18"/>
          <w:szCs w:val="18"/>
        </w:rPr>
        <w:t>Sin perjuicio de lo expuesto en los párrafos precedentes, el acreedor debe comunicar a todo archivo, registro o banco de datos al que hubiera cedido datos referentes al incumplimiento de la obligación original, su cancelación o regularización.</w:t>
      </w:r>
    </w:p>
    <w:p w14:paraId="17CBAFEA" w14:textId="77777777" w:rsidR="007B284B" w:rsidRDefault="007B284B" w:rsidP="007B284B">
      <w:pPr>
        <w:pStyle w:val="ae"/>
        <w:spacing w:before="150" w:beforeAutospacing="0" w:after="300" w:afterAutospacing="0"/>
        <w:ind w:left="600" w:right="600"/>
        <w:jc w:val="both"/>
        <w:rPr>
          <w:rFonts w:ascii="Gill Sans" w:hAnsi="Gill Sans" w:cs="Gill Sans" w:hint="cs"/>
          <w:color w:val="000000"/>
          <w:sz w:val="18"/>
          <w:szCs w:val="18"/>
        </w:rPr>
      </w:pPr>
      <w:r>
        <w:rPr>
          <w:rFonts w:ascii="Gill Sans" w:hAnsi="Gill Sans" w:cs="Gill Sans" w:hint="cs"/>
          <w:i/>
          <w:iCs/>
          <w:color w:val="000000"/>
          <w:sz w:val="18"/>
          <w:szCs w:val="18"/>
        </w:rPr>
        <w:t>(Artículo incorporado por art. 1° de la </w:t>
      </w:r>
      <w:hyperlink r:id="rId5" w:history="1">
        <w:r>
          <w:rPr>
            <w:rStyle w:val="af"/>
            <w:rFonts w:ascii="Gill Sans" w:hAnsi="Gill Sans" w:cs="Gill Sans" w:hint="cs"/>
            <w:i/>
            <w:iCs/>
            <w:sz w:val="18"/>
            <w:szCs w:val="18"/>
          </w:rPr>
          <w:t>Ley N° 26.343</w:t>
        </w:r>
      </w:hyperlink>
      <w:r>
        <w:rPr>
          <w:rFonts w:ascii="Gill Sans" w:hAnsi="Gill Sans" w:cs="Gill Sans" w:hint="cs"/>
          <w:i/>
          <w:iCs/>
          <w:color w:val="000000"/>
          <w:sz w:val="18"/>
          <w:szCs w:val="18"/>
        </w:rPr>
        <w:t> B.O. 9/1/2008)</w:t>
      </w:r>
    </w:p>
    <w:p w14:paraId="2DB6EEC5" w14:textId="77777777" w:rsidR="007B284B" w:rsidRPr="007B284B" w:rsidRDefault="007B284B" w:rsidP="007B284B">
      <w:pPr>
        <w:widowControl/>
        <w:jc w:val="left"/>
        <w:rPr>
          <w:rFonts w:ascii="宋体" w:eastAsia="宋体" w:hAnsi="宋体" w:cs="宋体" w:hint="cs"/>
          <w:kern w:val="0"/>
          <w:sz w:val="24"/>
          <w14:ligatures w14:val="none"/>
        </w:rPr>
      </w:pPr>
    </w:p>
    <w:p w14:paraId="4A748966" w14:textId="77777777" w:rsidR="00827643" w:rsidRPr="007B284B" w:rsidRDefault="00827643"/>
    <w:sectPr w:rsidR="00827643" w:rsidRPr="007B28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ill Sans">
    <w:panose1 w:val="020B0502020104020203"/>
    <w:charset w:val="B1"/>
    <w:family w:val="swiss"/>
    <w:pitch w:val="variable"/>
    <w:sig w:usb0="80000A67" w:usb1="00000000" w:usb2="00000000" w:usb3="00000000" w:csb0="000001F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4B"/>
    <w:rsid w:val="00451B72"/>
    <w:rsid w:val="006F0D71"/>
    <w:rsid w:val="007A19A8"/>
    <w:rsid w:val="007B284B"/>
    <w:rsid w:val="00827643"/>
    <w:rsid w:val="00953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8EE00C"/>
  <w15:chartTrackingRefBased/>
  <w15:docId w15:val="{5E617724-74FD-E044-891A-BCBE5F74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28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B28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B28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B284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B284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B284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B28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28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284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28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B28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B28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B284B"/>
    <w:rPr>
      <w:rFonts w:cstheme="majorBidi"/>
      <w:color w:val="2F5496" w:themeColor="accent1" w:themeShade="BF"/>
      <w:sz w:val="28"/>
      <w:szCs w:val="28"/>
    </w:rPr>
  </w:style>
  <w:style w:type="character" w:customStyle="1" w:styleId="50">
    <w:name w:val="标题 5 字符"/>
    <w:basedOn w:val="a0"/>
    <w:link w:val="5"/>
    <w:uiPriority w:val="9"/>
    <w:semiHidden/>
    <w:rsid w:val="007B284B"/>
    <w:rPr>
      <w:rFonts w:cstheme="majorBidi"/>
      <w:color w:val="2F5496" w:themeColor="accent1" w:themeShade="BF"/>
      <w:sz w:val="24"/>
    </w:rPr>
  </w:style>
  <w:style w:type="character" w:customStyle="1" w:styleId="60">
    <w:name w:val="标题 6 字符"/>
    <w:basedOn w:val="a0"/>
    <w:link w:val="6"/>
    <w:uiPriority w:val="9"/>
    <w:semiHidden/>
    <w:rsid w:val="007B284B"/>
    <w:rPr>
      <w:rFonts w:cstheme="majorBidi"/>
      <w:b/>
      <w:bCs/>
      <w:color w:val="2F5496" w:themeColor="accent1" w:themeShade="BF"/>
    </w:rPr>
  </w:style>
  <w:style w:type="character" w:customStyle="1" w:styleId="70">
    <w:name w:val="标题 7 字符"/>
    <w:basedOn w:val="a0"/>
    <w:link w:val="7"/>
    <w:uiPriority w:val="9"/>
    <w:semiHidden/>
    <w:rsid w:val="007B284B"/>
    <w:rPr>
      <w:rFonts w:cstheme="majorBidi"/>
      <w:b/>
      <w:bCs/>
      <w:color w:val="595959" w:themeColor="text1" w:themeTint="A6"/>
    </w:rPr>
  </w:style>
  <w:style w:type="character" w:customStyle="1" w:styleId="80">
    <w:name w:val="标题 8 字符"/>
    <w:basedOn w:val="a0"/>
    <w:link w:val="8"/>
    <w:uiPriority w:val="9"/>
    <w:semiHidden/>
    <w:rsid w:val="007B284B"/>
    <w:rPr>
      <w:rFonts w:cstheme="majorBidi"/>
      <w:color w:val="595959" w:themeColor="text1" w:themeTint="A6"/>
    </w:rPr>
  </w:style>
  <w:style w:type="character" w:customStyle="1" w:styleId="90">
    <w:name w:val="标题 9 字符"/>
    <w:basedOn w:val="a0"/>
    <w:link w:val="9"/>
    <w:uiPriority w:val="9"/>
    <w:semiHidden/>
    <w:rsid w:val="007B284B"/>
    <w:rPr>
      <w:rFonts w:eastAsiaTheme="majorEastAsia" w:cstheme="majorBidi"/>
      <w:color w:val="595959" w:themeColor="text1" w:themeTint="A6"/>
    </w:rPr>
  </w:style>
  <w:style w:type="paragraph" w:styleId="a3">
    <w:name w:val="Title"/>
    <w:basedOn w:val="a"/>
    <w:next w:val="a"/>
    <w:link w:val="a4"/>
    <w:uiPriority w:val="10"/>
    <w:qFormat/>
    <w:rsid w:val="007B28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28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28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28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284B"/>
    <w:pPr>
      <w:spacing w:before="160" w:after="160"/>
      <w:jc w:val="center"/>
    </w:pPr>
    <w:rPr>
      <w:i/>
      <w:iCs/>
      <w:color w:val="404040" w:themeColor="text1" w:themeTint="BF"/>
    </w:rPr>
  </w:style>
  <w:style w:type="character" w:customStyle="1" w:styleId="a8">
    <w:name w:val="引用 字符"/>
    <w:basedOn w:val="a0"/>
    <w:link w:val="a7"/>
    <w:uiPriority w:val="29"/>
    <w:rsid w:val="007B284B"/>
    <w:rPr>
      <w:i/>
      <w:iCs/>
      <w:color w:val="404040" w:themeColor="text1" w:themeTint="BF"/>
    </w:rPr>
  </w:style>
  <w:style w:type="paragraph" w:styleId="a9">
    <w:name w:val="List Paragraph"/>
    <w:basedOn w:val="a"/>
    <w:uiPriority w:val="34"/>
    <w:qFormat/>
    <w:rsid w:val="007B284B"/>
    <w:pPr>
      <w:ind w:left="720"/>
      <w:contextualSpacing/>
    </w:pPr>
  </w:style>
  <w:style w:type="character" w:styleId="aa">
    <w:name w:val="Intense Emphasis"/>
    <w:basedOn w:val="a0"/>
    <w:uiPriority w:val="21"/>
    <w:qFormat/>
    <w:rsid w:val="007B284B"/>
    <w:rPr>
      <w:i/>
      <w:iCs/>
      <w:color w:val="2F5496" w:themeColor="accent1" w:themeShade="BF"/>
    </w:rPr>
  </w:style>
  <w:style w:type="paragraph" w:styleId="ab">
    <w:name w:val="Intense Quote"/>
    <w:basedOn w:val="a"/>
    <w:next w:val="a"/>
    <w:link w:val="ac"/>
    <w:uiPriority w:val="30"/>
    <w:qFormat/>
    <w:rsid w:val="007B2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B284B"/>
    <w:rPr>
      <w:i/>
      <w:iCs/>
      <w:color w:val="2F5496" w:themeColor="accent1" w:themeShade="BF"/>
    </w:rPr>
  </w:style>
  <w:style w:type="character" w:styleId="ad">
    <w:name w:val="Intense Reference"/>
    <w:basedOn w:val="a0"/>
    <w:uiPriority w:val="32"/>
    <w:qFormat/>
    <w:rsid w:val="007B284B"/>
    <w:rPr>
      <w:b/>
      <w:bCs/>
      <w:smallCaps/>
      <w:color w:val="2F5496" w:themeColor="accent1" w:themeShade="BF"/>
      <w:spacing w:val="5"/>
    </w:rPr>
  </w:style>
  <w:style w:type="paragraph" w:styleId="ae">
    <w:name w:val="Normal (Web)"/>
    <w:basedOn w:val="a"/>
    <w:uiPriority w:val="99"/>
    <w:semiHidden/>
    <w:unhideWhenUsed/>
    <w:rsid w:val="007B284B"/>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semiHidden/>
    <w:unhideWhenUsed/>
    <w:rsid w:val="007B28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ervicios.infoleg.gob.ar/infolegInternet/verNorma.do?id=136483" TargetMode="External"/><Relationship Id="rId4" Type="http://schemas.openxmlformats.org/officeDocument/2006/relationships/hyperlink" Target="https://servicios.infoleg.gob.ar/infolegInternet/verNorma.do?id=7036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2218</Words>
  <Characters>12646</Characters>
  <Application>Microsoft Office Word</Application>
  <DocSecurity>0</DocSecurity>
  <Lines>105</Lines>
  <Paragraphs>29</Paragraphs>
  <ScaleCrop>false</ScaleCrop>
  <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1</cp:revision>
  <dcterms:created xsi:type="dcterms:W3CDTF">2025-08-29T03:24:00Z</dcterms:created>
  <dcterms:modified xsi:type="dcterms:W3CDTF">2025-08-29T03:30:00Z</dcterms:modified>
</cp:coreProperties>
</file>