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280" w:lineRule="auto"/>
        <w:rPr>
          <w:sz w:val="48"/>
          <w:szCs w:val="48"/>
        </w:rPr>
      </w:pPr>
      <w:r w:rsidDel="00000000" w:rsidR="00000000" w:rsidRPr="00000000">
        <w:rPr>
          <w:sz w:val="48"/>
          <w:szCs w:val="48"/>
          <w:rtl w:val="0"/>
        </w:rPr>
        <w:t xml:space="preserve">STUDENT PERFORMANCE TRACKING AND VISUALISING</w:t>
      </w:r>
    </w:p>
    <w:p w:rsidR="00000000" w:rsidDel="00000000" w:rsidP="00000000" w:rsidRDefault="00000000" w:rsidRPr="00000000" w14:paraId="00000002">
      <w:pPr>
        <w:spacing w:after="280" w:lineRule="auto"/>
        <w:rPr>
          <w:sz w:val="18"/>
          <w:szCs w:val="18"/>
        </w:rPr>
      </w:pPr>
      <w:r w:rsidDel="00000000" w:rsidR="00000000" w:rsidRPr="00000000">
        <w:rPr>
          <w:sz w:val="18"/>
          <w:szCs w:val="18"/>
          <w:rtl w:val="0"/>
        </w:rPr>
        <w:t xml:space="preserve">Keerthana C (Roll no: 240701253), Keerthana G (Roll no: 240701254), Kiruthika S (Roll no: 240701265), Krithika L (240701277)</w:t>
      </w:r>
    </w:p>
    <w:p w:rsidR="00000000" w:rsidDel="00000000" w:rsidP="00000000" w:rsidRDefault="00000000" w:rsidRPr="00000000" w14:paraId="00000003">
      <w:pPr>
        <w:spacing w:after="280" w:lineRule="auto"/>
        <w:rPr>
          <w:sz w:val="18"/>
          <w:szCs w:val="18"/>
        </w:rPr>
      </w:pPr>
      <w:r w:rsidDel="00000000" w:rsidR="00000000" w:rsidRPr="00000000">
        <w:rPr>
          <w:sz w:val="18"/>
          <w:szCs w:val="18"/>
          <w:rtl w:val="0"/>
        </w:rPr>
        <w:t xml:space="preserve">Department of Computer Science and Engineering</w:t>
      </w:r>
    </w:p>
    <w:p w:rsidR="00000000" w:rsidDel="00000000" w:rsidP="00000000" w:rsidRDefault="00000000" w:rsidRPr="00000000" w14:paraId="00000004">
      <w:pPr>
        <w:spacing w:after="280" w:lineRule="auto"/>
        <w:rPr>
          <w:sz w:val="18"/>
          <w:szCs w:val="18"/>
        </w:rPr>
      </w:pPr>
      <w:r w:rsidDel="00000000" w:rsidR="00000000" w:rsidRPr="00000000">
        <w:rPr>
          <w:sz w:val="18"/>
          <w:szCs w:val="18"/>
          <w:rtl w:val="0"/>
        </w:rPr>
        <w:t xml:space="preserve">Rajalakshmi Engineering College, Chennai, India</w:t>
      </w:r>
    </w:p>
    <w:p w:rsidR="00000000" w:rsidDel="00000000" w:rsidP="00000000" w:rsidRDefault="00000000" w:rsidRPr="00000000" w14:paraId="00000005">
      <w:pPr>
        <w:spacing w:after="280" w:lineRule="auto"/>
        <w:rPr>
          <w:sz w:val="18"/>
          <w:szCs w:val="18"/>
        </w:rPr>
        <w:sectPr>
          <w:headerReference r:id="rId7" w:type="default"/>
          <w:footerReference r:id="rId8" w:type="first"/>
          <w:pgSz w:h="16838" w:w="11906" w:orient="portrait"/>
          <w:pgMar w:bottom="1440" w:top="540" w:left="893" w:right="893" w:header="720" w:footer="720"/>
          <w:pgNumType w:start="1"/>
          <w:titlePg w:val="1"/>
        </w:sectPr>
      </w:pPr>
      <w:hyperlink r:id="rId9">
        <w:r w:rsidDel="00000000" w:rsidR="00000000" w:rsidRPr="00000000">
          <w:rPr>
            <w:color w:val="1155cc"/>
            <w:sz w:val="18"/>
            <w:szCs w:val="18"/>
            <w:u w:val="single"/>
            <w:rtl w:val="0"/>
          </w:rPr>
          <w:t xml:space="preserve">keerthana.c.2024.cse@rajalakshmi.edu.in</w:t>
        </w:r>
      </w:hyperlink>
      <w:r w:rsidDel="00000000" w:rsidR="00000000" w:rsidRPr="00000000">
        <w:rPr>
          <w:rtl w:val="0"/>
        </w:rPr>
        <w:t xml:space="preserve">, </w:t>
      </w:r>
      <w:hyperlink r:id="rId10">
        <w:r w:rsidDel="00000000" w:rsidR="00000000" w:rsidRPr="00000000">
          <w:rPr>
            <w:color w:val="1155cc"/>
            <w:sz w:val="18"/>
            <w:szCs w:val="18"/>
            <w:u w:val="single"/>
            <w:rtl w:val="0"/>
          </w:rPr>
          <w:t xml:space="preserve">keerthana.g.2024.cse@rajalakshmi.edu.in</w:t>
        </w:r>
      </w:hyperlink>
      <w:r w:rsidDel="00000000" w:rsidR="00000000" w:rsidRPr="00000000">
        <w:rPr>
          <w:rtl w:val="0"/>
        </w:rPr>
        <w:t xml:space="preserve">, </w:t>
      </w:r>
      <w:hyperlink r:id="rId11">
        <w:r w:rsidDel="00000000" w:rsidR="00000000" w:rsidRPr="00000000">
          <w:rPr>
            <w:color w:val="1155cc"/>
            <w:sz w:val="18"/>
            <w:szCs w:val="18"/>
            <w:u w:val="single"/>
            <w:rtl w:val="0"/>
          </w:rPr>
          <w:t xml:space="preserve">kiruthika.s.2024.cse@rajalakshmi.edu.in</w:t>
        </w:r>
      </w:hyperlink>
      <w:r w:rsidDel="00000000" w:rsidR="00000000" w:rsidRPr="00000000">
        <w:rPr>
          <w:rtl w:val="0"/>
        </w:rPr>
        <w:t xml:space="preserve">, </w:t>
      </w:r>
      <w:hyperlink r:id="rId12">
        <w:r w:rsidDel="00000000" w:rsidR="00000000" w:rsidRPr="00000000">
          <w:rPr>
            <w:color w:val="1155cc"/>
            <w:sz w:val="18"/>
            <w:szCs w:val="18"/>
            <w:u w:val="single"/>
            <w:rtl w:val="0"/>
          </w:rPr>
          <w:t xml:space="preserve">krithika.l.2024.cse@rajalakshmi.edu.in</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40" w:before="360" w:lineRule="auto"/>
        <w:ind w:right="-352.99999999999955"/>
        <w:jc w:val="left"/>
        <w:rPr>
          <w:sz w:val="18"/>
          <w:szCs w:val="18"/>
        </w:rPr>
        <w:sectPr>
          <w:type w:val="continuous"/>
          <w:pgSz w:h="16838" w:w="11906" w:orient="portrait"/>
          <w:pgMar w:bottom="1440" w:top="450" w:left="893" w:right="893" w:header="720" w:footer="720"/>
          <w:cols w:equalWidth="0" w:num="2">
            <w:col w:space="8679.45" w:w="720.02"/>
            <w:col w:space="0" w:w="720.02"/>
          </w:cols>
        </w:sectPr>
      </w:pPr>
      <w:r w:rsidDel="00000000" w:rsidR="00000000" w:rsidRPr="00000000">
        <w:rPr>
          <w:rtl w:val="0"/>
        </w:rPr>
      </w:r>
    </w:p>
    <w:p w:rsidR="00000000" w:rsidDel="00000000" w:rsidP="00000000" w:rsidRDefault="00000000" w:rsidRPr="00000000" w14:paraId="00000007">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00" w:lineRule="auto"/>
        <w:ind w:firstLine="272"/>
        <w:jc w:val="both"/>
        <w:rPr>
          <w:b w:val="1"/>
          <w:bCs w:val="1"/>
          <w:color w:val="000000"/>
          <w:sz w:val="16"/>
          <w:szCs w:val="16"/>
        </w:rPr>
      </w:pPr>
      <w:r w:rsidDel="00000000" w:rsidR="00000000" w:rsidRPr="00000000">
        <w:rPr>
          <w:b w:val="1"/>
          <w:bCs w:val="1"/>
          <w:i w:val="1"/>
          <w:iCs w:val="1"/>
          <w:color w:val="000000"/>
          <w:sz w:val="18"/>
          <w:szCs w:val="18"/>
          <w:rtl w:val="0"/>
        </w:rPr>
        <w:t xml:space="preserve">Abstract</w:t>
      </w:r>
      <w:r w:rsidDel="00000000" w:rsidR="00000000" w:rsidRPr="00000000">
        <w:rPr>
          <w:b w:val="1"/>
          <w:bCs w:val="1"/>
          <w:color w:val="000000"/>
          <w:sz w:val="18"/>
          <w:szCs w:val="18"/>
          <w:rtl w:val="0"/>
        </w:rPr>
        <w:t xml:space="preserve">— Monitoring one’s own academic performance is a crucial part. With traditional methods, it is cumbersome and time-consuming to keep track of all factors such as marks, attendance, and performance in all courses. To improve the process of </w:t>
      </w:r>
      <w:r w:rsidDel="00000000" w:rsidR="00000000" w:rsidRPr="00000000">
        <w:rPr>
          <w:b w:val="1"/>
          <w:bCs w:val="1"/>
          <w:sz w:val="18"/>
          <w:szCs w:val="18"/>
          <w:rtl w:val="0"/>
        </w:rPr>
        <w:t xml:space="preserve">tracking one's own</w:t>
      </w:r>
      <w:r w:rsidDel="00000000" w:rsidR="00000000" w:rsidRPr="00000000">
        <w:rPr>
          <w:b w:val="1"/>
          <w:bCs w:val="1"/>
          <w:color w:val="000000"/>
          <w:sz w:val="18"/>
          <w:szCs w:val="18"/>
          <w:rtl w:val="0"/>
        </w:rPr>
        <w:t xml:space="preserve"> performance, it is necessary to have a system which takes various inputs and generates the desired output in an interactive way where the marks, attendance can be visually presented. The proposed system “Student Performance Tracking and Visualizing” helps </w:t>
      </w:r>
      <w:r w:rsidDel="00000000" w:rsidR="00000000" w:rsidRPr="00000000">
        <w:rPr>
          <w:b w:val="1"/>
          <w:bCs w:val="1"/>
          <w:sz w:val="18"/>
          <w:szCs w:val="18"/>
          <w:rtl w:val="0"/>
        </w:rPr>
        <w:t xml:space="preserve">students</w:t>
      </w:r>
      <w:r w:rsidDel="00000000" w:rsidR="00000000" w:rsidRPr="00000000">
        <w:rPr>
          <w:b w:val="1"/>
          <w:bCs w:val="1"/>
          <w:color w:val="000000"/>
          <w:sz w:val="18"/>
          <w:szCs w:val="18"/>
          <w:rtl w:val="0"/>
        </w:rPr>
        <w:t xml:space="preserve"> to trace their academic journey in a visual format, and it also provides them the ability to predict future GPA and CGPA based on their past performance. The system was built using Python and data science techniques, utilizing the vast libraries of the Python ecosystem. Its main target is to provide an intuitive dashboard and use simple models like linear regression, logistics regression,</w:t>
      </w:r>
      <w:r w:rsidDel="00000000" w:rsidR="00000000" w:rsidRPr="00000000">
        <w:rPr>
          <w:b w:val="1"/>
          <w:bCs w:val="1"/>
          <w:sz w:val="18"/>
          <w:szCs w:val="18"/>
          <w:rtl w:val="0"/>
        </w:rPr>
        <w:t xml:space="preserve"> polynomial regression</w:t>
      </w:r>
      <w:r w:rsidDel="00000000" w:rsidR="00000000" w:rsidRPr="00000000">
        <w:rPr>
          <w:b w:val="1"/>
          <w:bCs w:val="1"/>
          <w:color w:val="000000"/>
          <w:sz w:val="18"/>
          <w:szCs w:val="18"/>
          <w:rtl w:val="0"/>
        </w:rPr>
        <w:t xml:space="preserve"> to predict the future outcome and also enables students to decide on what if scenarios</w:t>
      </w:r>
      <w:r w:rsidDel="00000000" w:rsidR="00000000" w:rsidRPr="00000000">
        <w:rPr>
          <w:b w:val="1"/>
          <w:bCs w:val="1"/>
          <w:color w:val="000000"/>
          <w:sz w:val="16"/>
          <w:szCs w:val="16"/>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120" w:lineRule="auto"/>
        <w:ind w:firstLine="274"/>
        <w:jc w:val="both"/>
        <w:rPr>
          <w:b w:val="1"/>
          <w:bCs w:val="1"/>
          <w:i w:val="1"/>
          <w:iCs w:val="1"/>
          <w:color w:val="000000"/>
          <w:sz w:val="18"/>
          <w:szCs w:val="18"/>
        </w:rPr>
      </w:pPr>
      <w:r w:rsidDel="00000000" w:rsidR="00000000" w:rsidRPr="00000000">
        <w:rPr>
          <w:b w:val="1"/>
          <w:bCs w:val="1"/>
          <w:i w:val="1"/>
          <w:iCs w:val="1"/>
          <w:color w:val="000000"/>
          <w:sz w:val="18"/>
          <w:szCs w:val="18"/>
          <w:rtl w:val="0"/>
        </w:rPr>
        <w:t xml:space="preserve">Keywords—Student performance analysis, Academic progress tracking, Data Visualization, Educational data mining, Predictive analytics</w:t>
      </w:r>
    </w:p>
    <w:p w:rsidR="00000000" w:rsidDel="00000000" w:rsidP="00000000" w:rsidRDefault="00000000" w:rsidRPr="00000000" w14:paraId="0000000A">
      <w:pPr>
        <w:pStyle w:val="Heading1"/>
        <w:numPr>
          <w:ilvl w:val="0"/>
          <w:numId w:val="4"/>
        </w:numPr>
        <w:tabs>
          <w:tab w:val="left" w:leader="none" w:pos="216"/>
          <w:tab w:val="left" w:leader="none" w:pos="216"/>
          <w:tab w:val="left" w:leader="none" w:pos="216"/>
          <w:tab w:val="left" w:leader="none" w:pos="216"/>
        </w:tabs>
        <w:ind w:left="0" w:firstLine="216"/>
        <w:rPr/>
      </w:pPr>
      <w:r w:rsidDel="00000000" w:rsidR="00000000" w:rsidRPr="00000000">
        <w:rPr>
          <w:rtl w:val="0"/>
        </w:rPr>
        <w:t xml:space="preserve">Introduction </w:t>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88"/>
        </w:tabs>
        <w:spacing w:after="120" w:line="228" w:lineRule="auto"/>
        <w:jc w:val="both"/>
        <w:rPr>
          <w:color w:val="000000"/>
        </w:rPr>
      </w:pPr>
      <w:r w:rsidDel="00000000" w:rsidR="00000000" w:rsidRPr="00000000">
        <w:rPr>
          <w:color w:val="000000"/>
          <w:rtl w:val="0"/>
        </w:rPr>
        <w:t xml:space="preserve">In today’s society, focusing on academic performance has become an essential part. </w:t>
      </w:r>
      <w:r w:rsidDel="00000000" w:rsidR="00000000" w:rsidRPr="00000000">
        <w:rPr>
          <w:rtl w:val="0"/>
        </w:rPr>
        <w:t xml:space="preserve">It's a</w:t>
      </w:r>
      <w:r w:rsidDel="00000000" w:rsidR="00000000" w:rsidRPr="00000000">
        <w:rPr>
          <w:color w:val="000000"/>
          <w:rtl w:val="0"/>
        </w:rPr>
        <w:t xml:space="preserve"> critical indicator </w:t>
      </w:r>
      <w:r w:rsidDel="00000000" w:rsidR="00000000" w:rsidRPr="00000000">
        <w:rPr>
          <w:rtl w:val="0"/>
        </w:rPr>
        <w:t xml:space="preserve">of a student's</w:t>
      </w:r>
      <w:r w:rsidDel="00000000" w:rsidR="00000000" w:rsidRPr="00000000">
        <w:rPr>
          <w:color w:val="000000"/>
          <w:rtl w:val="0"/>
        </w:rPr>
        <w:t xml:space="preserve"> performance and </w:t>
      </w:r>
      <w:r w:rsidDel="00000000" w:rsidR="00000000" w:rsidRPr="00000000">
        <w:rPr>
          <w:rtl w:val="0"/>
        </w:rPr>
        <w:t xml:space="preserve">it's</w:t>
      </w:r>
      <w:r w:rsidDel="00000000" w:rsidR="00000000" w:rsidRPr="00000000">
        <w:rPr>
          <w:color w:val="000000"/>
          <w:rtl w:val="0"/>
        </w:rPr>
        <w:t xml:space="preserve"> vital for predicting their future outcomes. Tracking academic performance involves considering multiple factors such as internal assignment marks, internal examinations, external examinations, projects, attendance, participation in extra other activities, and the consistency of performance across the semesters. To do this, </w:t>
      </w:r>
      <w:r w:rsidDel="00000000" w:rsidR="00000000" w:rsidRPr="00000000">
        <w:rPr>
          <w:rtl w:val="0"/>
        </w:rPr>
        <w:t xml:space="preserve">a traditional</w:t>
      </w:r>
      <w:r w:rsidDel="00000000" w:rsidR="00000000" w:rsidRPr="00000000">
        <w:rPr>
          <w:color w:val="000000"/>
          <w:rtl w:val="0"/>
        </w:rPr>
        <w:t xml:space="preserve"> method needs manual records where the data is spread across various spreadsheets that are fragmented. This process involves lots of effort and is time-consuming. The </w:t>
      </w:r>
      <w:r w:rsidDel="00000000" w:rsidR="00000000" w:rsidRPr="00000000">
        <w:rPr>
          <w:rtl w:val="0"/>
        </w:rPr>
        <w:t xml:space="preserve">method is also</w:t>
      </w:r>
      <w:r w:rsidDel="00000000" w:rsidR="00000000" w:rsidRPr="00000000">
        <w:rPr>
          <w:color w:val="000000"/>
          <w:rtl w:val="0"/>
        </w:rPr>
        <w:t xml:space="preserve"> most likely to be error prone, and manual efforts give limited insights. The main focus is to find the hidden pattern in the provided records and produce them in an interactive way which attracts students and also </w:t>
      </w:r>
      <w:r w:rsidDel="00000000" w:rsidR="00000000" w:rsidRPr="00000000">
        <w:rPr>
          <w:rtl w:val="0"/>
        </w:rPr>
        <w:t xml:space="preserve">reduces</w:t>
      </w:r>
      <w:r w:rsidDel="00000000" w:rsidR="00000000" w:rsidRPr="00000000">
        <w:rPr>
          <w:color w:val="000000"/>
          <w:rtl w:val="0"/>
        </w:rPr>
        <w:t xml:space="preserve"> their time in analysing.</w:t>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88"/>
        </w:tabs>
        <w:spacing w:after="120" w:line="228" w:lineRule="auto"/>
        <w:jc w:val="both"/>
        <w:rPr/>
      </w:pPr>
      <w:r w:rsidDel="00000000" w:rsidR="00000000" w:rsidRPr="00000000">
        <w:rPr>
          <w:color w:val="000000"/>
          <w:rtl w:val="0"/>
        </w:rPr>
        <w:t xml:space="preserve">There is a strong demand for grade analysing tools as they save time, identify the learning gaps, improvised assessment and engagement, and also allows personalized mentoring. This demand is proven by </w:t>
      </w:r>
      <w:r w:rsidDel="00000000" w:rsidR="00000000" w:rsidRPr="00000000">
        <w:rPr>
          <w:rtl w:val="0"/>
        </w:rPr>
        <w:t xml:space="preserve">the statistical evidence segmented into financial valuation of educational market, time-savings experienced by teachers and the proven impact of analytical techniques. Table I shows the substantial market commitment and institutional adoption rates of technologies, while Table II provides specific quantitative metrics depicting the reduction in administrative workload, at last Table III highlights the positive correlation between the grade analysis and improvements in core student outcomes.</w:t>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left" w:leader="none" w:pos="288"/>
        </w:tabs>
        <w:spacing w:after="120" w:line="228" w:lineRule="auto"/>
        <w:jc w:val="both"/>
        <w:rPr>
          <w:sz w:val="18"/>
          <w:szCs w:val="18"/>
        </w:rPr>
      </w:pPr>
      <w:r w:rsidDel="00000000" w:rsidR="00000000" w:rsidRPr="00000000">
        <w:rPr>
          <w:sz w:val="18"/>
          <w:szCs w:val="18"/>
          <w:rtl w:val="0"/>
        </w:rPr>
        <w:t xml:space="preserve">TABLE I. Market Demand and Sector Growth for Educational Analytics</w:t>
      </w:r>
    </w:p>
    <w:tbl>
      <w:tblPr>
        <w:tblStyle w:val="Table1"/>
        <w:tblW w:w="480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1600"/>
        <w:tblGridChange w:id="0">
          <w:tblGrid>
            <w:gridCol w:w="1600"/>
            <w:gridCol w:w="1600"/>
            <w:gridCol w:w="16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jc w:val="left"/>
              <w:rPr>
                <w:b w:val="1"/>
                <w:bCs w:val="1"/>
                <w:sz w:val="16"/>
                <w:szCs w:val="16"/>
              </w:rPr>
            </w:pPr>
            <w:r w:rsidDel="00000000" w:rsidR="00000000" w:rsidRPr="00000000">
              <w:rPr>
                <w:b w:val="1"/>
                <w:bCs w:val="1"/>
                <w:sz w:val="16"/>
                <w:szCs w:val="16"/>
                <w:rtl w:val="0"/>
              </w:rPr>
              <w:t xml:space="preserve">Metric</w:t>
            </w:r>
          </w:p>
        </w:tc>
        <w:tc>
          <w:tcP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jc w:val="left"/>
              <w:rPr>
                <w:b w:val="1"/>
                <w:bCs w:val="1"/>
                <w:sz w:val="16"/>
                <w:szCs w:val="16"/>
              </w:rPr>
            </w:pPr>
            <w:r w:rsidDel="00000000" w:rsidR="00000000" w:rsidRPr="00000000">
              <w:rPr>
                <w:b w:val="1"/>
                <w:bCs w:val="1"/>
                <w:sz w:val="16"/>
                <w:szCs w:val="16"/>
                <w:rtl w:val="0"/>
              </w:rPr>
              <w:t xml:space="preserve">Value</w:t>
            </w:r>
          </w:p>
        </w:tc>
        <w:tc>
          <w:tcP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jc w:val="left"/>
              <w:rPr>
                <w:b w:val="1"/>
                <w:bCs w:val="1"/>
                <w:sz w:val="16"/>
                <w:szCs w:val="16"/>
              </w:rPr>
            </w:pPr>
            <w:r w:rsidDel="00000000" w:rsidR="00000000" w:rsidRPr="00000000">
              <w:rPr>
                <w:b w:val="1"/>
                <w:bCs w:val="1"/>
                <w:sz w:val="16"/>
                <w:szCs w:val="16"/>
                <w:rtl w:val="0"/>
              </w:rPr>
              <w:t xml:space="preserve">Source Type</w:t>
            </w:r>
          </w:p>
        </w:tc>
      </w:tr>
      <w:tr>
        <w:trPr>
          <w:cantSplit w:val="0"/>
          <w:trHeight w:val="1020" w:hRule="atLeast"/>
          <w:tblHeader w:val="0"/>
        </w:trPr>
        <w:tc>
          <w:tcPr>
            <w:tcMar>
              <w:top w:w="100.0" w:type="dxa"/>
              <w:left w:w="100.0" w:type="dxa"/>
              <w:bottom w:w="100.0" w:type="dxa"/>
              <w:right w:w="100.0" w:type="dxa"/>
            </w:tcMar>
          </w:tcPr>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Global EdTech Market Size (2024)</w:t>
            </w:r>
          </w:p>
        </w:tc>
        <w:tc>
          <w:tcPr>
            <w:tcMar>
              <w:top w:w="100.0" w:type="dxa"/>
              <w:left w:w="100.0" w:type="dxa"/>
              <w:bottom w:w="100.0" w:type="dxa"/>
              <w:right w:w="100.0" w:type="dxa"/>
            </w:tcMar>
          </w:tcPr>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USD 171.2 Billion [1]</w:t>
            </w:r>
          </w:p>
        </w:tc>
        <w:tc>
          <w:tcPr>
            <w:tcMar>
              <w:top w:w="100.0" w:type="dxa"/>
              <w:left w:w="100.0" w:type="dxa"/>
              <w:bottom w:w="100.0" w:type="dxa"/>
              <w:right w:w="100.0" w:type="dxa"/>
            </w:tcMar>
          </w:tcPr>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Baseline valuation of the industry supporting analytics platform</w:t>
            </w:r>
          </w:p>
        </w:tc>
      </w:tr>
      <w:tr>
        <w:trPr>
          <w:cantSplit w:val="0"/>
          <w:trHeight w:val="1189" w:hRule="atLeast"/>
          <w:tblHeader w:val="0"/>
        </w:trPr>
        <w:tc>
          <w:tcP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Projected EdTech Market CAGR (2024-2033)</w:t>
            </w:r>
          </w:p>
        </w:tc>
        <w:tc>
          <w:tcPr>
            <w:tcMar>
              <w:top w:w="100.0" w:type="dxa"/>
              <w:left w:w="100.0" w:type="dxa"/>
              <w:bottom w:w="100.0" w:type="dxa"/>
              <w:right w:w="100.0" w:type="dxa"/>
            </w:tcM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14.1% [1]</w:t>
            </w:r>
          </w:p>
        </w:tc>
        <w:tc>
          <w:tcPr>
            <w:tcMar>
              <w:top w:w="100.0" w:type="dxa"/>
              <w:left w:w="100.0" w:type="dxa"/>
              <w:bottom w:w="100.0" w:type="dxa"/>
              <w:right w:w="100.0" w:type="dxa"/>
            </w:tcMar>
          </w:tcPr>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High CAGR indicates strong, sustained investment in digital learning and data solutions.</w:t>
            </w:r>
          </w:p>
        </w:tc>
      </w:tr>
      <w:tr>
        <w:trPr>
          <w:cantSplit w:val="0"/>
          <w:trHeight w:val="1602" w:hRule="atLeast"/>
          <w:tblHeader w:val="0"/>
        </w:trPr>
        <w:tc>
          <w:tcPr>
            <w:tcMar>
              <w:top w:w="100.0" w:type="dxa"/>
              <w:left w:w="100.0" w:type="dxa"/>
              <w:bottom w:w="100.0" w:type="dxa"/>
              <w:right w:w="100.0" w:type="dxa"/>
            </w:tcMar>
          </w:tcPr>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K-12 Sector Revenue Share (2024)</w:t>
            </w:r>
          </w:p>
        </w:tc>
        <w:tc>
          <w:tcPr>
            <w:tcMar>
              <w:top w:w="100.0" w:type="dxa"/>
              <w:left w:w="100.0" w:type="dxa"/>
              <w:bottom w:w="100.0" w:type="dxa"/>
              <w:right w:w="100.0" w:type="dxa"/>
            </w:tcMar>
          </w:tcPr>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39.40% [2]</w:t>
            </w:r>
          </w:p>
        </w:tc>
        <w:tc>
          <w:tcPr>
            <w:tcMar>
              <w:top w:w="100.0" w:type="dxa"/>
              <w:left w:w="100.0" w:type="dxa"/>
              <w:bottom w:w="100.0" w:type="dxa"/>
              <w:right w:w="100.0" w:type="dxa"/>
            </w:tcMar>
          </w:tcPr>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It is the largest market segment, demonstrating susbstantial demand for technology based grading and tracking systems. </w:t>
            </w:r>
          </w:p>
        </w:tc>
      </w:tr>
      <w:tr>
        <w:trPr>
          <w:cantSplit w:val="0"/>
          <w:trHeight w:val="1358" w:hRule="atLeast"/>
          <w:tblHeader w:val="0"/>
        </w:trPr>
        <w:tc>
          <w:tcP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Projected Global Education ERP Market Size (2030)</w:t>
            </w:r>
          </w:p>
        </w:tc>
        <w:tc>
          <w:tcPr>
            <w:tcMar>
              <w:top w:w="100.0" w:type="dxa"/>
              <w:left w:w="100.0" w:type="dxa"/>
              <w:bottom w:w="100.0" w:type="dxa"/>
              <w:right w:w="100.0" w:type="dxa"/>
            </w:tcMar>
          </w:tcPr>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USD 61.23 Billion [3]</w:t>
            </w:r>
          </w:p>
        </w:tc>
        <w:tc>
          <w:tcPr>
            <w:tcMar>
              <w:top w:w="100.0" w:type="dxa"/>
              <w:left w:w="100.0" w:type="dxa"/>
              <w:bottom w:w="100.0" w:type="dxa"/>
              <w:right w:w="100.0" w:type="dxa"/>
            </w:tcMar>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Enterprise Resource Planning (ERP) systems in education integrate student information and grading analytics</w:t>
            </w:r>
          </w:p>
        </w:tc>
      </w:tr>
      <w:tr>
        <w:trPr>
          <w:cantSplit w:val="0"/>
          <w:trHeight w:val="1587" w:hRule="atLeast"/>
          <w:tblHeader w:val="0"/>
        </w:trPr>
        <w:tc>
          <w:tcP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Institutional Adoption of LMS</w:t>
            </w:r>
          </w:p>
        </w:tc>
        <w:tc>
          <w:tcPr>
            <w:tcMar>
              <w:top w:w="100.0" w:type="dxa"/>
              <w:left w:w="100.0" w:type="dxa"/>
              <w:bottom w:w="100.0" w:type="dxa"/>
              <w:right w:w="100.0" w:type="dxa"/>
            </w:tcMar>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75% of K-12 institutions globally expected to adopt Learning Management Systems(LMS) by 2025 [1]</w:t>
            </w:r>
          </w:p>
        </w:tc>
        <w:tc>
          <w:tcP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LMS platforms are the primary host for grade analysis and performance reporting features.</w:t>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 </w:t>
            </w:r>
          </w:p>
        </w:tc>
      </w:tr>
    </w:tbl>
    <w:p w:rsidR="00000000" w:rsidDel="00000000" w:rsidP="00000000" w:rsidRDefault="00000000" w:rsidRPr="00000000" w14:paraId="00000022">
      <w:pPr>
        <w:tabs>
          <w:tab w:val="left" w:leader="none" w:pos="288"/>
        </w:tabs>
        <w:spacing w:after="120" w:line="228" w:lineRule="auto"/>
        <w:jc w:val="both"/>
        <w:rPr>
          <w:sz w:val="16"/>
          <w:szCs w:val="16"/>
        </w:rPr>
      </w:pPr>
      <w:r w:rsidDel="00000000" w:rsidR="00000000" w:rsidRPr="00000000">
        <w:rPr>
          <w:rtl w:val="0"/>
        </w:rPr>
      </w:r>
    </w:p>
    <w:p w:rsidR="00000000" w:rsidDel="00000000" w:rsidP="00000000" w:rsidRDefault="00000000" w:rsidRPr="00000000" w14:paraId="00000023">
      <w:pPr>
        <w:tabs>
          <w:tab w:val="left" w:leader="none" w:pos="288"/>
        </w:tabs>
        <w:spacing w:after="120" w:line="228" w:lineRule="auto"/>
        <w:jc w:val="both"/>
        <w:rPr>
          <w:sz w:val="16"/>
          <w:szCs w:val="16"/>
        </w:rPr>
      </w:pPr>
      <w:r w:rsidDel="00000000" w:rsidR="00000000" w:rsidRPr="00000000">
        <w:rPr>
          <w:rtl w:val="0"/>
        </w:rPr>
      </w:r>
    </w:p>
    <w:p w:rsidR="00000000" w:rsidDel="00000000" w:rsidP="00000000" w:rsidRDefault="00000000" w:rsidRPr="00000000" w14:paraId="00000024">
      <w:pPr>
        <w:tabs>
          <w:tab w:val="left" w:leader="none" w:pos="288"/>
        </w:tabs>
        <w:spacing w:after="120" w:line="228" w:lineRule="auto"/>
        <w:jc w:val="both"/>
        <w:rPr>
          <w:sz w:val="16"/>
          <w:szCs w:val="16"/>
        </w:rPr>
      </w:pPr>
      <w:r w:rsidDel="00000000" w:rsidR="00000000" w:rsidRPr="00000000">
        <w:rPr>
          <w:rtl w:val="0"/>
        </w:rPr>
      </w:r>
    </w:p>
    <w:p w:rsidR="00000000" w:rsidDel="00000000" w:rsidP="00000000" w:rsidRDefault="00000000" w:rsidRPr="00000000" w14:paraId="00000025">
      <w:pPr>
        <w:tabs>
          <w:tab w:val="left" w:leader="none" w:pos="288"/>
        </w:tabs>
        <w:spacing w:after="120" w:line="228" w:lineRule="auto"/>
        <w:jc w:val="both"/>
        <w:rPr>
          <w:sz w:val="16"/>
          <w:szCs w:val="16"/>
        </w:rPr>
      </w:pPr>
      <w:r w:rsidDel="00000000" w:rsidR="00000000" w:rsidRPr="00000000">
        <w:rPr>
          <w:rtl w:val="0"/>
        </w:rPr>
      </w:r>
    </w:p>
    <w:p w:rsidR="00000000" w:rsidDel="00000000" w:rsidP="00000000" w:rsidRDefault="00000000" w:rsidRPr="00000000" w14:paraId="00000026">
      <w:pPr>
        <w:tabs>
          <w:tab w:val="left" w:leader="none" w:pos="288"/>
        </w:tabs>
        <w:spacing w:after="120" w:line="228" w:lineRule="auto"/>
        <w:jc w:val="both"/>
        <w:rPr>
          <w:sz w:val="16"/>
          <w:szCs w:val="16"/>
        </w:rPr>
      </w:pPr>
      <w:r w:rsidDel="00000000" w:rsidR="00000000" w:rsidRPr="00000000">
        <w:rPr>
          <w:rtl w:val="0"/>
        </w:rPr>
      </w:r>
    </w:p>
    <w:p w:rsidR="00000000" w:rsidDel="00000000" w:rsidP="00000000" w:rsidRDefault="00000000" w:rsidRPr="00000000" w14:paraId="00000027">
      <w:pPr>
        <w:tabs>
          <w:tab w:val="left" w:leader="none" w:pos="288"/>
        </w:tabs>
        <w:spacing w:after="120" w:line="228" w:lineRule="auto"/>
        <w:jc w:val="both"/>
        <w:rPr>
          <w:sz w:val="16"/>
          <w:szCs w:val="16"/>
        </w:rPr>
      </w:pPr>
      <w:r w:rsidDel="00000000" w:rsidR="00000000" w:rsidRPr="00000000">
        <w:rPr>
          <w:rtl w:val="0"/>
        </w:rPr>
      </w:r>
    </w:p>
    <w:p w:rsidR="00000000" w:rsidDel="00000000" w:rsidP="00000000" w:rsidRDefault="00000000" w:rsidRPr="00000000" w14:paraId="00000028">
      <w:pPr>
        <w:tabs>
          <w:tab w:val="left" w:leader="none" w:pos="288"/>
        </w:tabs>
        <w:spacing w:after="120" w:line="228" w:lineRule="auto"/>
        <w:jc w:val="both"/>
        <w:rPr>
          <w:sz w:val="16"/>
          <w:szCs w:val="16"/>
        </w:rPr>
      </w:pPr>
      <w:r w:rsidDel="00000000" w:rsidR="00000000" w:rsidRPr="00000000">
        <w:rPr>
          <w:rtl w:val="0"/>
        </w:rPr>
      </w:r>
    </w:p>
    <w:p w:rsidR="00000000" w:rsidDel="00000000" w:rsidP="00000000" w:rsidRDefault="00000000" w:rsidRPr="00000000" w14:paraId="00000029">
      <w:pPr>
        <w:tabs>
          <w:tab w:val="left" w:leader="none" w:pos="288"/>
        </w:tabs>
        <w:spacing w:after="120" w:line="228" w:lineRule="auto"/>
        <w:jc w:val="both"/>
        <w:rPr>
          <w:sz w:val="16"/>
          <w:szCs w:val="16"/>
        </w:rPr>
      </w:pPr>
      <w:r w:rsidDel="00000000" w:rsidR="00000000" w:rsidRPr="00000000">
        <w:rPr>
          <w:rtl w:val="0"/>
        </w:rPr>
      </w:r>
    </w:p>
    <w:p w:rsidR="00000000" w:rsidDel="00000000" w:rsidP="00000000" w:rsidRDefault="00000000" w:rsidRPr="00000000" w14:paraId="0000002A">
      <w:pPr>
        <w:tabs>
          <w:tab w:val="left" w:leader="none" w:pos="288"/>
        </w:tabs>
        <w:spacing w:after="120" w:line="228" w:lineRule="auto"/>
        <w:jc w:val="both"/>
        <w:rPr>
          <w:sz w:val="18"/>
          <w:szCs w:val="18"/>
        </w:rPr>
      </w:pPr>
      <w:r w:rsidDel="00000000" w:rsidR="00000000" w:rsidRPr="00000000">
        <w:rPr>
          <w:sz w:val="18"/>
          <w:szCs w:val="18"/>
          <w:rtl w:val="0"/>
        </w:rPr>
        <w:t xml:space="preserve">TABLE II.  Educator efficiency and time savings automation</w:t>
      </w:r>
    </w:p>
    <w:p w:rsidR="00000000" w:rsidDel="00000000" w:rsidP="00000000" w:rsidRDefault="00000000" w:rsidRPr="00000000" w14:paraId="0000002B">
      <w:pPr>
        <w:tabs>
          <w:tab w:val="left" w:leader="none" w:pos="288"/>
        </w:tabs>
        <w:spacing w:after="120" w:line="228" w:lineRule="auto"/>
        <w:jc w:val="both"/>
        <w:rPr>
          <w:sz w:val="16"/>
          <w:szCs w:val="16"/>
        </w:rPr>
      </w:pPr>
      <w:r w:rsidDel="00000000" w:rsidR="00000000" w:rsidRPr="00000000">
        <w:rPr>
          <w:rtl w:val="0"/>
        </w:rPr>
      </w:r>
    </w:p>
    <w:tbl>
      <w:tblPr>
        <w:tblStyle w:val="Table2"/>
        <w:tblpPr w:leftFromText="180" w:rightFromText="180" w:topFromText="180" w:bottomFromText="180" w:vertAnchor="text" w:horzAnchor="text" w:tblpX="-52" w:tblpY="0"/>
        <w:tblW w:w="4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1600"/>
        <w:tblGridChange w:id="0">
          <w:tblGrid>
            <w:gridCol w:w="1600"/>
            <w:gridCol w:w="1600"/>
            <w:gridCol w:w="1600"/>
          </w:tblGrid>
        </w:tblGridChange>
      </w:tblGrid>
      <w:tr>
        <w:trPr>
          <w:cantSplit w:val="0"/>
          <w:tblHeader w:val="1"/>
        </w:trPr>
        <w:tc>
          <w:tcPr/>
          <w:p w:rsidR="00000000" w:rsidDel="00000000" w:rsidP="00000000" w:rsidRDefault="00000000" w:rsidRPr="00000000" w14:paraId="0000002C">
            <w:pPr>
              <w:widowControl w:val="0"/>
              <w:jc w:val="left"/>
              <w:rPr>
                <w:b w:val="1"/>
                <w:bCs w:val="1"/>
                <w:sz w:val="16"/>
                <w:szCs w:val="16"/>
              </w:rPr>
            </w:pPr>
            <w:r w:rsidDel="00000000" w:rsidR="00000000" w:rsidRPr="00000000">
              <w:rPr>
                <w:b w:val="1"/>
                <w:bCs w:val="1"/>
                <w:sz w:val="16"/>
                <w:szCs w:val="16"/>
                <w:rtl w:val="0"/>
              </w:rPr>
              <w:t xml:space="preserve">Metric</w:t>
            </w:r>
          </w:p>
        </w:tc>
        <w:tc>
          <w:tcPr/>
          <w:p w:rsidR="00000000" w:rsidDel="00000000" w:rsidP="00000000" w:rsidRDefault="00000000" w:rsidRPr="00000000" w14:paraId="0000002D">
            <w:pPr>
              <w:widowControl w:val="0"/>
              <w:jc w:val="left"/>
              <w:rPr>
                <w:b w:val="1"/>
                <w:bCs w:val="1"/>
                <w:sz w:val="16"/>
                <w:szCs w:val="16"/>
              </w:rPr>
            </w:pPr>
            <w:r w:rsidDel="00000000" w:rsidR="00000000" w:rsidRPr="00000000">
              <w:rPr>
                <w:b w:val="1"/>
                <w:bCs w:val="1"/>
                <w:sz w:val="16"/>
                <w:szCs w:val="16"/>
                <w:rtl w:val="0"/>
              </w:rPr>
              <w:t xml:space="preserve">Value</w:t>
            </w:r>
          </w:p>
        </w:tc>
        <w:tc>
          <w:tcPr/>
          <w:p w:rsidR="00000000" w:rsidDel="00000000" w:rsidP="00000000" w:rsidRDefault="00000000" w:rsidRPr="00000000" w14:paraId="0000002E">
            <w:pPr>
              <w:widowControl w:val="0"/>
              <w:jc w:val="left"/>
              <w:rPr>
                <w:b w:val="1"/>
                <w:bCs w:val="1"/>
                <w:sz w:val="16"/>
                <w:szCs w:val="16"/>
              </w:rPr>
            </w:pPr>
            <w:r w:rsidDel="00000000" w:rsidR="00000000" w:rsidRPr="00000000">
              <w:rPr>
                <w:b w:val="1"/>
                <w:bCs w:val="1"/>
                <w:sz w:val="16"/>
                <w:szCs w:val="16"/>
                <w:rtl w:val="0"/>
              </w:rPr>
              <w:t xml:space="preserve">Source Type</w:t>
            </w:r>
          </w:p>
        </w:tc>
      </w:tr>
      <w:tr>
        <w:trPr>
          <w:cantSplit w:val="0"/>
          <w:tblHeader w:val="1"/>
        </w:trPr>
        <w:tc>
          <w:tcPr/>
          <w:p w:rsidR="00000000" w:rsidDel="00000000" w:rsidP="00000000" w:rsidRDefault="00000000" w:rsidRPr="00000000" w14:paraId="0000002F">
            <w:pPr>
              <w:widowControl w:val="0"/>
              <w:jc w:val="left"/>
              <w:rPr>
                <w:sz w:val="16"/>
                <w:szCs w:val="16"/>
              </w:rPr>
            </w:pPr>
            <w:r w:rsidDel="00000000" w:rsidR="00000000" w:rsidRPr="00000000">
              <w:rPr>
                <w:sz w:val="16"/>
                <w:szCs w:val="16"/>
                <w:rtl w:val="0"/>
              </w:rPr>
              <w:t xml:space="preserve">Reduction in Weekly Grading Time</w:t>
            </w:r>
          </w:p>
        </w:tc>
        <w:tc>
          <w:tcPr/>
          <w:p w:rsidR="00000000" w:rsidDel="00000000" w:rsidP="00000000" w:rsidRDefault="00000000" w:rsidRPr="00000000" w14:paraId="00000030">
            <w:pPr>
              <w:widowControl w:val="0"/>
              <w:jc w:val="left"/>
              <w:rPr>
                <w:sz w:val="16"/>
                <w:szCs w:val="16"/>
              </w:rPr>
            </w:pPr>
            <w:r w:rsidDel="00000000" w:rsidR="00000000" w:rsidRPr="00000000">
              <w:rPr>
                <w:sz w:val="16"/>
                <w:szCs w:val="16"/>
                <w:rtl w:val="0"/>
              </w:rPr>
              <w:t xml:space="preserve">35% [4]</w:t>
            </w:r>
          </w:p>
        </w:tc>
        <w:tc>
          <w:tcPr/>
          <w:p w:rsidR="00000000" w:rsidDel="00000000" w:rsidP="00000000" w:rsidRDefault="00000000" w:rsidRPr="00000000" w14:paraId="00000031">
            <w:pPr>
              <w:widowControl w:val="0"/>
              <w:jc w:val="left"/>
              <w:rPr>
                <w:sz w:val="16"/>
                <w:szCs w:val="16"/>
              </w:rPr>
            </w:pPr>
            <w:r w:rsidDel="00000000" w:rsidR="00000000" w:rsidRPr="00000000">
              <w:rPr>
                <w:sz w:val="16"/>
                <w:szCs w:val="16"/>
                <w:rtl w:val="0"/>
              </w:rPr>
              <w:t xml:space="preserve">Empirical evidence showing the average reduction in teacher grading hours</w:t>
            </w:r>
          </w:p>
        </w:tc>
      </w:tr>
      <w:tr>
        <w:trPr>
          <w:cantSplit w:val="0"/>
          <w:tblHeader w:val="1"/>
        </w:trPr>
        <w:tc>
          <w:tcPr/>
          <w:p w:rsidR="00000000" w:rsidDel="00000000" w:rsidP="00000000" w:rsidRDefault="00000000" w:rsidRPr="00000000" w14:paraId="00000032">
            <w:pPr>
              <w:widowControl w:val="0"/>
              <w:jc w:val="left"/>
              <w:rPr>
                <w:sz w:val="16"/>
                <w:szCs w:val="16"/>
              </w:rPr>
            </w:pPr>
            <w:r w:rsidDel="00000000" w:rsidR="00000000" w:rsidRPr="00000000">
              <w:rPr>
                <w:sz w:val="16"/>
                <w:szCs w:val="16"/>
                <w:rtl w:val="0"/>
              </w:rPr>
              <w:t xml:space="preserve">Automated Grading Coverage</w:t>
            </w:r>
          </w:p>
        </w:tc>
        <w:tc>
          <w:tcPr/>
          <w:p w:rsidR="00000000" w:rsidDel="00000000" w:rsidP="00000000" w:rsidRDefault="00000000" w:rsidRPr="00000000" w14:paraId="00000033">
            <w:pPr>
              <w:widowControl w:val="0"/>
              <w:jc w:val="left"/>
              <w:rPr>
                <w:sz w:val="16"/>
                <w:szCs w:val="16"/>
              </w:rPr>
            </w:pPr>
            <w:r w:rsidDel="00000000" w:rsidR="00000000" w:rsidRPr="00000000">
              <w:rPr>
                <w:sz w:val="16"/>
                <w:szCs w:val="16"/>
                <w:rtl w:val="0"/>
              </w:rPr>
              <w:t xml:space="preserve">Median coverage of  92.2% of submitted student work [5]</w:t>
            </w:r>
          </w:p>
        </w:tc>
        <w:tc>
          <w:tcPr/>
          <w:p w:rsidR="00000000" w:rsidDel="00000000" w:rsidP="00000000" w:rsidRDefault="00000000" w:rsidRPr="00000000" w14:paraId="00000034">
            <w:pPr>
              <w:widowControl w:val="0"/>
              <w:jc w:val="left"/>
              <w:rPr>
                <w:sz w:val="16"/>
                <w:szCs w:val="16"/>
              </w:rPr>
            </w:pPr>
            <w:r w:rsidDel="00000000" w:rsidR="00000000" w:rsidRPr="00000000">
              <w:rPr>
                <w:sz w:val="16"/>
                <w:szCs w:val="16"/>
                <w:rtl w:val="0"/>
              </w:rPr>
              <w:t xml:space="preserve">A high median rate of automated score generation was reported, demonstrating the system’s capacity to streamline evaluation at scale.</w:t>
            </w:r>
          </w:p>
        </w:tc>
      </w:tr>
    </w:tbl>
    <w:p w:rsidR="00000000" w:rsidDel="00000000" w:rsidP="00000000" w:rsidRDefault="00000000" w:rsidRPr="00000000" w14:paraId="00000035">
      <w:pPr>
        <w:tabs>
          <w:tab w:val="left" w:leader="none" w:pos="216"/>
        </w:tabs>
        <w:jc w:val="left"/>
        <w:rPr>
          <w:sz w:val="18"/>
          <w:szCs w:val="18"/>
        </w:rPr>
      </w:pPr>
      <w:r w:rsidDel="00000000" w:rsidR="00000000" w:rsidRPr="00000000">
        <w:rPr>
          <w:sz w:val="18"/>
          <w:szCs w:val="18"/>
          <w:rtl w:val="0"/>
        </w:rPr>
        <w:t xml:space="preserve">TABLE III. Pedagogical Impact and student performance metrics</w:t>
      </w:r>
    </w:p>
    <w:p w:rsidR="00000000" w:rsidDel="00000000" w:rsidP="00000000" w:rsidRDefault="00000000" w:rsidRPr="00000000" w14:paraId="00000036">
      <w:pPr>
        <w:tabs>
          <w:tab w:val="left" w:leader="none" w:pos="216"/>
        </w:tabs>
        <w:jc w:val="left"/>
        <w:rPr>
          <w:sz w:val="16"/>
          <w:szCs w:val="16"/>
        </w:rPr>
      </w:pPr>
      <w:r w:rsidDel="00000000" w:rsidR="00000000" w:rsidRPr="00000000">
        <w:rPr>
          <w:rtl w:val="0"/>
        </w:rPr>
      </w:r>
    </w:p>
    <w:tbl>
      <w:tblPr>
        <w:tblStyle w:val="Table3"/>
        <w:tblW w:w="4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600"/>
        <w:gridCol w:w="1600"/>
        <w:tblGridChange w:id="0">
          <w:tblGrid>
            <w:gridCol w:w="1600"/>
            <w:gridCol w:w="1600"/>
            <w:gridCol w:w="16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7">
            <w:pPr>
              <w:widowControl w:val="0"/>
              <w:jc w:val="left"/>
              <w:rPr>
                <w:smallCaps w:val="1"/>
                <w:sz w:val="16"/>
                <w:szCs w:val="16"/>
              </w:rPr>
            </w:pPr>
            <w:r w:rsidDel="00000000" w:rsidR="00000000" w:rsidRPr="00000000">
              <w:rPr>
                <w:b w:val="1"/>
                <w:bCs w:val="1"/>
                <w:sz w:val="16"/>
                <w:szCs w:val="16"/>
                <w:rtl w:val="0"/>
              </w:rPr>
              <w:t xml:space="preserve">Metric</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8">
            <w:pPr>
              <w:widowControl w:val="0"/>
              <w:jc w:val="left"/>
              <w:rPr>
                <w:smallCaps w:val="1"/>
              </w:rPr>
            </w:pPr>
            <w:r w:rsidDel="00000000" w:rsidR="00000000" w:rsidRPr="00000000">
              <w:rPr>
                <w:b w:val="1"/>
                <w:bCs w:val="1"/>
                <w:sz w:val="16"/>
                <w:szCs w:val="16"/>
                <w:rtl w:val="0"/>
              </w:rPr>
              <w:t xml:space="preserve">Value</w:t>
            </w:r>
            <w:r w:rsidDel="00000000" w:rsidR="00000000" w:rsidRPr="00000000">
              <w:rPr>
                <w:rtl w:val="0"/>
              </w:rPr>
            </w:r>
          </w:p>
        </w:tc>
        <w:tc>
          <w:tcPr/>
          <w:p w:rsidR="00000000" w:rsidDel="00000000" w:rsidP="00000000" w:rsidRDefault="00000000" w:rsidRPr="00000000" w14:paraId="00000039">
            <w:pPr>
              <w:widowControl w:val="0"/>
              <w:jc w:val="left"/>
              <w:rPr>
                <w:b w:val="1"/>
                <w:bCs w:val="1"/>
                <w:sz w:val="16"/>
                <w:szCs w:val="16"/>
              </w:rPr>
            </w:pPr>
            <w:r w:rsidDel="00000000" w:rsidR="00000000" w:rsidRPr="00000000">
              <w:rPr>
                <w:b w:val="1"/>
                <w:bCs w:val="1"/>
                <w:sz w:val="16"/>
                <w:szCs w:val="16"/>
                <w:rtl w:val="0"/>
              </w:rPr>
              <w:t xml:space="preserve">Source Type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A">
            <w:pPr>
              <w:jc w:val="left"/>
              <w:rPr>
                <w:sz w:val="12"/>
                <w:szCs w:val="12"/>
              </w:rPr>
            </w:pPr>
            <w:r w:rsidDel="00000000" w:rsidR="00000000" w:rsidRPr="00000000">
              <w:rPr>
                <w:sz w:val="16"/>
                <w:szCs w:val="16"/>
                <w:rtl w:val="0"/>
              </w:rPr>
              <w:t xml:space="preserve">Student  performance prediction accuracy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jc w:val="left"/>
              <w:rPr>
                <w:smallCaps w:val="1"/>
                <w:sz w:val="16"/>
                <w:szCs w:val="16"/>
              </w:rPr>
            </w:pPr>
            <w:r w:rsidDel="00000000" w:rsidR="00000000" w:rsidRPr="00000000">
              <w:rPr>
                <w:smallCaps w:val="1"/>
                <w:sz w:val="16"/>
                <w:szCs w:val="16"/>
                <w:rtl w:val="0"/>
              </w:rPr>
              <w:t xml:space="preserve">88.3% [6]</w:t>
            </w:r>
          </w:p>
        </w:tc>
        <w:tc>
          <w:tcPr>
            <w:tcMar>
              <w:top w:w="100.0" w:type="dxa"/>
              <w:left w:w="100.0" w:type="dxa"/>
              <w:bottom w:w="100.0" w:type="dxa"/>
              <w:right w:w="100.0" w:type="dxa"/>
            </w:tcMar>
          </w:tcPr>
          <w:p w:rsidR="00000000" w:rsidDel="00000000" w:rsidP="00000000" w:rsidRDefault="00000000" w:rsidRPr="00000000" w14:paraId="0000003C">
            <w:pPr>
              <w:jc w:val="left"/>
              <w:rPr/>
            </w:pPr>
            <w:r w:rsidDel="00000000" w:rsidR="00000000" w:rsidRPr="00000000">
              <w:rPr>
                <w:sz w:val="16"/>
                <w:szCs w:val="16"/>
                <w:rtl w:val="0"/>
              </w:rPr>
              <w:t xml:space="preserve">Demonstrated accuracy of a random forest classification model in predicting successful students using educational data mining techniques</w:t>
            </w:r>
            <w:r w:rsidDel="00000000" w:rsidR="00000000" w:rsidRPr="00000000">
              <w:rPr>
                <w:rtl w:val="0"/>
              </w:rPr>
              <w:t xml:space="preserve">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D">
            <w:pPr>
              <w:jc w:val="left"/>
              <w:rPr>
                <w:sz w:val="16"/>
                <w:szCs w:val="16"/>
              </w:rPr>
            </w:pPr>
            <w:r w:rsidDel="00000000" w:rsidR="00000000" w:rsidRPr="00000000">
              <w:rPr>
                <w:sz w:val="16"/>
                <w:szCs w:val="16"/>
                <w:rtl w:val="0"/>
              </w:rPr>
              <w:t xml:space="preserve">Student assignment completion rate increase</w:t>
            </w:r>
          </w:p>
        </w:tc>
        <w:tc>
          <w:tcPr>
            <w:tcMar>
              <w:top w:w="100.0" w:type="dxa"/>
              <w:left w:w="100.0" w:type="dxa"/>
              <w:bottom w:w="100.0" w:type="dxa"/>
              <w:right w:w="100.0" w:type="dxa"/>
            </w:tcMar>
          </w:tcPr>
          <w:p w:rsidR="00000000" w:rsidDel="00000000" w:rsidP="00000000" w:rsidRDefault="00000000" w:rsidRPr="00000000" w14:paraId="0000003E">
            <w:pPr>
              <w:jc w:val="left"/>
              <w:rPr>
                <w:sz w:val="16"/>
                <w:szCs w:val="16"/>
              </w:rPr>
            </w:pPr>
            <w:r w:rsidDel="00000000" w:rsidR="00000000" w:rsidRPr="00000000">
              <w:rPr>
                <w:sz w:val="16"/>
                <w:szCs w:val="16"/>
                <w:rtl w:val="0"/>
              </w:rPr>
              <w:t xml:space="preserve">Increase from 70% to 88% [4]</w:t>
            </w:r>
          </w:p>
        </w:tc>
        <w:tc>
          <w:tcPr>
            <w:tcMar>
              <w:top w:w="100.0" w:type="dxa"/>
              <w:left w:w="100.0" w:type="dxa"/>
              <w:bottom w:w="100.0" w:type="dxa"/>
              <w:right w:w="100.0" w:type="dxa"/>
            </w:tcMar>
          </w:tcPr>
          <w:p w:rsidR="00000000" w:rsidDel="00000000" w:rsidP="00000000" w:rsidRDefault="00000000" w:rsidRPr="00000000" w14:paraId="0000003F">
            <w:pPr>
              <w:jc w:val="left"/>
              <w:rPr>
                <w:sz w:val="16"/>
                <w:szCs w:val="16"/>
              </w:rPr>
            </w:pPr>
            <w:r w:rsidDel="00000000" w:rsidR="00000000" w:rsidRPr="00000000">
              <w:rPr>
                <w:sz w:val="16"/>
                <w:szCs w:val="16"/>
                <w:rtl w:val="0"/>
              </w:rPr>
              <w:t xml:space="preserve">Increased rate directly correlates with the provision of timely and consistent automated feedback from analysis systems [4].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40">
            <w:pPr>
              <w:jc w:val="left"/>
              <w:rPr>
                <w:sz w:val="16"/>
                <w:szCs w:val="16"/>
              </w:rPr>
            </w:pPr>
            <w:r w:rsidDel="00000000" w:rsidR="00000000" w:rsidRPr="00000000">
              <w:rPr>
                <w:sz w:val="16"/>
                <w:szCs w:val="16"/>
                <w:rtl w:val="0"/>
              </w:rPr>
              <w:t xml:space="preserve">Focus of Learning Analytics Research</w:t>
            </w:r>
          </w:p>
        </w:tc>
        <w:tc>
          <w:tcPr>
            <w:tcMar>
              <w:top w:w="100.0" w:type="dxa"/>
              <w:left w:w="100.0" w:type="dxa"/>
              <w:bottom w:w="100.0" w:type="dxa"/>
              <w:right w:w="100.0" w:type="dxa"/>
            </w:tcMar>
          </w:tcPr>
          <w:p w:rsidR="00000000" w:rsidDel="00000000" w:rsidP="00000000" w:rsidRDefault="00000000" w:rsidRPr="00000000" w14:paraId="00000041">
            <w:pPr>
              <w:jc w:val="left"/>
              <w:rPr>
                <w:sz w:val="16"/>
                <w:szCs w:val="16"/>
              </w:rPr>
            </w:pPr>
            <w:r w:rsidDel="00000000" w:rsidR="00000000" w:rsidRPr="00000000">
              <w:rPr>
                <w:sz w:val="16"/>
                <w:szCs w:val="16"/>
                <w:rtl w:val="0"/>
              </w:rPr>
              <w:t xml:space="preserve">Approximately 70% of research investigated student performance prediction using grades/ GPAs [7]</w:t>
            </w:r>
          </w:p>
        </w:tc>
        <w:tc>
          <w:tcPr>
            <w:tcMar>
              <w:top w:w="100.0" w:type="dxa"/>
              <w:left w:w="100.0" w:type="dxa"/>
              <w:bottom w:w="100.0" w:type="dxa"/>
              <w:right w:w="100.0" w:type="dxa"/>
            </w:tcMar>
          </w:tcPr>
          <w:p w:rsidR="00000000" w:rsidDel="00000000" w:rsidP="00000000" w:rsidRDefault="00000000" w:rsidRPr="00000000" w14:paraId="00000042">
            <w:pPr>
              <w:jc w:val="left"/>
              <w:rPr>
                <w:sz w:val="16"/>
                <w:szCs w:val="16"/>
              </w:rPr>
            </w:pPr>
            <w:r w:rsidDel="00000000" w:rsidR="00000000" w:rsidRPr="00000000">
              <w:rPr>
                <w:sz w:val="16"/>
                <w:szCs w:val="16"/>
                <w:rtl w:val="0"/>
              </w:rPr>
              <w:t xml:space="preserve">Existing grade data is the predominant and most valuable feature for predictive modelling</w:t>
            </w:r>
          </w:p>
        </w:tc>
      </w:tr>
    </w:tbl>
    <w:p w:rsidR="00000000" w:rsidDel="00000000" w:rsidP="00000000" w:rsidRDefault="00000000" w:rsidRPr="00000000" w14:paraId="00000043">
      <w:pPr>
        <w:tabs>
          <w:tab w:val="left" w:leader="none" w:pos="216"/>
        </w:tabs>
        <w:jc w:val="left"/>
        <w:rPr/>
      </w:pPr>
      <w:r w:rsidDel="00000000" w:rsidR="00000000" w:rsidRPr="00000000">
        <w:rPr>
          <w:rtl w:val="0"/>
        </w:rPr>
      </w:r>
    </w:p>
    <w:p w:rsidR="00000000" w:rsidDel="00000000" w:rsidP="00000000" w:rsidRDefault="00000000" w:rsidRPr="00000000" w14:paraId="00000044">
      <w:pPr>
        <w:pStyle w:val="Heading1"/>
        <w:numPr>
          <w:ilvl w:val="0"/>
          <w:numId w:val="4"/>
        </w:numPr>
        <w:tabs>
          <w:tab w:val="left" w:leader="none" w:pos="216"/>
          <w:tab w:val="left" w:leader="none" w:pos="216"/>
          <w:tab w:val="left" w:leader="none" w:pos="216"/>
          <w:tab w:val="left" w:leader="none" w:pos="216"/>
        </w:tabs>
        <w:ind w:left="0" w:firstLine="216"/>
        <w:rPr/>
      </w:pPr>
      <w:r w:rsidDel="00000000" w:rsidR="00000000" w:rsidRPr="00000000">
        <w:rPr>
          <w:rtl w:val="0"/>
        </w:rPr>
        <w:t xml:space="preserve">Literature survey </w:t>
      </w:r>
    </w:p>
    <w:p w:rsidR="00000000" w:rsidDel="00000000" w:rsidP="00000000" w:rsidRDefault="00000000" w:rsidRPr="00000000" w14:paraId="00000045">
      <w:pPr>
        <w:tabs>
          <w:tab w:val="left" w:leader="none" w:pos="216"/>
        </w:tabs>
        <w:jc w:val="left"/>
        <w:rPr/>
      </w:pPr>
      <w:r w:rsidDel="00000000" w:rsidR="00000000" w:rsidRPr="00000000">
        <w:rPr>
          <w:rtl w:val="0"/>
        </w:rPr>
        <w:t xml:space="preserve">There are many works and plenty of papers about the grade analyzing and predicting the performance of students. But it's found that most of the studies did not use the visualization approaches to analyze the academic data.[8] </w:t>
      </w:r>
    </w:p>
    <w:p w:rsidR="00000000" w:rsidDel="00000000" w:rsidP="00000000" w:rsidRDefault="00000000" w:rsidRPr="00000000" w14:paraId="00000046">
      <w:pPr>
        <w:pStyle w:val="Heading2"/>
        <w:numPr>
          <w:ilvl w:val="1"/>
          <w:numId w:val="4"/>
        </w:numPr>
        <w:ind w:left="288" w:hanging="288"/>
        <w:rPr/>
      </w:pPr>
      <w:r w:rsidDel="00000000" w:rsidR="00000000" w:rsidRPr="00000000">
        <w:rPr>
          <w:rtl w:val="0"/>
        </w:rPr>
        <w:t xml:space="preserve">The Importance and Evolution of Digital Grading Systems</w:t>
      </w:r>
    </w:p>
    <w:p w:rsidR="00000000" w:rsidDel="00000000" w:rsidP="00000000" w:rsidRDefault="00000000" w:rsidRPr="00000000" w14:paraId="00000047">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As already stated there is a strong demand and need for these grade analysing tools. Early research has provided the tools to enhance the learning process by predicting and content visualization.</w:t>
      </w:r>
    </w:p>
    <w:p w:rsidR="00000000" w:rsidDel="00000000" w:rsidP="00000000" w:rsidRDefault="00000000" w:rsidRPr="00000000" w14:paraId="00000048">
      <w:pPr>
        <w:numPr>
          <w:ilvl w:val="0"/>
          <w:numId w:val="7"/>
        </w:numPr>
        <w:pBdr>
          <w:top w:space="0" w:sz="0" w:val="nil"/>
          <w:left w:space="0" w:sz="0" w:val="nil"/>
          <w:bottom w:space="0" w:sz="0" w:val="nil"/>
          <w:right w:space="0" w:sz="0" w:val="nil"/>
          <w:between w:space="0" w:sz="0" w:val="nil"/>
        </w:pBdr>
        <w:tabs>
          <w:tab w:val="left" w:leader="none" w:pos="288"/>
        </w:tabs>
        <w:spacing w:line="228" w:lineRule="auto"/>
        <w:ind w:left="720" w:hanging="360"/>
        <w:jc w:val="both"/>
        <w:rPr/>
      </w:pPr>
      <w:r w:rsidDel="00000000" w:rsidR="00000000" w:rsidRPr="00000000">
        <w:rPr>
          <w:rtl w:val="0"/>
        </w:rPr>
        <w:t xml:space="preserve">Addresses the Educator workload</w:t>
      </w:r>
    </w:p>
    <w:p w:rsidR="00000000" w:rsidDel="00000000" w:rsidP="00000000" w:rsidRDefault="00000000" w:rsidRPr="00000000" w14:paraId="00000049">
      <w:pPr>
        <w:numPr>
          <w:ilvl w:val="0"/>
          <w:numId w:val="7"/>
        </w:numPr>
        <w:pBdr>
          <w:top w:space="0" w:sz="0" w:val="nil"/>
          <w:left w:space="0" w:sz="0" w:val="nil"/>
          <w:bottom w:space="0" w:sz="0" w:val="nil"/>
          <w:right w:space="0" w:sz="0" w:val="nil"/>
          <w:between w:space="0" w:sz="0" w:val="nil"/>
        </w:pBdr>
        <w:tabs>
          <w:tab w:val="left" w:leader="none" w:pos="288"/>
        </w:tabs>
        <w:spacing w:after="120" w:line="228" w:lineRule="auto"/>
        <w:ind w:left="720" w:hanging="360"/>
        <w:jc w:val="both"/>
        <w:rPr/>
      </w:pPr>
      <w:r w:rsidDel="00000000" w:rsidR="00000000" w:rsidRPr="00000000">
        <w:rPr>
          <w:rtl w:val="0"/>
        </w:rPr>
        <w:t xml:space="preserve">Enhances fairness and consistency</w:t>
      </w:r>
    </w:p>
    <w:p w:rsidR="00000000" w:rsidDel="00000000" w:rsidP="00000000" w:rsidRDefault="00000000" w:rsidRPr="00000000" w14:paraId="0000004A">
      <w:pPr>
        <w:tabs>
          <w:tab w:val="left" w:leader="none" w:pos="288"/>
        </w:tabs>
        <w:spacing w:after="120" w:line="228" w:lineRule="auto"/>
        <w:ind w:firstLine="288"/>
        <w:jc w:val="both"/>
        <w:rPr/>
      </w:pPr>
      <w:r w:rsidDel="00000000" w:rsidR="00000000" w:rsidRPr="00000000">
        <w:rPr>
          <w:rtl w:val="0"/>
        </w:rPr>
        <w:t xml:space="preserve">Grade analysis is the backbone for the implementation of Learning Analytics and Educational Data Mining. The analysis converts the raw data into useful insights which makes understanding the pattern and the progress easier.</w:t>
      </w:r>
    </w:p>
    <w:p w:rsidR="00000000" w:rsidDel="00000000" w:rsidP="00000000" w:rsidRDefault="00000000" w:rsidRPr="00000000" w14:paraId="0000004B">
      <w:pPr>
        <w:pStyle w:val="Heading2"/>
        <w:numPr>
          <w:ilvl w:val="1"/>
          <w:numId w:val="4"/>
        </w:numPr>
        <w:ind w:left="288" w:hanging="288"/>
        <w:rPr/>
      </w:pPr>
      <w:r w:rsidDel="00000000" w:rsidR="00000000" w:rsidRPr="00000000">
        <w:rPr>
          <w:rtl w:val="0"/>
        </w:rPr>
        <w:t xml:space="preserve">The Role of  Predictive Modelling </w:t>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There are several studies which have applied machine learning algorithms to predict student performance. Albreiki et al. [9] conducted literature review on student performance prediction using machine learning techniques, emphasizing the importance of the models in educational data mining. Similarly, Martinez and Miller [10] used logistic regression for determining how likely a student is to graduate after four years in college with a high degree of accuracy. In the same way, Fernandes et al. [11] performed descriptive statistical analysis, and Gutierrez et al [12] used random forest.</w:t>
      </w:r>
    </w:p>
    <w:p w:rsidR="00000000" w:rsidDel="00000000" w:rsidP="00000000" w:rsidRDefault="00000000" w:rsidRPr="00000000" w14:paraId="0000004D">
      <w:pPr>
        <w:pStyle w:val="Heading2"/>
        <w:tabs>
          <w:tab w:val="left" w:leader="none" w:pos="288"/>
        </w:tabs>
        <w:spacing w:after="120" w:line="228" w:lineRule="auto"/>
        <w:ind w:left="0" w:firstLine="0"/>
        <w:jc w:val="both"/>
        <w:rPr/>
      </w:pPr>
      <w:bookmarkStart w:colFirst="0" w:colLast="0" w:name="_heading=h.d2ui1windeqs" w:id="0"/>
      <w:bookmarkEnd w:id="0"/>
      <w:r w:rsidDel="00000000" w:rsidR="00000000" w:rsidRPr="00000000">
        <w:rPr>
          <w:rtl w:val="0"/>
        </w:rPr>
        <w:t xml:space="preserve">C. Data Preprocessing and Feature Selection</w:t>
      </w:r>
    </w:p>
    <w:p w:rsidR="00000000" w:rsidDel="00000000" w:rsidP="00000000" w:rsidRDefault="00000000" w:rsidRPr="00000000" w14:paraId="0000004E">
      <w:pPr>
        <w:tabs>
          <w:tab w:val="left" w:leader="none" w:pos="288"/>
        </w:tabs>
        <w:jc w:val="left"/>
        <w:rPr/>
      </w:pPr>
      <w:r w:rsidDel="00000000" w:rsidR="00000000" w:rsidRPr="00000000">
        <w:rPr>
          <w:rtl w:val="0"/>
        </w:rPr>
        <w:t xml:space="preserve">For building robust predictive models, data preprocessing and feature selection are most important. Jenhani et al.[13] proposed a remedial action classification-based approach which highlights the role of data preprocessing in model performance.</w:t>
      </w:r>
    </w:p>
    <w:p w:rsidR="00000000" w:rsidDel="00000000" w:rsidP="00000000" w:rsidRDefault="00000000" w:rsidRPr="00000000" w14:paraId="0000004F">
      <w:pPr>
        <w:tabs>
          <w:tab w:val="left" w:leader="none" w:pos="288"/>
        </w:tabs>
        <w:jc w:val="left"/>
        <w:rPr/>
      </w:pPr>
      <w:r w:rsidDel="00000000" w:rsidR="00000000" w:rsidRPr="00000000">
        <w:rPr>
          <w:rtl w:val="0"/>
        </w:rPr>
      </w:r>
    </w:p>
    <w:p w:rsidR="00000000" w:rsidDel="00000000" w:rsidP="00000000" w:rsidRDefault="00000000" w:rsidRPr="00000000" w14:paraId="00000050">
      <w:pPr>
        <w:tabs>
          <w:tab w:val="left" w:leader="none" w:pos="288"/>
        </w:tabs>
        <w:spacing w:after="120" w:line="228" w:lineRule="auto"/>
        <w:jc w:val="both"/>
        <w:rPr>
          <w:sz w:val="18"/>
          <w:szCs w:val="18"/>
        </w:rPr>
      </w:pPr>
      <w:r w:rsidDel="00000000" w:rsidR="00000000" w:rsidRPr="00000000">
        <w:rPr>
          <w:sz w:val="18"/>
          <w:szCs w:val="18"/>
          <w:rtl w:val="0"/>
        </w:rPr>
        <w:t xml:space="preserve">TABLE IV.  List of Research Papers referenced</w:t>
      </w:r>
    </w:p>
    <w:p w:rsidR="00000000" w:rsidDel="00000000" w:rsidP="00000000" w:rsidRDefault="00000000" w:rsidRPr="00000000" w14:paraId="00000051">
      <w:pPr>
        <w:tabs>
          <w:tab w:val="left" w:leader="none" w:pos="288"/>
        </w:tabs>
        <w:jc w:val="left"/>
        <w:rPr/>
      </w:pPr>
      <w:r w:rsidDel="00000000" w:rsidR="00000000" w:rsidRPr="00000000">
        <w:rPr>
          <w:rtl w:val="0"/>
        </w:rPr>
      </w:r>
    </w:p>
    <w:tbl>
      <w:tblPr>
        <w:tblStyle w:val="Table4"/>
        <w:tblW w:w="5070.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960"/>
        <w:gridCol w:w="1020"/>
        <w:gridCol w:w="930"/>
        <w:gridCol w:w="1095"/>
        <w:tblGridChange w:id="0">
          <w:tblGrid>
            <w:gridCol w:w="1065"/>
            <w:gridCol w:w="960"/>
            <w:gridCol w:w="1020"/>
            <w:gridCol w:w="930"/>
            <w:gridCol w:w="1095"/>
          </w:tblGrid>
        </w:tblGridChange>
      </w:tblGrid>
      <w:tr>
        <w:trPr>
          <w:cantSplit w:val="0"/>
          <w:trHeight w:val="1159.921875" w:hRule="atLeast"/>
          <w:tblHeader w:val="0"/>
        </w:trPr>
        <w:tc>
          <w:tcPr>
            <w:tcMar>
              <w:top w:w="100.0" w:type="dxa"/>
              <w:left w:w="100.0" w:type="dxa"/>
              <w:bottom w:w="100.0" w:type="dxa"/>
              <w:right w:w="100.0" w:type="dxa"/>
            </w:tcMar>
          </w:tcPr>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jc w:val="left"/>
              <w:rPr>
                <w:b w:val="1"/>
                <w:bCs w:val="1"/>
                <w:sz w:val="16"/>
                <w:szCs w:val="16"/>
              </w:rPr>
            </w:pPr>
            <w:r w:rsidDel="00000000" w:rsidR="00000000" w:rsidRPr="00000000">
              <w:rPr>
                <w:b w:val="1"/>
                <w:bCs w:val="1"/>
                <w:sz w:val="16"/>
                <w:szCs w:val="16"/>
                <w:rtl w:val="0"/>
              </w:rPr>
              <w:t xml:space="preserve">Paper Title and Year Published</w:t>
            </w:r>
          </w:p>
        </w:tc>
        <w:tc>
          <w:tcP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jc w:val="left"/>
              <w:rPr>
                <w:b w:val="1"/>
                <w:bCs w:val="1"/>
                <w:sz w:val="16"/>
                <w:szCs w:val="16"/>
              </w:rPr>
            </w:pPr>
            <w:r w:rsidDel="00000000" w:rsidR="00000000" w:rsidRPr="00000000">
              <w:rPr>
                <w:b w:val="1"/>
                <w:bCs w:val="1"/>
                <w:sz w:val="16"/>
                <w:szCs w:val="16"/>
                <w:rtl w:val="0"/>
              </w:rPr>
              <w:t xml:space="preserve">Algorithm/ Technology used</w:t>
            </w:r>
          </w:p>
        </w:tc>
        <w:tc>
          <w:tcP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jc w:val="left"/>
              <w:rPr>
                <w:b w:val="1"/>
                <w:bCs w:val="1"/>
                <w:sz w:val="16"/>
                <w:szCs w:val="16"/>
              </w:rPr>
            </w:pPr>
            <w:r w:rsidDel="00000000" w:rsidR="00000000" w:rsidRPr="00000000">
              <w:rPr>
                <w:b w:val="1"/>
                <w:bCs w:val="1"/>
                <w:sz w:val="16"/>
                <w:szCs w:val="16"/>
                <w:rtl w:val="0"/>
              </w:rPr>
              <w:t xml:space="preserve">Result obtained</w:t>
            </w:r>
          </w:p>
        </w:tc>
        <w:tc>
          <w:tcPr>
            <w:tcMar>
              <w:top w:w="100.0" w:type="dxa"/>
              <w:left w:w="100.0" w:type="dxa"/>
              <w:bottom w:w="100.0" w:type="dxa"/>
              <w:right w:w="100.0" w:type="dxa"/>
            </w:tcMar>
          </w:tcPr>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jc w:val="left"/>
              <w:rPr>
                <w:b w:val="1"/>
                <w:bCs w:val="1"/>
                <w:sz w:val="16"/>
                <w:szCs w:val="16"/>
              </w:rPr>
            </w:pPr>
            <w:r w:rsidDel="00000000" w:rsidR="00000000" w:rsidRPr="00000000">
              <w:rPr>
                <w:b w:val="1"/>
                <w:bCs w:val="1"/>
                <w:sz w:val="16"/>
                <w:szCs w:val="16"/>
                <w:rtl w:val="0"/>
              </w:rPr>
              <w:t xml:space="preserve">Matrix used to analyse the result</w:t>
            </w:r>
          </w:p>
        </w:tc>
        <w:tc>
          <w:tcPr>
            <w:tcMar>
              <w:top w:w="100.0" w:type="dxa"/>
              <w:left w:w="100.0" w:type="dxa"/>
              <w:bottom w:w="100.0" w:type="dxa"/>
              <w:right w:w="100.0" w:type="dxa"/>
            </w:tcMar>
          </w:tcPr>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jc w:val="left"/>
              <w:rPr>
                <w:b w:val="1"/>
                <w:bCs w:val="1"/>
                <w:sz w:val="16"/>
                <w:szCs w:val="16"/>
              </w:rPr>
            </w:pPr>
            <w:r w:rsidDel="00000000" w:rsidR="00000000" w:rsidRPr="00000000">
              <w:rPr>
                <w:b w:val="1"/>
                <w:bCs w:val="1"/>
                <w:sz w:val="16"/>
                <w:szCs w:val="16"/>
                <w:rtl w:val="0"/>
              </w:rPr>
              <w:t xml:space="preserve">Future enhancement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Academic Performance Analysis Supported by a Web-Based Visual Analytics Tool (2020)</w:t>
            </w:r>
          </w:p>
        </w:tc>
        <w:tc>
          <w:tcPr>
            <w:tcMar>
              <w:top w:w="100.0" w:type="dxa"/>
              <w:left w:w="100.0" w:type="dxa"/>
              <w:bottom w:w="100.0" w:type="dxa"/>
              <w:right w:w="100.0" w:type="dxa"/>
            </w:tcMar>
          </w:tcPr>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Random Forest, Linear Regression, Decision Tree, MLP, </w:t>
            </w:r>
            <w:hyperlink r:id="rId13">
              <w:r w:rsidDel="00000000" w:rsidR="00000000" w:rsidRPr="00000000">
                <w:rPr>
                  <w:color w:val="1155cc"/>
                  <w:sz w:val="16"/>
                  <w:szCs w:val="16"/>
                  <w:u w:val="single"/>
                  <w:rtl w:val="0"/>
                </w:rPr>
                <w:t xml:space="preserve">D3.js</w:t>
              </w:r>
            </w:hyperlink>
            <w:r w:rsidDel="00000000" w:rsidR="00000000" w:rsidRPr="00000000">
              <w:rPr>
                <w:sz w:val="16"/>
                <w:szCs w:val="16"/>
                <w:rtl w:val="0"/>
              </w:rPr>
              <w:t xml:space="preserve">, Scikit-learn</w:t>
            </w:r>
          </w:p>
        </w:tc>
        <w:tc>
          <w:tcP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Achieved effective visualization of academic factors </w:t>
            </w:r>
          </w:p>
        </w:tc>
        <w:tc>
          <w:tcP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Confusion matrix, accuracy, F1-score</w:t>
            </w:r>
          </w:p>
        </w:tc>
        <w:tc>
          <w:tcPr>
            <w:tcMar>
              <w:top w:w="100.0" w:type="dxa"/>
              <w:left w:w="100.0" w:type="dxa"/>
              <w:bottom w:w="100.0" w:type="dxa"/>
              <w:right w:w="100.0" w:type="dxa"/>
            </w:tcMar>
          </w:tcPr>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Include more diverse datasets and behavioral features for higher prediction accuracy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Explainable Student Performance Prediction Models: A Systematic Review (2021)</w:t>
            </w:r>
          </w:p>
        </w:tc>
        <w:tc>
          <w:tcPr>
            <w:tcMar>
              <w:top w:w="100.0" w:type="dxa"/>
              <w:left w:w="100.0" w:type="dxa"/>
              <w:bottom w:w="100.0" w:type="dxa"/>
              <w:right w:w="100.0" w:type="dxa"/>
            </w:tcMar>
          </w:tcPr>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XAI, Decision Trees, Logistic Regression</w:t>
            </w:r>
          </w:p>
        </w:tc>
        <w:tc>
          <w:tcPr>
            <w:tcMar>
              <w:top w:w="100.0" w:type="dxa"/>
              <w:left w:w="100.0" w:type="dxa"/>
              <w:bottom w:w="100.0" w:type="dxa"/>
              <w:right w:w="100.0" w:type="dxa"/>
            </w:tcMar>
          </w:tcPr>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Identified best-performing interpretable models for academic prediction</w:t>
            </w:r>
          </w:p>
        </w:tc>
        <w:tc>
          <w:tcP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Accuracy, Precision</w:t>
            </w:r>
          </w:p>
        </w:tc>
        <w:tc>
          <w:tcPr>
            <w:tcMar>
              <w:top w:w="100.0" w:type="dxa"/>
              <w:left w:w="100.0" w:type="dxa"/>
              <w:bottom w:w="100.0" w:type="dxa"/>
              <w:right w:w="100.0" w:type="dxa"/>
            </w:tcMar>
          </w:tcPr>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Combine explainable models with visualization platforms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A Comparative Analysis for GPA Prediction of Undergraduate Students Using Machine and Deep Learning (2024)</w:t>
            </w:r>
          </w:p>
        </w:tc>
        <w:tc>
          <w:tcPr>
            <w:tcMar>
              <w:top w:w="100.0" w:type="dxa"/>
              <w:left w:w="100.0" w:type="dxa"/>
              <w:bottom w:w="100.0" w:type="dxa"/>
              <w:right w:w="100.0" w:type="dxa"/>
            </w:tcMar>
          </w:tcPr>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SVM, Random Forest, ANN</w:t>
            </w:r>
          </w:p>
        </w:tc>
        <w:tc>
          <w:tcPr>
            <w:tcMar>
              <w:top w:w="100.0" w:type="dxa"/>
              <w:left w:w="100.0" w:type="dxa"/>
              <w:bottom w:w="100.0" w:type="dxa"/>
              <w:right w:w="100.0" w:type="dxa"/>
            </w:tcMar>
          </w:tcPr>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Early-semester data effectively predicted final GPA</w:t>
            </w:r>
          </w:p>
        </w:tc>
        <w:tc>
          <w:tcPr>
            <w:tcMar>
              <w:top w:w="100.0" w:type="dxa"/>
              <w:left w:w="100.0" w:type="dxa"/>
              <w:bottom w:w="100.0" w:type="dxa"/>
              <w:right w:w="100.0" w:type="dxa"/>
            </w:tcMar>
          </w:tcPr>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Confusion Matrix, Accuracy</w:t>
            </w:r>
          </w:p>
        </w:tc>
        <w:tc>
          <w:tcPr>
            <w:tcMar>
              <w:top w:w="100.0" w:type="dxa"/>
              <w:left w:w="100.0" w:type="dxa"/>
              <w:bottom w:w="100.0" w:type="dxa"/>
              <w:right w:w="100.0" w:type="dxa"/>
            </w:tcMar>
          </w:tcPr>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Apply deep learning for continuous GPA prediction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Early Prediction of Students’s Performance Using Machine Learning Techniques (2014)</w:t>
            </w:r>
          </w:p>
        </w:tc>
        <w:tc>
          <w:tcPr>
            <w:tcMar>
              <w:top w:w="100.0" w:type="dxa"/>
              <w:left w:w="100.0" w:type="dxa"/>
              <w:bottom w:w="100.0" w:type="dxa"/>
              <w:right w:w="100.0" w:type="dxa"/>
            </w:tcMar>
          </w:tcPr>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Decision Trees, Naïve Bayes, KNN</w:t>
            </w:r>
          </w:p>
        </w:tc>
        <w:tc>
          <w:tcPr>
            <w:tcMar>
              <w:top w:w="100.0" w:type="dxa"/>
              <w:left w:w="100.0" w:type="dxa"/>
              <w:bottom w:w="100.0" w:type="dxa"/>
              <w:right w:w="100.0" w:type="dxa"/>
            </w:tcMar>
          </w:tcPr>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Early identification of low-performing students</w:t>
            </w:r>
          </w:p>
        </w:tc>
        <w:tc>
          <w:tcPr>
            <w:tcMar>
              <w:top w:w="100.0" w:type="dxa"/>
              <w:left w:w="100.0" w:type="dxa"/>
              <w:bottom w:w="100.0" w:type="dxa"/>
              <w:right w:w="100.0" w:type="dxa"/>
            </w:tcMar>
          </w:tcPr>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Confusion Matrix</w:t>
            </w:r>
          </w:p>
        </w:tc>
        <w:tc>
          <w:tcPr>
            <w:tcMar>
              <w:top w:w="100.0" w:type="dxa"/>
              <w:left w:w="100.0" w:type="dxa"/>
              <w:bottom w:w="100.0" w:type="dxa"/>
              <w:right w:w="100.0" w:type="dxa"/>
            </w:tcMar>
          </w:tcPr>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Extend to real-time tracking and visualization</w:t>
            </w:r>
          </w:p>
        </w:tc>
      </w:tr>
      <w:tr>
        <w:trPr>
          <w:cantSplit w:val="0"/>
          <w:trHeight w:val="2173" w:hRule="atLeast"/>
          <w:tblHeader w:val="0"/>
        </w:trPr>
        <w:tc>
          <w:tcPr>
            <w:tcMar>
              <w:top w:w="100.0" w:type="dxa"/>
              <w:left w:w="100.0" w:type="dxa"/>
              <w:bottom w:w="100.0" w:type="dxa"/>
              <w:right w:w="100.0" w:type="dxa"/>
            </w:tcMar>
          </w:tcPr>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Course Learning Outcome Performance Improvement: A Remedial Action Classification-Based Approach (2016)</w:t>
            </w:r>
          </w:p>
        </w:tc>
        <w:tc>
          <w:tcPr>
            <w:tcMar>
              <w:top w:w="100.0" w:type="dxa"/>
              <w:left w:w="100.0" w:type="dxa"/>
              <w:bottom w:w="100.0" w:type="dxa"/>
              <w:right w:w="100.0" w:type="dxa"/>
            </w:tcMar>
          </w:tcPr>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Classification Algorithms</w:t>
            </w:r>
          </w:p>
        </w:tc>
        <w:tc>
          <w:tcPr>
            <w:tcMar>
              <w:top w:w="100.0" w:type="dxa"/>
              <w:left w:w="100.0" w:type="dxa"/>
              <w:bottom w:w="100.0" w:type="dxa"/>
              <w:right w:w="100.0" w:type="dxa"/>
            </w:tcMar>
          </w:tcPr>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Enhanced outcome prediction through remedial action plans</w:t>
            </w:r>
          </w:p>
        </w:tc>
        <w:tc>
          <w:tcPr>
            <w:tcMar>
              <w:top w:w="100.0" w:type="dxa"/>
              <w:left w:w="100.0" w:type="dxa"/>
              <w:bottom w:w="100.0" w:type="dxa"/>
              <w:right w:w="100.0" w:type="dxa"/>
            </w:tcMar>
          </w:tcPr>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Confusion Matrix</w:t>
            </w:r>
          </w:p>
        </w:tc>
        <w:tc>
          <w:tcPr>
            <w:tcMar>
              <w:top w:w="100.0" w:type="dxa"/>
              <w:left w:w="100.0" w:type="dxa"/>
              <w:bottom w:w="100.0" w:type="dxa"/>
              <w:right w:w="100.0" w:type="dxa"/>
            </w:tcMar>
          </w:tcPr>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Apply method to semester-level academic analytics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Student-Facing Learning Analytics Dashboard for Remote Labs (2022)</w:t>
            </w:r>
          </w:p>
        </w:tc>
        <w:tc>
          <w:tcPr>
            <w:tcMar>
              <w:top w:w="100.0" w:type="dxa"/>
              <w:left w:w="100.0" w:type="dxa"/>
              <w:bottom w:w="100.0" w:type="dxa"/>
              <w:right w:w="100.0" w:type="dxa"/>
            </w:tcMar>
          </w:tcPr>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Web Dashboard, Python, SQL</w:t>
            </w:r>
          </w:p>
        </w:tc>
        <w:tc>
          <w:tcP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Enabled real-time monitoring of lab performance</w:t>
            </w:r>
          </w:p>
        </w:tc>
        <w:tc>
          <w:tcP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Usability and Accuracy Matrices</w:t>
            </w:r>
          </w:p>
        </w:tc>
        <w:tc>
          <w:tcPr>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Integrate AI-based personalized insights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Data Mining Techniques for Academic Performance Prediction (2018)</w:t>
            </w:r>
          </w:p>
        </w:tc>
        <w:tc>
          <w:tcPr>
            <w:tcMar>
              <w:top w:w="100.0" w:type="dxa"/>
              <w:left w:w="100.0" w:type="dxa"/>
              <w:bottom w:w="100.0" w:type="dxa"/>
              <w:right w:w="100.0" w:type="dxa"/>
            </w:tcMar>
          </w:tcPr>
          <w:p w:rsidR="00000000" w:rsidDel="00000000" w:rsidP="00000000" w:rsidRDefault="00000000" w:rsidRPr="00000000" w14:paraId="00000076">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Decision Tree, SVM, KNN</w:t>
            </w:r>
          </w:p>
        </w:tc>
        <w:tc>
          <w:tcPr>
            <w:tcMar>
              <w:top w:w="100.0" w:type="dxa"/>
              <w:left w:w="100.0" w:type="dxa"/>
              <w:bottom w:w="100.0" w:type="dxa"/>
              <w:right w:w="100.0" w:type="dxa"/>
            </w:tcMar>
          </w:tcPr>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Achieved 86% accuracy on academic dataset</w:t>
            </w:r>
          </w:p>
        </w:tc>
        <w:tc>
          <w:tcPr>
            <w:tcMar>
              <w:top w:w="100.0" w:type="dxa"/>
              <w:left w:w="100.0" w:type="dxa"/>
              <w:bottom w:w="100.0" w:type="dxa"/>
              <w:right w:w="100.0" w:type="dxa"/>
            </w:tcMar>
          </w:tcPr>
          <w:p w:rsidR="00000000" w:rsidDel="00000000" w:rsidP="00000000" w:rsidRDefault="00000000" w:rsidRPr="00000000" w14:paraId="00000078">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Confusion Matrix</w:t>
            </w:r>
          </w:p>
        </w:tc>
        <w:tc>
          <w:tcPr>
            <w:tcMar>
              <w:top w:w="100.0" w:type="dxa"/>
              <w:left w:w="100.0" w:type="dxa"/>
              <w:bottom w:w="100.0" w:type="dxa"/>
              <w:right w:w="100.0" w:type="dxa"/>
            </w:tcM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Apply deep learning models on larger datasets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7A">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Predictive Analytics in Academic Performance Monitoring (2020)</w:t>
            </w:r>
          </w:p>
        </w:tc>
        <w:tc>
          <w:tcPr>
            <w:tcMar>
              <w:top w:w="100.0" w:type="dxa"/>
              <w:left w:w="100.0" w:type="dxa"/>
              <w:bottom w:w="100.0" w:type="dxa"/>
              <w:right w:w="100.0" w:type="dxa"/>
            </w:tcMar>
          </w:tcPr>
          <w:p w:rsidR="00000000" w:rsidDel="00000000" w:rsidP="00000000" w:rsidRDefault="00000000" w:rsidRPr="00000000" w14:paraId="0000007B">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Linear Regression, Random Forest</w:t>
            </w:r>
          </w:p>
        </w:tc>
        <w:tc>
          <w:tcPr>
            <w:tcMar>
              <w:top w:w="100.0" w:type="dxa"/>
              <w:left w:w="100.0" w:type="dxa"/>
              <w:bottom w:w="100.0" w:type="dxa"/>
              <w:right w:w="100.0" w:type="dxa"/>
            </w:tcMar>
          </w:tcPr>
          <w:p w:rsidR="00000000" w:rsidDel="00000000" w:rsidP="00000000" w:rsidRDefault="00000000" w:rsidRPr="00000000" w14:paraId="0000007C">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Predicted semester GPA trends effectively</w:t>
            </w:r>
          </w:p>
        </w:tc>
        <w:tc>
          <w:tcPr>
            <w:tcMar>
              <w:top w:w="100.0" w:type="dxa"/>
              <w:left w:w="100.0" w:type="dxa"/>
              <w:bottom w:w="100.0" w:type="dxa"/>
              <w:right w:w="100.0" w:type="dxa"/>
            </w:tcMar>
          </w:tcPr>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R², RMSE</w:t>
            </w:r>
          </w:p>
        </w:tc>
        <w:tc>
          <w:tcPr>
            <w:tcMar>
              <w:top w:w="100.0" w:type="dxa"/>
              <w:left w:w="100.0" w:type="dxa"/>
              <w:bottom w:w="100.0" w:type="dxa"/>
              <w:right w:w="100.0" w:type="dxa"/>
            </w:tcMar>
          </w:tcPr>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Expand model to include attendance and behavior features</w:t>
            </w:r>
          </w:p>
        </w:tc>
      </w:tr>
      <w:tr>
        <w:trPr>
          <w:cantSplit w:val="0"/>
          <w:trHeight w:val="1602" w:hRule="atLeast"/>
          <w:tblHeader w:val="0"/>
        </w:trPr>
        <w:tc>
          <w:tcPr>
            <w:tcMar>
              <w:top w:w="100.0" w:type="dxa"/>
              <w:left w:w="100.0" w:type="dxa"/>
              <w:bottom w:w="100.0" w:type="dxa"/>
              <w:right w:w="100.0" w:type="dxa"/>
            </w:tcMar>
          </w:tcPr>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Educational Dashboards for Monitoring Student Engagement (2019)</w:t>
            </w:r>
          </w:p>
        </w:tc>
        <w:tc>
          <w:tcPr>
            <w:tcMar>
              <w:top w:w="100.0" w:type="dxa"/>
              <w:left w:w="100.0" w:type="dxa"/>
              <w:bottom w:w="100.0" w:type="dxa"/>
              <w:right w:w="100.0" w:type="dxa"/>
            </w:tcMar>
          </w:tcPr>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Dashboard Frameworks, Data Analytics</w:t>
            </w:r>
          </w:p>
        </w:tc>
        <w:tc>
          <w:tcPr>
            <w:tcMar>
              <w:top w:w="100.0" w:type="dxa"/>
              <w:left w:w="100.0" w:type="dxa"/>
              <w:bottom w:w="100.0" w:type="dxa"/>
              <w:right w:w="100.0" w:type="dxa"/>
            </w:tcMa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Improved engagement through visual tracking</w:t>
            </w:r>
          </w:p>
        </w:tc>
        <w:tc>
          <w:tcPr>
            <w:tcMar>
              <w:top w:w="100.0" w:type="dxa"/>
              <w:left w:w="100.0" w:type="dxa"/>
              <w:bottom w:w="100.0" w:type="dxa"/>
              <w:right w:w="100.0" w:type="dxa"/>
            </w:tcMa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Usability and Feedback Metrics</w:t>
            </w:r>
          </w:p>
        </w:tc>
        <w:tc>
          <w:tcPr>
            <w:tcMar>
              <w:top w:w="100.0" w:type="dxa"/>
              <w:left w:w="100.0" w:type="dxa"/>
              <w:bottom w:w="100.0" w:type="dxa"/>
              <w:right w:w="100.0" w:type="dxa"/>
            </w:tcMar>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Combine with predictive performance indicators</w:t>
            </w:r>
          </w:p>
        </w:tc>
      </w:tr>
      <w:tr>
        <w:trPr>
          <w:cantSplit w:val="0"/>
          <w:trHeight w:val="2830" w:hRule="atLeast"/>
          <w:tblHeader w:val="0"/>
        </w:trPr>
        <w:tc>
          <w:tcPr>
            <w:tcMar>
              <w:top w:w="100.0" w:type="dxa"/>
              <w:left w:w="100.0" w:type="dxa"/>
              <w:bottom w:w="100.0" w:type="dxa"/>
              <w:right w:w="100.0" w:type="dxa"/>
            </w:tcMar>
          </w:tcPr>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Machine learning analysis and inference of student performance and visualization of data results based on small data set of student information (2021)</w:t>
            </w:r>
          </w:p>
        </w:tc>
        <w:tc>
          <w:tcPr>
            <w:tcMar>
              <w:top w:w="100.0" w:type="dxa"/>
              <w:left w:w="100.0" w:type="dxa"/>
              <w:bottom w:w="100.0" w:type="dxa"/>
              <w:right w:w="100.0" w:type="dxa"/>
            </w:tcMar>
          </w:tcPr>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Pandas, Numpy, Regression algorithms</w:t>
            </w:r>
          </w:p>
        </w:tc>
        <w:tc>
          <w:tcPr>
            <w:tcMar>
              <w:top w:w="100.0" w:type="dxa"/>
              <w:left w:w="100.0" w:type="dxa"/>
              <w:bottom w:w="100.0" w:type="dxa"/>
              <w:right w:w="100.0" w:type="dxa"/>
            </w:tcMa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One hot encoding result did have an effect compared to all elements</w:t>
            </w:r>
          </w:p>
        </w:tc>
        <w:tc>
          <w:tcPr>
            <w:tcMar>
              <w:top w:w="100.0" w:type="dxa"/>
              <w:left w:w="100.0" w:type="dxa"/>
              <w:bottom w:w="100.0" w:type="dxa"/>
              <w:right w:w="100.0" w:type="dxa"/>
            </w:tcMar>
          </w:tcPr>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Mean Absolute Error and Root Mean Square Error (RMSE)</w:t>
            </w:r>
          </w:p>
        </w:tc>
        <w:tc>
          <w:tcPr>
            <w:tcMar>
              <w:top w:w="100.0" w:type="dxa"/>
              <w:left w:w="100.0" w:type="dxa"/>
              <w:bottom w:w="100.0" w:type="dxa"/>
              <w:right w:w="100.0" w:type="dxa"/>
            </w:tcMar>
          </w:tcPr>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Larger student information datasets, to add videos or pictures</w:t>
            </w:r>
          </w:p>
        </w:tc>
      </w:tr>
      <w:tr>
        <w:trPr>
          <w:cantSplit w:val="0"/>
          <w:trHeight w:val="2522" w:hRule="atLeast"/>
          <w:tblHeader w:val="0"/>
        </w:trPr>
        <w:tc>
          <w:tcPr>
            <w:tcMar>
              <w:top w:w="100.0" w:type="dxa"/>
              <w:left w:w="100.0" w:type="dxa"/>
              <w:bottom w:w="100.0" w:type="dxa"/>
              <w:right w:w="100.0" w:type="dxa"/>
            </w:tcMar>
          </w:tcPr>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Student Performance patterns in Engineering at the university of Johannesburg: An Exploratory Data Analysis (2023)</w:t>
            </w:r>
          </w:p>
        </w:tc>
        <w:tc>
          <w:tcPr>
            <w:tcMar>
              <w:top w:w="100.0" w:type="dxa"/>
              <w:left w:w="100.0" w:type="dxa"/>
              <w:bottom w:w="100.0" w:type="dxa"/>
              <w:right w:w="100.0" w:type="dxa"/>
            </w:tcMa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Pandas, Seaborn,Matplotlib, Missingo, EDA technique</w:t>
            </w:r>
          </w:p>
        </w:tc>
        <w:tc>
          <w:tcPr>
            <w:tcMar>
              <w:top w:w="100.0" w:type="dxa"/>
              <w:left w:w="100.0" w:type="dxa"/>
              <w:bottom w:w="100.0" w:type="dxa"/>
              <w:right w:w="100.0" w:type="dxa"/>
            </w:tcMar>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Gender disparity, Dropout reason</w:t>
            </w:r>
          </w:p>
        </w:tc>
        <w:tc>
          <w:tcPr>
            <w:tcMar>
              <w:top w:w="100.0" w:type="dxa"/>
              <w:left w:w="100.0" w:type="dxa"/>
              <w:bottom w:w="100.0" w:type="dxa"/>
              <w:right w:w="100.0" w:type="dxa"/>
            </w:tcMa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Correlation Coefficient/ Heat Map</w:t>
            </w:r>
          </w:p>
        </w:tc>
        <w:tc>
          <w:tcPr>
            <w:tcMar>
              <w:top w:w="100.0" w:type="dxa"/>
              <w:left w:w="100.0" w:type="dxa"/>
              <w:bottom w:w="100.0" w:type="dxa"/>
              <w:right w:w="100.0" w:type="dxa"/>
            </w:tcMa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Include non academic factors, Machine learning algorithms</w:t>
            </w:r>
          </w:p>
        </w:tc>
      </w:tr>
      <w:tr>
        <w:trPr>
          <w:cantSplit w:val="0"/>
          <w:trHeight w:val="1650" w:hRule="atLeast"/>
          <w:tblHeader w:val="0"/>
        </w:trPr>
        <w:tc>
          <w:tcPr>
            <w:tcMar>
              <w:top w:w="100.0" w:type="dxa"/>
              <w:left w:w="100.0" w:type="dxa"/>
              <w:bottom w:w="100.0" w:type="dxa"/>
              <w:right w:w="100.0" w:type="dxa"/>
            </w:tcMar>
          </w:tcPr>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Attendance Tracking Using Smartphone GPS and NFC Technologies</w:t>
            </w:r>
          </w:p>
        </w:tc>
        <w:tc>
          <w:tcPr>
            <w:tcMar>
              <w:top w:w="100.0" w:type="dxa"/>
              <w:left w:w="100.0" w:type="dxa"/>
              <w:bottom w:w="100.0" w:type="dxa"/>
              <w:right w:w="100.0" w:type="dxa"/>
            </w:tcMa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GPS, NFC, Android Framework</w:t>
            </w:r>
          </w:p>
        </w:tc>
        <w:tc>
          <w:tcPr>
            <w:tcMar>
              <w:top w:w="100.0" w:type="dxa"/>
              <w:left w:w="100.0" w:type="dxa"/>
              <w:bottom w:w="100.0" w:type="dxa"/>
              <w:right w:w="100.0" w:type="dxa"/>
            </w:tcM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Increased attendance accuracy through mobile tracking</w:t>
            </w:r>
          </w:p>
        </w:tc>
        <w:tc>
          <w:tcPr>
            <w:tcMar>
              <w:top w:w="100.0" w:type="dxa"/>
              <w:left w:w="100.0" w:type="dxa"/>
              <w:bottom w:w="100.0" w:type="dxa"/>
              <w:right w:w="100.0" w:type="dxa"/>
            </w:tcMar>
          </w:tcPr>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Precision, Recall</w:t>
            </w:r>
          </w:p>
        </w:tc>
        <w:tc>
          <w:tcPr>
            <w:tcMar>
              <w:top w:w="100.0" w:type="dxa"/>
              <w:left w:w="100.0" w:type="dxa"/>
              <w:bottom w:w="100.0" w:type="dxa"/>
              <w:right w:w="100.0" w:type="dxa"/>
            </w:tcM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Combine with academic data for performance correlation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3">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Visual Analytics for Student Assessment and Feedback</w:t>
            </w:r>
          </w:p>
        </w:tc>
        <w:tc>
          <w:tcPr>
            <w:tcMar>
              <w:top w:w="100.0" w:type="dxa"/>
              <w:left w:w="100.0" w:type="dxa"/>
              <w:bottom w:w="100.0" w:type="dxa"/>
              <w:right w:w="100.0" w:type="dxa"/>
            </w:tcMar>
          </w:tcPr>
          <w:p w:rsidR="00000000" w:rsidDel="00000000" w:rsidP="00000000" w:rsidRDefault="00000000" w:rsidRPr="00000000" w14:paraId="00000094">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D3.js, Tableau</w:t>
            </w:r>
          </w:p>
        </w:tc>
        <w:tc>
          <w:tcPr>
            <w:tcMar>
              <w:top w:w="100.0" w:type="dxa"/>
              <w:left w:w="100.0" w:type="dxa"/>
              <w:bottom w:w="100.0" w:type="dxa"/>
              <w:right w:w="100.0" w:type="dxa"/>
            </w:tcMar>
          </w:tcPr>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Improved data-driven decision-making in education</w:t>
            </w:r>
          </w:p>
        </w:tc>
        <w:tc>
          <w:tcPr>
            <w:tcMar>
              <w:top w:w="100.0" w:type="dxa"/>
              <w:left w:w="100.0" w:type="dxa"/>
              <w:bottom w:w="100.0" w:type="dxa"/>
              <w:right w:w="100.0" w:type="dxa"/>
            </w:tcMar>
          </w:tcPr>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Usability Metrics</w:t>
            </w:r>
          </w:p>
        </w:tc>
        <w:tc>
          <w:tcPr>
            <w:tcMar>
              <w:top w:w="100.0" w:type="dxa"/>
              <w:left w:w="100.0" w:type="dxa"/>
              <w:bottom w:w="100.0" w:type="dxa"/>
              <w:right w:w="100.0" w:type="dxa"/>
            </w:tcMar>
          </w:tcPr>
          <w:p w:rsidR="00000000" w:rsidDel="00000000" w:rsidP="00000000" w:rsidRDefault="00000000" w:rsidRPr="00000000" w14:paraId="00000097">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Incorporate ML predictions into dashboards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8">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Data-Driven Student Performance Tracker with Alerts</w:t>
            </w:r>
          </w:p>
        </w:tc>
        <w:tc>
          <w:tcPr>
            <w:tcMar>
              <w:top w:w="100.0" w:type="dxa"/>
              <w:left w:w="100.0" w:type="dxa"/>
              <w:bottom w:w="100.0" w:type="dxa"/>
              <w:right w:w="100.0" w:type="dxa"/>
            </w:tcMar>
          </w:tcPr>
          <w:p w:rsidR="00000000" w:rsidDel="00000000" w:rsidP="00000000" w:rsidRDefault="00000000" w:rsidRPr="00000000" w14:paraId="00000099">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Python, Pandas, Threshold Algorithms</w:t>
            </w:r>
          </w:p>
        </w:tc>
        <w:tc>
          <w:tcPr>
            <w:tcMar>
              <w:top w:w="100.0" w:type="dxa"/>
              <w:left w:w="100.0" w:type="dxa"/>
              <w:bottom w:w="100.0" w:type="dxa"/>
              <w:right w:w="100.0" w:type="dxa"/>
            </w:tcMar>
          </w:tcPr>
          <w:p w:rsidR="00000000" w:rsidDel="00000000" w:rsidP="00000000" w:rsidRDefault="00000000" w:rsidRPr="00000000" w14:paraId="0000009A">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Implemented automatic alerts for low performance</w:t>
            </w:r>
          </w:p>
        </w:tc>
        <w:tc>
          <w:tcPr>
            <w:tcMar>
              <w:top w:w="100.0" w:type="dxa"/>
              <w:left w:w="100.0" w:type="dxa"/>
              <w:bottom w:w="100.0" w:type="dxa"/>
              <w:right w:w="100.0" w:type="dxa"/>
            </w:tcMar>
          </w:tcPr>
          <w:p w:rsidR="00000000" w:rsidDel="00000000" w:rsidP="00000000" w:rsidRDefault="00000000" w:rsidRPr="00000000" w14:paraId="0000009B">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Confusion Matrix</w:t>
            </w:r>
          </w:p>
        </w:tc>
        <w:tc>
          <w:tcPr>
            <w:tcMar>
              <w:top w:w="100.0" w:type="dxa"/>
              <w:left w:w="100.0" w:type="dxa"/>
              <w:bottom w:w="100.0" w:type="dxa"/>
              <w:right w:w="100.0" w:type="dxa"/>
            </w:tcMar>
          </w:tcPr>
          <w:p w:rsidR="00000000" w:rsidDel="00000000" w:rsidP="00000000" w:rsidRDefault="00000000" w:rsidRPr="00000000" w14:paraId="0000009C">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Add adaptive learning recommendation engine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9D">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Student Attendance Management Systems: A Systematic Literature Review and New Taxonomy</w:t>
            </w:r>
          </w:p>
        </w:tc>
        <w:tc>
          <w:tcPr>
            <w:tcMar>
              <w:top w:w="100.0" w:type="dxa"/>
              <w:left w:w="100.0" w:type="dxa"/>
              <w:bottom w:w="100.0" w:type="dxa"/>
              <w:right w:w="100.0" w:type="dxa"/>
            </w:tcMar>
          </w:tcPr>
          <w:p w:rsidR="00000000" w:rsidDel="00000000" w:rsidP="00000000" w:rsidRDefault="00000000" w:rsidRPr="00000000" w14:paraId="0000009E">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RFID, Biometric Systems</w:t>
            </w:r>
          </w:p>
        </w:tc>
        <w:tc>
          <w:tcPr>
            <w:tcMar>
              <w:top w:w="100.0" w:type="dxa"/>
              <w:left w:w="100.0" w:type="dxa"/>
              <w:bottom w:w="100.0" w:type="dxa"/>
              <w:right w:w="100.0" w:type="dxa"/>
            </w:tcMar>
          </w:tcPr>
          <w:p w:rsidR="00000000" w:rsidDel="00000000" w:rsidP="00000000" w:rsidRDefault="00000000" w:rsidRPr="00000000" w14:paraId="0000009F">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Enhanced automation and reliability of attendance systems</w:t>
            </w:r>
          </w:p>
        </w:tc>
        <w:tc>
          <w:tcPr>
            <w:tcMar>
              <w:top w:w="100.0" w:type="dxa"/>
              <w:left w:w="100.0" w:type="dxa"/>
              <w:bottom w:w="100.0" w:type="dxa"/>
              <w:right w:w="100.0" w:type="dxa"/>
            </w:tcMar>
          </w:tcPr>
          <w:p w:rsidR="00000000" w:rsidDel="00000000" w:rsidP="00000000" w:rsidRDefault="00000000" w:rsidRPr="00000000" w14:paraId="000000A0">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Not applicable (review paper)</w:t>
            </w:r>
          </w:p>
        </w:tc>
        <w:tc>
          <w:tcPr>
            <w:tcMar>
              <w:top w:w="100.0" w:type="dxa"/>
              <w:left w:w="100.0" w:type="dxa"/>
              <w:bottom w:w="100.0" w:type="dxa"/>
              <w:right w:w="100.0" w:type="dxa"/>
            </w:tcMar>
          </w:tcPr>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Integrate attendance data with performance analytics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Academic Progress Tracking Dashboard for Students</w:t>
            </w:r>
          </w:p>
        </w:tc>
        <w:tc>
          <w:tcPr>
            <w:tcMar>
              <w:top w:w="100.0" w:type="dxa"/>
              <w:left w:w="100.0" w:type="dxa"/>
              <w:bottom w:w="100.0" w:type="dxa"/>
              <w:right w:w="100.0" w:type="dxa"/>
            </w:tcMar>
          </w:tcPr>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Python, Streamlit, Plotly</w:t>
            </w:r>
          </w:p>
        </w:tc>
        <w:tc>
          <w:tcPr>
            <w:tcMar>
              <w:top w:w="100.0" w:type="dxa"/>
              <w:left w:w="100.0" w:type="dxa"/>
              <w:bottom w:w="100.0" w:type="dxa"/>
              <w:right w:w="100.0" w:type="dxa"/>
            </w:tcMar>
          </w:tcPr>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Developed interactive dashboards for student progress visualization</w:t>
            </w:r>
          </w:p>
        </w:tc>
        <w:tc>
          <w:tcPr>
            <w:tcMar>
              <w:top w:w="100.0" w:type="dxa"/>
              <w:left w:w="100.0" w:type="dxa"/>
              <w:bottom w:w="100.0" w:type="dxa"/>
              <w:right w:w="100.0" w:type="dxa"/>
            </w:tcMa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User Testing Matrix (Usability Evaluation)</w:t>
            </w:r>
          </w:p>
        </w:tc>
        <w:tc>
          <w:tcPr>
            <w:tcMar>
              <w:top w:w="100.0" w:type="dxa"/>
              <w:left w:w="100.0" w:type="dxa"/>
              <w:bottom w:w="100.0" w:type="dxa"/>
              <w:right w:w="100.0" w:type="dxa"/>
            </w:tcMar>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Add predictive analytics module for CGPA goals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Predicting students final academic performance using feature selection approaches</w:t>
            </w:r>
          </w:p>
        </w:tc>
        <w:tc>
          <w:tcPr>
            <w:tcMar>
              <w:top w:w="100.0" w:type="dxa"/>
              <w:left w:w="100.0" w:type="dxa"/>
              <w:bottom w:w="100.0" w:type="dxa"/>
              <w:right w:w="100.0" w:type="dxa"/>
            </w:tcMar>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Classification (machine learning)</w:t>
            </w:r>
          </w:p>
        </w:tc>
        <w:tc>
          <w:tcPr>
            <w:tcMar>
              <w:top w:w="100.0" w:type="dxa"/>
              <w:left w:w="100.0" w:type="dxa"/>
              <w:bottom w:w="100.0" w:type="dxa"/>
              <w:right w:w="100.0" w:type="dxa"/>
            </w:tcMa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Feature selection improves accuracy</w:t>
            </w:r>
          </w:p>
        </w:tc>
        <w:tc>
          <w:tcPr>
            <w:tcMar>
              <w:top w:w="100.0" w:type="dxa"/>
              <w:left w:w="100.0" w:type="dxa"/>
              <w:bottom w:w="100.0" w:type="dxa"/>
              <w:right w:w="100.0" w:type="dxa"/>
            </w:tcMar>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F1-score</w:t>
            </w:r>
          </w:p>
        </w:tc>
        <w:tc>
          <w:tcPr>
            <w:tcMar>
              <w:top w:w="100.0" w:type="dxa"/>
              <w:left w:w="100.0" w:type="dxa"/>
              <w:bottom w:w="100.0" w:type="dxa"/>
              <w:right w:w="100.0" w:type="dxa"/>
            </w:tcM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Generalisation and scalability</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Predictive Model of Undergraduate Student Grading Using Machine Learning for Learning Analytics (2022)</w:t>
            </w:r>
          </w:p>
        </w:tc>
        <w:tc>
          <w:tcPr>
            <w:tcMar>
              <w:top w:w="100.0" w:type="dxa"/>
              <w:left w:w="100.0" w:type="dxa"/>
              <w:bottom w:w="100.0" w:type="dxa"/>
              <w:right w:w="100.0" w:type="dxa"/>
            </w:tcM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Bayes Network, Naive Bayes, Simple logistics, JRip, OneR,SMO and Random forest</w:t>
            </w:r>
          </w:p>
        </w:tc>
        <w:tc>
          <w:tcPr>
            <w:tcMar>
              <w:top w:w="100.0" w:type="dxa"/>
              <w:left w:w="100.0" w:type="dxa"/>
              <w:bottom w:w="100.0" w:type="dxa"/>
              <w:right w:w="100.0" w:type="dxa"/>
            </w:tcMar>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High accuracy with JRip and random forest</w:t>
            </w:r>
          </w:p>
        </w:tc>
        <w:tc>
          <w:tcPr>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Accuracy and confusion matrix</w:t>
            </w:r>
          </w:p>
        </w:tc>
        <w:tc>
          <w:tcPr>
            <w:tcMar>
              <w:top w:w="100.0" w:type="dxa"/>
              <w:left w:w="100.0" w:type="dxa"/>
              <w:bottom w:w="100.0" w:type="dxa"/>
              <w:right w:w="100.0" w:type="dxa"/>
            </w:tcMar>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Expanding scope and curriculum impact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FICAvis:Data Visualization to prevent University Dropout (2020)</w:t>
            </w:r>
          </w:p>
        </w:tc>
        <w:tc>
          <w:tcPr>
            <w:tcMar>
              <w:top w:w="100.0" w:type="dxa"/>
              <w:left w:w="100.0" w:type="dxa"/>
              <w:bottom w:w="100.0" w:type="dxa"/>
              <w:right w:w="100.0" w:type="dxa"/>
            </w:tcM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Power BI, user -centred design</w:t>
            </w:r>
          </w:p>
        </w:tc>
        <w:tc>
          <w:tcPr>
            <w:tcMar>
              <w:top w:w="100.0" w:type="dxa"/>
              <w:left w:w="100.0" w:type="dxa"/>
              <w:bottom w:w="100.0" w:type="dxa"/>
              <w:right w:w="100.0" w:type="dxa"/>
            </w:tcMa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Developed an interactive dashboard for stakeholders</w:t>
            </w:r>
          </w:p>
        </w:tc>
        <w:tc>
          <w:tcPr>
            <w:tcMar>
              <w:top w:w="100.0" w:type="dxa"/>
              <w:left w:w="100.0" w:type="dxa"/>
              <w:bottom w:w="100.0" w:type="dxa"/>
              <w:right w:w="100.0" w:type="dxa"/>
            </w:tcM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Analytical and empirical evaluation methods</w:t>
            </w:r>
          </w:p>
        </w:tc>
        <w:tc>
          <w:tcPr>
            <w:tcMar>
              <w:top w:w="100.0" w:type="dxa"/>
              <w:left w:w="100.0" w:type="dxa"/>
              <w:bottom w:w="100.0" w:type="dxa"/>
              <w:right w:w="100.0" w:type="dxa"/>
            </w:tcMar>
          </w:tcPr>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jc w:val="left"/>
              <w:rPr>
                <w:sz w:val="16"/>
                <w:szCs w:val="16"/>
              </w:rPr>
            </w:pPr>
            <w:r w:rsidDel="00000000" w:rsidR="00000000" w:rsidRPr="00000000">
              <w:rPr>
                <w:sz w:val="16"/>
                <w:szCs w:val="16"/>
                <w:rtl w:val="0"/>
              </w:rPr>
              <w:t xml:space="preserve">Integration into university services and security layer</w:t>
            </w:r>
          </w:p>
        </w:tc>
      </w:tr>
    </w:tbl>
    <w:p w:rsidR="00000000" w:rsidDel="00000000" w:rsidP="00000000" w:rsidRDefault="00000000" w:rsidRPr="00000000" w14:paraId="000000B6">
      <w:pPr>
        <w:tabs>
          <w:tab w:val="left" w:leader="none" w:pos="288"/>
        </w:tabs>
        <w:jc w:val="left"/>
        <w:rPr/>
      </w:pPr>
      <w:r w:rsidDel="00000000" w:rsidR="00000000" w:rsidRPr="00000000">
        <w:rPr>
          <w:rtl w:val="0"/>
        </w:rPr>
      </w:r>
    </w:p>
    <w:p w:rsidR="00000000" w:rsidDel="00000000" w:rsidP="00000000" w:rsidRDefault="00000000" w:rsidRPr="00000000" w14:paraId="000000B7">
      <w:pPr>
        <w:pStyle w:val="Heading1"/>
        <w:numPr>
          <w:ilvl w:val="0"/>
          <w:numId w:val="4"/>
        </w:numPr>
        <w:tabs>
          <w:tab w:val="left" w:leader="none" w:pos="216"/>
          <w:tab w:val="left" w:leader="none" w:pos="216"/>
          <w:tab w:val="left" w:leader="none" w:pos="216"/>
          <w:tab w:val="left" w:leader="none" w:pos="216"/>
        </w:tabs>
        <w:ind w:left="0" w:firstLine="216"/>
        <w:rPr/>
      </w:pPr>
      <w:r w:rsidDel="00000000" w:rsidR="00000000" w:rsidRPr="00000000">
        <w:rPr>
          <w:rtl w:val="0"/>
        </w:rPr>
        <w:t xml:space="preserve">Proposed methodology</w:t>
      </w:r>
    </w:p>
    <w:p w:rsidR="00000000" w:rsidDel="00000000" w:rsidP="00000000" w:rsidRDefault="00000000" w:rsidRPr="00000000" w14:paraId="000000B8">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From the existing systems, it is found that several significant gaps are present in the current state of educational data mining and learning analytics. There are limitations in methodology, challenges in generalization and deployment, and limited data.</w:t>
      </w:r>
    </w:p>
    <w:p w:rsidR="00000000" w:rsidDel="00000000" w:rsidP="00000000" w:rsidRDefault="00000000" w:rsidRPr="00000000" w14:paraId="000000B9">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The proposed system works in the following manner.</w:t>
      </w:r>
    </w:p>
    <w:p w:rsidR="00000000" w:rsidDel="00000000" w:rsidP="00000000" w:rsidRDefault="00000000" w:rsidRPr="00000000" w14:paraId="000000BA">
      <w:pPr>
        <w:pStyle w:val="Heading2"/>
        <w:numPr>
          <w:ilvl w:val="1"/>
          <w:numId w:val="4"/>
        </w:numPr>
        <w:ind w:left="288" w:hanging="288"/>
        <w:rPr/>
      </w:pPr>
      <w:r w:rsidDel="00000000" w:rsidR="00000000" w:rsidRPr="00000000">
        <w:rPr>
          <w:rtl w:val="0"/>
        </w:rPr>
        <w:t xml:space="preserve">Addressing data and feature gaps</w:t>
      </w:r>
    </w:p>
    <w:p w:rsidR="00000000" w:rsidDel="00000000" w:rsidP="00000000" w:rsidRDefault="00000000" w:rsidRPr="00000000" w14:paraId="000000BB">
      <w:pPr>
        <w:ind w:left="288" w:firstLine="0"/>
        <w:jc w:val="left"/>
        <w:rPr/>
      </w:pPr>
      <w:r w:rsidDel="00000000" w:rsidR="00000000" w:rsidRPr="00000000">
        <w:rPr>
          <w:rtl w:val="0"/>
        </w:rPr>
        <w:t xml:space="preserve">The application addresses the data limitation by taking input of various factors per course that goes beyond the Standard Cumulative GPA.</w:t>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tabs>
          <w:tab w:val="left" w:leader="none" w:pos="288"/>
        </w:tabs>
        <w:spacing w:after="120" w:line="228" w:lineRule="auto"/>
        <w:ind w:left="648" w:hanging="360"/>
        <w:jc w:val="both"/>
        <w:rPr>
          <w:color w:val="000000"/>
        </w:rPr>
      </w:pPr>
      <w:r w:rsidDel="00000000" w:rsidR="00000000" w:rsidRPr="00000000">
        <w:rPr>
          <w:rtl w:val="0"/>
        </w:rPr>
        <w:t xml:space="preserve">Course Name, Credits, Marks obtained, Attendance percentage are collected from students for past semesters. This provides the rich data set required for the analysis.</w:t>
      </w:r>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tabs>
          <w:tab w:val="left" w:leader="none" w:pos="288"/>
        </w:tabs>
        <w:spacing w:after="120" w:line="228" w:lineRule="auto"/>
        <w:ind w:left="648" w:hanging="360"/>
        <w:jc w:val="both"/>
        <w:rPr>
          <w:color w:val="000000"/>
        </w:rPr>
      </w:pPr>
      <w:r w:rsidDel="00000000" w:rsidR="00000000" w:rsidRPr="00000000">
        <w:rPr>
          <w:rtl w:val="0"/>
        </w:rPr>
        <w:t xml:space="preserve">The internal calculation has a predefined dictionary that maps the categorical inputs to numerical values, effectively performing the data transformation.</w:t>
      </w:r>
    </w:p>
    <w:p w:rsidR="00000000" w:rsidDel="00000000" w:rsidP="00000000" w:rsidRDefault="00000000" w:rsidRPr="00000000" w14:paraId="000000BE">
      <w:pPr>
        <w:pBdr>
          <w:top w:space="0" w:sz="0" w:val="nil"/>
          <w:left w:space="0" w:sz="0" w:val="nil"/>
          <w:bottom w:space="0" w:sz="0" w:val="nil"/>
          <w:right w:space="0" w:sz="0" w:val="nil"/>
          <w:between w:space="0" w:sz="0" w:val="nil"/>
        </w:pBdr>
        <w:tabs>
          <w:tab w:val="left" w:leader="none" w:pos="82.99999999999997"/>
        </w:tabs>
        <w:spacing w:after="120" w:line="228" w:lineRule="auto"/>
        <w:ind w:left="-285" w:firstLine="0"/>
        <w:jc w:val="both"/>
        <w:rPr/>
      </w:pPr>
      <w:r w:rsidDel="00000000" w:rsidR="00000000" w:rsidRPr="00000000">
        <w:rPr/>
        <w:drawing>
          <wp:inline distB="114300" distT="114300" distL="114300" distR="114300">
            <wp:extent cx="3033408" cy="1320800"/>
            <wp:effectExtent b="0" l="0" r="0" t="0"/>
            <wp:docPr id="9"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033408"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tabs>
          <w:tab w:val="left" w:leader="none" w:pos="288"/>
        </w:tabs>
        <w:spacing w:after="120" w:line="228" w:lineRule="auto"/>
        <w:jc w:val="both"/>
        <w:rPr>
          <w:sz w:val="22"/>
          <w:szCs w:val="22"/>
        </w:rPr>
      </w:pPr>
      <w:r w:rsidDel="00000000" w:rsidR="00000000" w:rsidRPr="00000000">
        <w:rPr>
          <w:sz w:val="18"/>
          <w:szCs w:val="18"/>
          <w:rtl w:val="0"/>
        </w:rPr>
        <w:t xml:space="preserve">Fig I.  Uploading input data</w:t>
      </w: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tabs>
          <w:tab w:val="left" w:leader="none" w:pos="82.99999999999997"/>
        </w:tabs>
        <w:spacing w:after="120" w:line="228" w:lineRule="auto"/>
        <w:ind w:left="-285" w:firstLine="0"/>
        <w:jc w:val="both"/>
        <w:rPr/>
      </w:pPr>
      <w:r w:rsidDel="00000000" w:rsidR="00000000" w:rsidRPr="00000000">
        <w:rPr>
          <w:rtl w:val="0"/>
        </w:rPr>
      </w:r>
    </w:p>
    <w:p w:rsidR="00000000" w:rsidDel="00000000" w:rsidP="00000000" w:rsidRDefault="00000000" w:rsidRPr="00000000" w14:paraId="000000C1">
      <w:pPr>
        <w:pStyle w:val="Heading2"/>
        <w:tabs>
          <w:tab w:val="left" w:leader="none" w:pos="288"/>
        </w:tabs>
        <w:spacing w:after="120" w:line="228" w:lineRule="auto"/>
        <w:jc w:val="both"/>
        <w:rPr/>
      </w:pPr>
      <w:bookmarkStart w:colFirst="0" w:colLast="0" w:name="_heading=h.j3aa83pxcnwg" w:id="1"/>
      <w:bookmarkEnd w:id="1"/>
      <w:r w:rsidDel="00000000" w:rsidR="00000000" w:rsidRPr="00000000">
        <w:rPr>
          <w:rtl w:val="0"/>
        </w:rPr>
        <w:t xml:space="preserve">B. Predictive Modelling and Evaluation</w:t>
      </w:r>
    </w:p>
    <w:p w:rsidR="00000000" w:rsidDel="00000000" w:rsidP="00000000" w:rsidRDefault="00000000" w:rsidRPr="00000000" w14:paraId="000000C2">
      <w:pPr>
        <w:tabs>
          <w:tab w:val="left" w:leader="none" w:pos="288"/>
        </w:tabs>
        <w:jc w:val="both"/>
        <w:rPr/>
      </w:pPr>
      <w:r w:rsidDel="00000000" w:rsidR="00000000" w:rsidRPr="00000000">
        <w:rPr>
          <w:rtl w:val="0"/>
        </w:rPr>
        <w:t xml:space="preserve">The application uses linear regression,logistics regression, k-nearest neighbours to analyse the gpa trend across the completed semesters.</w:t>
      </w:r>
    </w:p>
    <w:p w:rsidR="00000000" w:rsidDel="00000000" w:rsidP="00000000" w:rsidRDefault="00000000" w:rsidRPr="00000000" w14:paraId="000000C3">
      <w:pPr>
        <w:numPr>
          <w:ilvl w:val="0"/>
          <w:numId w:val="6"/>
        </w:numPr>
        <w:tabs>
          <w:tab w:val="left" w:leader="none" w:pos="288"/>
        </w:tabs>
        <w:ind w:left="720" w:hanging="360"/>
        <w:jc w:val="both"/>
        <w:rPr/>
      </w:pPr>
      <w:r w:rsidDel="00000000" w:rsidR="00000000" w:rsidRPr="00000000">
        <w:rPr>
          <w:rtl w:val="0"/>
        </w:rPr>
        <w:t xml:space="preserve">This allows the student to predict the gpa of next semester at an early stage and prepare accordingly.</w:t>
      </w:r>
    </w:p>
    <w:p w:rsidR="00000000" w:rsidDel="00000000" w:rsidP="00000000" w:rsidRDefault="00000000" w:rsidRPr="00000000" w14:paraId="000000C4">
      <w:pPr>
        <w:numPr>
          <w:ilvl w:val="0"/>
          <w:numId w:val="6"/>
        </w:numPr>
        <w:tabs>
          <w:tab w:val="left" w:leader="none" w:pos="288"/>
        </w:tabs>
        <w:ind w:left="720" w:hanging="360"/>
        <w:jc w:val="both"/>
        <w:rPr/>
      </w:pPr>
      <w:r w:rsidDel="00000000" w:rsidR="00000000" w:rsidRPr="00000000">
        <w:rPr>
          <w:rtl w:val="0"/>
        </w:rPr>
        <w:t xml:space="preserve">It also visualizes the predicted gpa trend, making it easily understandable by the students.</w:t>
      </w:r>
    </w:p>
    <w:p w:rsidR="00000000" w:rsidDel="00000000" w:rsidP="00000000" w:rsidRDefault="00000000" w:rsidRPr="00000000" w14:paraId="000000C5">
      <w:pPr>
        <w:tabs>
          <w:tab w:val="left" w:leader="none" w:pos="82.99999999999997"/>
        </w:tabs>
        <w:ind w:left="180" w:hanging="450"/>
        <w:jc w:val="both"/>
        <w:rPr/>
      </w:pPr>
      <w:r w:rsidDel="00000000" w:rsidR="00000000" w:rsidRPr="00000000">
        <w:rPr/>
        <w:drawing>
          <wp:inline distB="114300" distT="114300" distL="114300" distR="114300">
            <wp:extent cx="3033408" cy="2311400"/>
            <wp:effectExtent b="0" l="0" r="0" t="0"/>
            <wp:docPr id="8"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033408"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tabs>
          <w:tab w:val="left" w:leader="none" w:pos="288"/>
        </w:tabs>
        <w:spacing w:after="120" w:line="228" w:lineRule="auto"/>
        <w:jc w:val="both"/>
        <w:rPr>
          <w:sz w:val="22"/>
          <w:szCs w:val="22"/>
        </w:rPr>
      </w:pPr>
      <w:r w:rsidDel="00000000" w:rsidR="00000000" w:rsidRPr="00000000">
        <w:rPr>
          <w:sz w:val="18"/>
          <w:szCs w:val="18"/>
          <w:rtl w:val="0"/>
        </w:rPr>
        <w:t xml:space="preserve">Fig II. Pie chart showing grade distribution</w:t>
      </w:r>
      <w:r w:rsidDel="00000000" w:rsidR="00000000" w:rsidRPr="00000000">
        <w:rPr>
          <w:rtl w:val="0"/>
        </w:rPr>
      </w:r>
    </w:p>
    <w:p w:rsidR="00000000" w:rsidDel="00000000" w:rsidP="00000000" w:rsidRDefault="00000000" w:rsidRPr="00000000" w14:paraId="000000C7">
      <w:pPr>
        <w:tabs>
          <w:tab w:val="left" w:leader="none" w:pos="82.99999999999997"/>
        </w:tabs>
        <w:ind w:left="-270" w:firstLine="0"/>
        <w:jc w:val="both"/>
        <w:rPr/>
      </w:pPr>
      <w:r w:rsidDel="00000000" w:rsidR="00000000" w:rsidRPr="00000000">
        <w:rPr>
          <w:rtl w:val="0"/>
        </w:rPr>
      </w:r>
    </w:p>
    <w:p w:rsidR="00000000" w:rsidDel="00000000" w:rsidP="00000000" w:rsidRDefault="00000000" w:rsidRPr="00000000" w14:paraId="000000C8">
      <w:pPr>
        <w:tabs>
          <w:tab w:val="left" w:leader="none" w:pos="82.99999999999997"/>
        </w:tabs>
        <w:ind w:left="180" w:hanging="450"/>
        <w:jc w:val="both"/>
        <w:rPr/>
      </w:pPr>
      <w:r w:rsidDel="00000000" w:rsidR="00000000" w:rsidRPr="00000000">
        <w:rPr/>
        <w:drawing>
          <wp:inline distB="114300" distT="114300" distL="114300" distR="114300">
            <wp:extent cx="2838767" cy="2383163"/>
            <wp:effectExtent b="0" l="0" r="0" t="0"/>
            <wp:docPr id="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838767" cy="2383163"/>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tabs>
          <w:tab w:val="left" w:leader="none" w:pos="288"/>
        </w:tabs>
        <w:spacing w:after="120" w:line="228" w:lineRule="auto"/>
        <w:jc w:val="both"/>
        <w:rPr>
          <w:sz w:val="22"/>
          <w:szCs w:val="22"/>
        </w:rPr>
      </w:pPr>
      <w:r w:rsidDel="00000000" w:rsidR="00000000" w:rsidRPr="00000000">
        <w:rPr>
          <w:sz w:val="18"/>
          <w:szCs w:val="18"/>
          <w:rtl w:val="0"/>
        </w:rPr>
        <w:t xml:space="preserve">Fig III.  Correlation heat map</w:t>
      </w:r>
      <w:r w:rsidDel="00000000" w:rsidR="00000000" w:rsidRPr="00000000">
        <w:rPr>
          <w:rtl w:val="0"/>
        </w:rPr>
      </w:r>
    </w:p>
    <w:p w:rsidR="00000000" w:rsidDel="00000000" w:rsidP="00000000" w:rsidRDefault="00000000" w:rsidRPr="00000000" w14:paraId="000000CA">
      <w:pPr>
        <w:tabs>
          <w:tab w:val="left" w:leader="none" w:pos="82.99999999999997"/>
        </w:tabs>
        <w:ind w:left="180" w:hanging="450"/>
        <w:jc w:val="both"/>
        <w:rPr/>
      </w:pPr>
      <w:r w:rsidDel="00000000" w:rsidR="00000000" w:rsidRPr="00000000">
        <w:rPr>
          <w:rtl w:val="0"/>
        </w:rPr>
      </w:r>
    </w:p>
    <w:p w:rsidR="00000000" w:rsidDel="00000000" w:rsidP="00000000" w:rsidRDefault="00000000" w:rsidRPr="00000000" w14:paraId="000000CB">
      <w:pPr>
        <w:tabs>
          <w:tab w:val="left" w:leader="none" w:pos="82.99999999999997"/>
        </w:tabs>
        <w:ind w:left="180" w:hanging="450"/>
        <w:jc w:val="both"/>
        <w:rPr/>
      </w:pPr>
      <w:r w:rsidDel="00000000" w:rsidR="00000000" w:rsidRPr="00000000">
        <w:rPr>
          <w:rtl w:val="0"/>
        </w:rPr>
      </w:r>
    </w:p>
    <w:p w:rsidR="00000000" w:rsidDel="00000000" w:rsidP="00000000" w:rsidRDefault="00000000" w:rsidRPr="00000000" w14:paraId="000000CC">
      <w:pPr>
        <w:tabs>
          <w:tab w:val="left" w:leader="none" w:pos="82.99999999999997"/>
        </w:tabs>
        <w:ind w:left="180" w:right="180" w:hanging="450"/>
        <w:jc w:val="both"/>
        <w:rPr/>
      </w:pPr>
      <w:r w:rsidDel="00000000" w:rsidR="00000000" w:rsidRPr="00000000">
        <w:rPr/>
        <w:drawing>
          <wp:inline distB="114300" distT="114300" distL="114300" distR="114300">
            <wp:extent cx="3033408" cy="1892300"/>
            <wp:effectExtent b="0" l="0" r="0" t="0"/>
            <wp:docPr id="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033408"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tabs>
          <w:tab w:val="left" w:leader="none" w:pos="288"/>
        </w:tabs>
        <w:spacing w:after="120" w:line="228" w:lineRule="auto"/>
        <w:jc w:val="both"/>
        <w:rPr/>
      </w:pPr>
      <w:r w:rsidDel="00000000" w:rsidR="00000000" w:rsidRPr="00000000">
        <w:rPr>
          <w:sz w:val="18"/>
          <w:szCs w:val="18"/>
          <w:rtl w:val="0"/>
        </w:rPr>
        <w:t xml:space="preserve">Fig IV.  GPA prediction comparison</w:t>
      </w:r>
      <w:r w:rsidDel="00000000" w:rsidR="00000000" w:rsidRPr="00000000">
        <w:rPr>
          <w:rtl w:val="0"/>
        </w:rPr>
      </w:r>
    </w:p>
    <w:p w:rsidR="00000000" w:rsidDel="00000000" w:rsidP="00000000" w:rsidRDefault="00000000" w:rsidRPr="00000000" w14:paraId="000000CE">
      <w:pPr>
        <w:pStyle w:val="Heading2"/>
        <w:tabs>
          <w:tab w:val="left" w:leader="none" w:pos="288"/>
        </w:tabs>
        <w:jc w:val="both"/>
        <w:rPr/>
      </w:pPr>
      <w:bookmarkStart w:colFirst="0" w:colLast="0" w:name="_heading=h.nwts2o7fu01z" w:id="2"/>
      <w:bookmarkEnd w:id="2"/>
      <w:r w:rsidDel="00000000" w:rsidR="00000000" w:rsidRPr="00000000">
        <w:rPr>
          <w:rtl w:val="0"/>
        </w:rPr>
        <w:t xml:space="preserve"> C. Target Simulation</w:t>
      </w:r>
    </w:p>
    <w:p w:rsidR="00000000" w:rsidDel="00000000" w:rsidP="00000000" w:rsidRDefault="00000000" w:rsidRPr="00000000" w14:paraId="000000CF">
      <w:pPr>
        <w:numPr>
          <w:ilvl w:val="0"/>
          <w:numId w:val="5"/>
        </w:numPr>
        <w:tabs>
          <w:tab w:val="left" w:leader="none" w:pos="288"/>
        </w:tabs>
        <w:ind w:left="720" w:hanging="360"/>
        <w:jc w:val="both"/>
        <w:rPr/>
      </w:pPr>
      <w:r w:rsidDel="00000000" w:rsidR="00000000" w:rsidRPr="00000000">
        <w:rPr>
          <w:rtl w:val="0"/>
        </w:rPr>
        <w:t xml:space="preserve">Students can provide the target cgpa and the system calculates the minimum average grade point needed.</w:t>
      </w:r>
    </w:p>
    <w:p w:rsidR="00000000" w:rsidDel="00000000" w:rsidP="00000000" w:rsidRDefault="00000000" w:rsidRPr="00000000" w14:paraId="000000D0">
      <w:pPr>
        <w:numPr>
          <w:ilvl w:val="0"/>
          <w:numId w:val="5"/>
        </w:numPr>
        <w:tabs>
          <w:tab w:val="left" w:leader="none" w:pos="288"/>
        </w:tabs>
        <w:ind w:left="720" w:hanging="360"/>
        <w:jc w:val="both"/>
        <w:rPr/>
      </w:pPr>
      <w:r w:rsidDel="00000000" w:rsidR="00000000" w:rsidRPr="00000000">
        <w:rPr>
          <w:rtl w:val="0"/>
        </w:rPr>
        <w:t xml:space="preserve">Scenario simulation, it allows students to immediately test the impact on their overall cgpa by providing any specific grades of future courses.</w:t>
      </w:r>
    </w:p>
    <w:p w:rsidR="00000000" w:rsidDel="00000000" w:rsidP="00000000" w:rsidRDefault="00000000" w:rsidRPr="00000000" w14:paraId="000000D1">
      <w:pPr>
        <w:tabs>
          <w:tab w:val="left" w:leader="none" w:pos="288"/>
        </w:tabs>
        <w:ind w:left="720" w:firstLine="0"/>
        <w:jc w:val="both"/>
        <w:rPr/>
      </w:pPr>
      <w:r w:rsidDel="00000000" w:rsidR="00000000" w:rsidRPr="00000000">
        <w:rPr>
          <w:rtl w:val="0"/>
        </w:rPr>
      </w:r>
    </w:p>
    <w:p w:rsidR="00000000" w:rsidDel="00000000" w:rsidP="00000000" w:rsidRDefault="00000000" w:rsidRPr="00000000" w14:paraId="000000D2">
      <w:pPr>
        <w:tabs>
          <w:tab w:val="left" w:leader="none" w:pos="288"/>
        </w:tabs>
        <w:ind w:left="720" w:firstLine="0"/>
        <w:jc w:val="both"/>
        <w:rPr/>
      </w:pPr>
      <w:r w:rsidDel="00000000" w:rsidR="00000000" w:rsidRPr="00000000">
        <w:rPr>
          <w:rtl w:val="0"/>
        </w:rPr>
      </w:r>
    </w:p>
    <w:p w:rsidR="00000000" w:rsidDel="00000000" w:rsidP="00000000" w:rsidRDefault="00000000" w:rsidRPr="00000000" w14:paraId="000000D3">
      <w:pPr>
        <w:tabs>
          <w:tab w:val="left" w:leader="none" w:pos="288"/>
        </w:tabs>
        <w:ind w:left="360" w:hanging="450"/>
        <w:jc w:val="both"/>
        <w:rPr/>
      </w:pPr>
      <w:r w:rsidDel="00000000" w:rsidR="00000000" w:rsidRPr="00000000">
        <w:rPr/>
        <w:drawing>
          <wp:inline distB="114300" distT="114300" distL="114300" distR="114300">
            <wp:extent cx="3181033" cy="1019175"/>
            <wp:effectExtent b="0" l="0" r="0" t="0"/>
            <wp:docPr id="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181033"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tabs>
          <w:tab w:val="left" w:leader="none" w:pos="288"/>
        </w:tabs>
        <w:spacing w:after="120" w:line="228" w:lineRule="auto"/>
        <w:jc w:val="both"/>
        <w:rPr>
          <w:sz w:val="22"/>
          <w:szCs w:val="22"/>
        </w:rPr>
      </w:pPr>
      <w:r w:rsidDel="00000000" w:rsidR="00000000" w:rsidRPr="00000000">
        <w:rPr>
          <w:sz w:val="18"/>
          <w:szCs w:val="18"/>
          <w:rtl w:val="0"/>
        </w:rPr>
        <w:t xml:space="preserve">Fig V  Target setting</w:t>
      </w:r>
      <w:r w:rsidDel="00000000" w:rsidR="00000000" w:rsidRPr="00000000">
        <w:rPr>
          <w:rtl w:val="0"/>
        </w:rPr>
      </w:r>
    </w:p>
    <w:p w:rsidR="00000000" w:rsidDel="00000000" w:rsidP="00000000" w:rsidRDefault="00000000" w:rsidRPr="00000000" w14:paraId="000000D5">
      <w:pPr>
        <w:tabs>
          <w:tab w:val="left" w:leader="none" w:pos="288"/>
        </w:tabs>
        <w:ind w:left="360" w:hanging="450"/>
        <w:jc w:val="both"/>
        <w:rPr/>
      </w:pPr>
      <w:r w:rsidDel="00000000" w:rsidR="00000000" w:rsidRPr="00000000">
        <w:rPr>
          <w:rtl w:val="0"/>
        </w:rPr>
      </w:r>
    </w:p>
    <w:p w:rsidR="00000000" w:rsidDel="00000000" w:rsidP="00000000" w:rsidRDefault="00000000" w:rsidRPr="00000000" w14:paraId="000000D6">
      <w:pPr>
        <w:pStyle w:val="Heading2"/>
        <w:tabs>
          <w:tab w:val="left" w:leader="none" w:pos="288"/>
        </w:tabs>
        <w:jc w:val="both"/>
        <w:rPr/>
      </w:pPr>
      <w:bookmarkStart w:colFirst="0" w:colLast="0" w:name="_heading=h.7n4s9dt8cthr" w:id="3"/>
      <w:bookmarkEnd w:id="3"/>
      <w:r w:rsidDel="00000000" w:rsidR="00000000" w:rsidRPr="00000000">
        <w:rPr>
          <w:rtl w:val="0"/>
        </w:rPr>
        <w:t xml:space="preserve">D. Visualization and Insights</w:t>
      </w:r>
    </w:p>
    <w:p w:rsidR="00000000" w:rsidDel="00000000" w:rsidP="00000000" w:rsidRDefault="00000000" w:rsidRPr="00000000" w14:paraId="000000D7">
      <w:pPr>
        <w:numPr>
          <w:ilvl w:val="0"/>
          <w:numId w:val="2"/>
        </w:numPr>
        <w:tabs>
          <w:tab w:val="left" w:leader="none" w:pos="288"/>
        </w:tabs>
        <w:ind w:left="720" w:hanging="360"/>
        <w:jc w:val="both"/>
        <w:rPr/>
      </w:pPr>
      <w:r w:rsidDel="00000000" w:rsidR="00000000" w:rsidRPr="00000000">
        <w:rPr>
          <w:rtl w:val="0"/>
        </w:rPr>
        <w:t xml:space="preserve">The system replaces the static tables with interactive plots using plotly. The gpa trend is depicted through line charts, marks and attendance are shown through bar charts, radar charts and heatmaps are used for highlighting the students’ performance in each subject. </w:t>
      </w:r>
    </w:p>
    <w:p w:rsidR="00000000" w:rsidDel="00000000" w:rsidP="00000000" w:rsidRDefault="00000000" w:rsidRPr="00000000" w14:paraId="000000D8">
      <w:pPr>
        <w:numPr>
          <w:ilvl w:val="0"/>
          <w:numId w:val="2"/>
        </w:numPr>
        <w:tabs>
          <w:tab w:val="left" w:leader="none" w:pos="288"/>
        </w:tabs>
        <w:ind w:left="720" w:hanging="360"/>
        <w:jc w:val="both"/>
        <w:rPr/>
      </w:pPr>
      <w:r w:rsidDel="00000000" w:rsidR="00000000" w:rsidRPr="00000000">
        <w:rPr>
          <w:rtl w:val="0"/>
        </w:rPr>
        <w:t xml:space="preserve">Early alert system is also implemented that flags the courses with below specified thresholds.</w:t>
      </w:r>
    </w:p>
    <w:p w:rsidR="00000000" w:rsidDel="00000000" w:rsidP="00000000" w:rsidRDefault="00000000" w:rsidRPr="00000000" w14:paraId="000000D9">
      <w:pPr>
        <w:pStyle w:val="Heading2"/>
        <w:tabs>
          <w:tab w:val="left" w:leader="none" w:pos="288"/>
        </w:tabs>
        <w:jc w:val="both"/>
        <w:rPr/>
      </w:pPr>
      <w:bookmarkStart w:colFirst="0" w:colLast="0" w:name="_heading=h.vmpw77q8rj3" w:id="4"/>
      <w:bookmarkEnd w:id="4"/>
      <w:r w:rsidDel="00000000" w:rsidR="00000000" w:rsidRPr="00000000">
        <w:rPr>
          <w:rtl w:val="0"/>
        </w:rPr>
        <w:t xml:space="preserve">E. User-Centric Design</w:t>
      </w:r>
    </w:p>
    <w:p w:rsidR="00000000" w:rsidDel="00000000" w:rsidP="00000000" w:rsidRDefault="00000000" w:rsidRPr="00000000" w14:paraId="000000DA">
      <w:pPr>
        <w:tabs>
          <w:tab w:val="left" w:leader="none" w:pos="288"/>
        </w:tabs>
        <w:jc w:val="both"/>
        <w:rPr/>
      </w:pPr>
      <w:r w:rsidDel="00000000" w:rsidR="00000000" w:rsidRPr="00000000">
        <w:rPr>
          <w:rtl w:val="0"/>
        </w:rPr>
        <w:t xml:space="preserve">The application is built using streamlit which provides an intuitive user interface which does not require specialized software. </w:t>
      </w:r>
    </w:p>
    <w:p w:rsidR="00000000" w:rsidDel="00000000" w:rsidP="00000000" w:rsidRDefault="00000000" w:rsidRPr="00000000" w14:paraId="000000DB">
      <w:pPr>
        <w:numPr>
          <w:ilvl w:val="0"/>
          <w:numId w:val="1"/>
        </w:numPr>
        <w:tabs>
          <w:tab w:val="left" w:leader="none" w:pos="288"/>
        </w:tabs>
        <w:ind w:left="720" w:hanging="360"/>
        <w:jc w:val="both"/>
        <w:rPr/>
      </w:pPr>
      <w:r w:rsidDel="00000000" w:rsidR="00000000" w:rsidRPr="00000000">
        <w:rPr>
          <w:rtl w:val="0"/>
        </w:rPr>
        <w:t xml:space="preserve">Easily accessible through a web browser</w:t>
      </w:r>
    </w:p>
    <w:p w:rsidR="00000000" w:rsidDel="00000000" w:rsidP="00000000" w:rsidRDefault="00000000" w:rsidRPr="00000000" w14:paraId="000000DC">
      <w:pPr>
        <w:numPr>
          <w:ilvl w:val="0"/>
          <w:numId w:val="1"/>
        </w:numPr>
        <w:tabs>
          <w:tab w:val="left" w:leader="none" w:pos="288"/>
        </w:tabs>
        <w:ind w:left="720" w:hanging="360"/>
        <w:jc w:val="both"/>
        <w:rPr/>
      </w:pPr>
      <w:r w:rsidDel="00000000" w:rsidR="00000000" w:rsidRPr="00000000">
        <w:rPr>
          <w:rtl w:val="0"/>
        </w:rPr>
        <w:t xml:space="preserve">The application is very simple and clear that separates the input, calculation and visualization and prediction into labeled sections.</w:t>
      </w:r>
    </w:p>
    <w:p w:rsidR="00000000" w:rsidDel="00000000" w:rsidP="00000000" w:rsidRDefault="00000000" w:rsidRPr="00000000" w14:paraId="000000DD">
      <w:pPr>
        <w:pStyle w:val="Heading2"/>
        <w:tabs>
          <w:tab w:val="left" w:leader="none" w:pos="288"/>
        </w:tabs>
        <w:ind w:left="0" w:firstLine="0"/>
        <w:jc w:val="both"/>
        <w:rPr/>
      </w:pPr>
      <w:bookmarkStart w:colFirst="0" w:colLast="0" w:name="_heading=h.chffxtb7thjc" w:id="5"/>
      <w:bookmarkEnd w:id="5"/>
      <w:r w:rsidDel="00000000" w:rsidR="00000000" w:rsidRPr="00000000">
        <w:rPr>
          <w:rtl w:val="0"/>
        </w:rPr>
        <w:t xml:space="preserve">F. Architecture Diagram</w:t>
      </w:r>
    </w:p>
    <w:p w:rsidR="00000000" w:rsidDel="00000000" w:rsidP="00000000" w:rsidRDefault="00000000" w:rsidRPr="00000000" w14:paraId="000000DE">
      <w:pPr>
        <w:tabs>
          <w:tab w:val="left" w:leader="none" w:pos="288"/>
        </w:tabs>
        <w:rPr/>
      </w:pPr>
      <w:r w:rsidDel="00000000" w:rsidR="00000000" w:rsidRPr="00000000">
        <w:rPr>
          <w:rtl w:val="0"/>
        </w:rPr>
      </w:r>
    </w:p>
    <w:p w:rsidR="00000000" w:rsidDel="00000000" w:rsidP="00000000" w:rsidRDefault="00000000" w:rsidRPr="00000000" w14:paraId="000000DF">
      <w:pPr>
        <w:numPr>
          <w:ilvl w:val="0"/>
          <w:numId w:val="8"/>
        </w:numPr>
        <w:tabs>
          <w:tab w:val="left" w:leader="none" w:pos="288"/>
        </w:tabs>
        <w:ind w:left="720" w:hanging="360"/>
        <w:jc w:val="both"/>
        <w:rPr>
          <w:u w:val="none"/>
        </w:rPr>
      </w:pPr>
      <w:r w:rsidDel="00000000" w:rsidR="00000000" w:rsidRPr="00000000">
        <w:rPr>
          <w:rtl w:val="0"/>
        </w:rPr>
        <w:t xml:space="preserve">Input data: it gets a dataset which can be either cleaned or with missing values. </w:t>
      </w:r>
      <w:r w:rsidDel="00000000" w:rsidR="00000000" w:rsidRPr="00000000">
        <w:rPr>
          <w:rtl w:val="0"/>
        </w:rPr>
      </w:r>
    </w:p>
    <w:p w:rsidR="00000000" w:rsidDel="00000000" w:rsidP="00000000" w:rsidRDefault="00000000" w:rsidRPr="00000000" w14:paraId="000000E0">
      <w:pPr>
        <w:numPr>
          <w:ilvl w:val="0"/>
          <w:numId w:val="8"/>
        </w:numPr>
        <w:tabs>
          <w:tab w:val="left" w:leader="none" w:pos="288"/>
        </w:tabs>
        <w:ind w:left="720" w:hanging="360"/>
        <w:jc w:val="both"/>
        <w:rPr>
          <w:u w:val="none"/>
        </w:rPr>
      </w:pPr>
      <w:r w:rsidDel="00000000" w:rsidR="00000000" w:rsidRPr="00000000">
        <w:rPr>
          <w:rtl w:val="0"/>
        </w:rPr>
        <w:t xml:space="preserve">Preprocessing: These are then preprocessed and produce the cleaned data for further analysis.</w:t>
      </w:r>
      <w:r w:rsidDel="00000000" w:rsidR="00000000" w:rsidRPr="00000000">
        <w:rPr>
          <w:rtl w:val="0"/>
        </w:rPr>
      </w:r>
    </w:p>
    <w:p w:rsidR="00000000" w:rsidDel="00000000" w:rsidP="00000000" w:rsidRDefault="00000000" w:rsidRPr="00000000" w14:paraId="000000E1">
      <w:pPr>
        <w:numPr>
          <w:ilvl w:val="0"/>
          <w:numId w:val="8"/>
        </w:numPr>
        <w:tabs>
          <w:tab w:val="left" w:leader="none" w:pos="288"/>
        </w:tabs>
        <w:ind w:left="720" w:hanging="360"/>
        <w:jc w:val="both"/>
        <w:rPr>
          <w:u w:val="none"/>
        </w:rPr>
      </w:pPr>
      <w:r w:rsidDel="00000000" w:rsidR="00000000" w:rsidRPr="00000000">
        <w:rPr>
          <w:rtl w:val="0"/>
        </w:rPr>
        <w:t xml:space="preserve">Analysis: The system uses various machine learning algorithms like linear regression,logistics regression,polynomial regression, k-nearest neighbours and performs eda analysis that gives in depth analysis of the student performance.</w:t>
      </w:r>
      <w:r w:rsidDel="00000000" w:rsidR="00000000" w:rsidRPr="00000000">
        <w:rPr>
          <w:rtl w:val="0"/>
        </w:rPr>
      </w:r>
    </w:p>
    <w:p w:rsidR="00000000" w:rsidDel="00000000" w:rsidP="00000000" w:rsidRDefault="00000000" w:rsidRPr="00000000" w14:paraId="000000E2">
      <w:pPr>
        <w:numPr>
          <w:ilvl w:val="0"/>
          <w:numId w:val="8"/>
        </w:numPr>
        <w:tabs>
          <w:tab w:val="left" w:leader="none" w:pos="288"/>
        </w:tabs>
        <w:ind w:left="720" w:hanging="360"/>
        <w:jc w:val="both"/>
        <w:rPr>
          <w:u w:val="none"/>
        </w:rPr>
      </w:pPr>
      <w:r w:rsidDel="00000000" w:rsidR="00000000" w:rsidRPr="00000000">
        <w:rPr>
          <w:rtl w:val="0"/>
        </w:rPr>
        <w:t xml:space="preserve">Visualization: the analysis is later represented using line charts,bar charts, pie charts, etc that makes the understanding better.</w:t>
      </w:r>
      <w:r w:rsidDel="00000000" w:rsidR="00000000" w:rsidRPr="00000000">
        <w:rPr>
          <w:rtl w:val="0"/>
        </w:rPr>
      </w:r>
    </w:p>
    <w:p w:rsidR="00000000" w:rsidDel="00000000" w:rsidP="00000000" w:rsidRDefault="00000000" w:rsidRPr="00000000" w14:paraId="000000E3">
      <w:pPr>
        <w:numPr>
          <w:ilvl w:val="0"/>
          <w:numId w:val="8"/>
        </w:numPr>
        <w:tabs>
          <w:tab w:val="left" w:leader="none" w:pos="288"/>
        </w:tabs>
        <w:ind w:left="720" w:hanging="360"/>
        <w:jc w:val="both"/>
        <w:rPr>
          <w:u w:val="none"/>
        </w:rPr>
      </w:pPr>
      <w:r w:rsidDel="00000000" w:rsidR="00000000" w:rsidRPr="00000000">
        <w:rPr>
          <w:rtl w:val="0"/>
        </w:rPr>
        <w:t xml:space="preserve">The whole system uses a very simple methodology which is depicted in the below diagram.</w:t>
      </w:r>
      <w:r w:rsidDel="00000000" w:rsidR="00000000" w:rsidRPr="00000000">
        <w:rPr>
          <w:rtl w:val="0"/>
        </w:rPr>
      </w:r>
    </w:p>
    <w:p w:rsidR="00000000" w:rsidDel="00000000" w:rsidP="00000000" w:rsidRDefault="00000000" w:rsidRPr="00000000" w14:paraId="000000E4">
      <w:pPr>
        <w:tabs>
          <w:tab w:val="left" w:leader="none" w:pos="288"/>
        </w:tabs>
        <w:ind w:left="720" w:firstLine="0"/>
        <w:jc w:val="both"/>
        <w:rPr/>
      </w:pPr>
      <w:r w:rsidDel="00000000" w:rsidR="00000000" w:rsidRPr="00000000">
        <w:rPr>
          <w:rtl w:val="0"/>
        </w:rPr>
      </w:r>
    </w:p>
    <w:p w:rsidR="00000000" w:rsidDel="00000000" w:rsidP="00000000" w:rsidRDefault="00000000" w:rsidRPr="00000000" w14:paraId="000000E5">
      <w:pPr>
        <w:tabs>
          <w:tab w:val="left" w:leader="none" w:pos="288"/>
        </w:tabs>
        <w:rPr/>
      </w:pPr>
      <w:r w:rsidDel="00000000" w:rsidR="00000000" w:rsidRPr="00000000">
        <w:rPr/>
        <w:drawing>
          <wp:inline distB="114300" distT="114300" distL="114300" distR="114300">
            <wp:extent cx="3033408" cy="1689100"/>
            <wp:effectExtent b="0" l="0" r="0" t="0"/>
            <wp:docPr id="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033408"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tabs>
          <w:tab w:val="left" w:leader="none" w:pos="288"/>
        </w:tabs>
        <w:spacing w:after="120" w:line="228" w:lineRule="auto"/>
        <w:jc w:val="both"/>
        <w:rPr>
          <w:sz w:val="22"/>
          <w:szCs w:val="22"/>
        </w:rPr>
      </w:pPr>
      <w:r w:rsidDel="00000000" w:rsidR="00000000" w:rsidRPr="00000000">
        <w:rPr>
          <w:sz w:val="18"/>
          <w:szCs w:val="18"/>
          <w:rtl w:val="0"/>
        </w:rPr>
        <w:t xml:space="preserve">    Fig VI. Architecture Diagram</w:t>
      </w:r>
      <w:r w:rsidDel="00000000" w:rsidR="00000000" w:rsidRPr="00000000">
        <w:rPr>
          <w:rtl w:val="0"/>
        </w:rPr>
      </w:r>
    </w:p>
    <w:p w:rsidR="00000000" w:rsidDel="00000000" w:rsidP="00000000" w:rsidRDefault="00000000" w:rsidRPr="00000000" w14:paraId="000000E7">
      <w:pPr>
        <w:tabs>
          <w:tab w:val="left" w:leader="none" w:pos="288"/>
        </w:tabs>
        <w:rPr/>
      </w:pPr>
      <w:r w:rsidDel="00000000" w:rsidR="00000000" w:rsidRPr="00000000">
        <w:rPr>
          <w:rtl w:val="0"/>
        </w:rPr>
      </w:r>
    </w:p>
    <w:p w:rsidR="00000000" w:rsidDel="00000000" w:rsidP="00000000" w:rsidRDefault="00000000" w:rsidRPr="00000000" w14:paraId="000000E8">
      <w:pPr>
        <w:tabs>
          <w:tab w:val="left" w:leader="none" w:pos="288"/>
        </w:tabs>
        <w:rPr/>
      </w:pPr>
      <w:r w:rsidDel="00000000" w:rsidR="00000000" w:rsidRPr="00000000">
        <w:rPr>
          <w:rtl w:val="0"/>
        </w:rPr>
      </w:r>
    </w:p>
    <w:p w:rsidR="00000000" w:rsidDel="00000000" w:rsidP="00000000" w:rsidRDefault="00000000" w:rsidRPr="00000000" w14:paraId="000000E9">
      <w:pPr>
        <w:pStyle w:val="Heading1"/>
        <w:numPr>
          <w:ilvl w:val="0"/>
          <w:numId w:val="4"/>
        </w:numPr>
        <w:tabs>
          <w:tab w:val="left" w:leader="none" w:pos="216"/>
          <w:tab w:val="left" w:leader="none" w:pos="216"/>
          <w:tab w:val="left" w:leader="none" w:pos="216"/>
          <w:tab w:val="left" w:leader="none" w:pos="216"/>
        </w:tabs>
        <w:ind w:left="0" w:firstLine="216"/>
        <w:rPr/>
      </w:pPr>
      <w:r w:rsidDel="00000000" w:rsidR="00000000" w:rsidRPr="00000000">
        <w:rPr>
          <w:rtl w:val="0"/>
        </w:rPr>
        <w:t xml:space="preserve">Conclusion</w:t>
      </w:r>
    </w:p>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left" w:leader="none" w:pos="288"/>
        </w:tabs>
        <w:spacing w:after="120" w:line="228" w:lineRule="auto"/>
        <w:ind w:firstLine="288"/>
        <w:jc w:val="both"/>
        <w:rPr/>
      </w:pPr>
      <w:r w:rsidDel="00000000" w:rsidR="00000000" w:rsidRPr="00000000">
        <w:rPr>
          <w:rtl w:val="0"/>
        </w:rPr>
        <w:t xml:space="preserve">The proposed system Student Performance tracking and Visualising implements the core features required after listing the limitations of existing methods. The application uses user-centric design which is interactive to use, it incorporates the data like marks, credit, grades and attendance across completed semesters. It also uses linear regression, logistics regression,k-nearest neighbours,t test,z test and f test which acts as a basic predictive gpa trend, the target cgpa simulation enables immediate response to the scenario provided.</w:t>
      </w:r>
    </w:p>
    <w:p w:rsidR="00000000" w:rsidDel="00000000" w:rsidP="00000000" w:rsidRDefault="00000000" w:rsidRPr="00000000" w14:paraId="000000EB">
      <w:pPr>
        <w:pStyle w:val="Heading1"/>
        <w:tabs>
          <w:tab w:val="left" w:leader="none" w:pos="288"/>
        </w:tabs>
        <w:spacing w:after="120" w:line="228" w:lineRule="auto"/>
        <w:ind w:firstLine="288"/>
        <w:rPr/>
      </w:pPr>
      <w:bookmarkStart w:colFirst="0" w:colLast="0" w:name="_heading=h.y75zwqyelwo0" w:id="6"/>
      <w:bookmarkEnd w:id="6"/>
      <w:r w:rsidDel="00000000" w:rsidR="00000000" w:rsidRPr="00000000">
        <w:rPr>
          <w:rtl w:val="0"/>
        </w:rPr>
        <w:t xml:space="preserve">V. Future enhancements</w:t>
      </w:r>
    </w:p>
    <w:p w:rsidR="00000000" w:rsidDel="00000000" w:rsidP="00000000" w:rsidRDefault="00000000" w:rsidRPr="00000000" w14:paraId="000000EC">
      <w:pPr>
        <w:tabs>
          <w:tab w:val="left" w:leader="none" w:pos="288"/>
        </w:tabs>
        <w:jc w:val="both"/>
        <w:rPr/>
      </w:pPr>
      <w:r w:rsidDel="00000000" w:rsidR="00000000" w:rsidRPr="00000000">
        <w:rPr>
          <w:rtl w:val="0"/>
        </w:rPr>
        <w:t xml:space="preserve">The proposed system can be expanded by adding a variety of features, first converting it to a mobile application, then connecting with a database for real time analysis in college portal systems, and implementing authentication systems.</w:t>
      </w:r>
    </w:p>
    <w:p w:rsidR="00000000" w:rsidDel="00000000" w:rsidP="00000000" w:rsidRDefault="00000000" w:rsidRPr="00000000" w14:paraId="000000ED">
      <w:pPr>
        <w:tabs>
          <w:tab w:val="left" w:leader="none" w:pos="288"/>
        </w:tabs>
        <w:jc w:val="both"/>
        <w:rPr/>
      </w:pPr>
      <w:r w:rsidDel="00000000" w:rsidR="00000000" w:rsidRPr="00000000">
        <w:rPr>
          <w:rtl w:val="0"/>
        </w:rPr>
        <w:t xml:space="preserve">If possible integration of chatbot would make the whole portal interactive and complete academic system.</w: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left" w:leader="none" w:pos="288"/>
        </w:tabs>
        <w:spacing w:after="120" w:line="228" w:lineRule="auto"/>
        <w:jc w:val="both"/>
        <w:rPr/>
      </w:pPr>
      <w:r w:rsidDel="00000000" w:rsidR="00000000" w:rsidRPr="00000000">
        <w:rPr>
          <w:rtl w:val="0"/>
        </w:rPr>
      </w:r>
    </w:p>
    <w:p w:rsidR="00000000" w:rsidDel="00000000" w:rsidP="00000000" w:rsidRDefault="00000000" w:rsidRPr="00000000" w14:paraId="000000EF">
      <w:pPr>
        <w:pStyle w:val="Heading5"/>
        <w:tabs>
          <w:tab w:val="left" w:leader="none" w:pos="360"/>
          <w:tab w:val="left" w:leader="none" w:pos="360"/>
          <w:tab w:val="left" w:leader="none" w:pos="360"/>
          <w:tab w:val="left" w:leader="none" w:pos="360"/>
        </w:tabs>
        <w:rPr/>
      </w:pPr>
      <w:r w:rsidDel="00000000" w:rsidR="00000000" w:rsidRPr="00000000">
        <w:rPr>
          <w:rtl w:val="0"/>
        </w:rPr>
        <w:t xml:space="preserve">References</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1] DMR, "Global EdTech Market to Reach USD 561.8 bn by 2033," Dimension Market Research, [Online]. Available: [Insert relevant URL, e.g., market research firm website]. (Accessed: October 2025).</w:t>
      </w:r>
    </w:p>
    <w:p w:rsidR="00000000" w:rsidDel="00000000" w:rsidP="00000000" w:rsidRDefault="00000000" w:rsidRPr="00000000" w14:paraId="000000F1">
      <w:pPr>
        <w:spacing w:after="240" w:before="240" w:lineRule="auto"/>
        <w:jc w:val="left"/>
        <w:rPr/>
      </w:pPr>
      <w:r w:rsidDel="00000000" w:rsidR="00000000" w:rsidRPr="00000000">
        <w:rPr>
          <w:rtl w:val="0"/>
        </w:rPr>
        <w:t xml:space="preserve">2] Grand View Research, "Education Technology Market Size, Share &amp; Trends Analysis Report," [Online]. Available: [Insert relevant URL, e.g., market research firm website]. (Accessed: October 2025).</w:t>
      </w:r>
    </w:p>
    <w:p w:rsidR="00000000" w:rsidDel="00000000" w:rsidP="00000000" w:rsidRDefault="00000000" w:rsidRPr="00000000" w14:paraId="000000F2">
      <w:pPr>
        <w:spacing w:after="240" w:before="240" w:lineRule="auto"/>
        <w:jc w:val="left"/>
        <w:rPr/>
      </w:pPr>
      <w:r w:rsidDel="00000000" w:rsidR="00000000" w:rsidRPr="00000000">
        <w:rPr>
          <w:rtl w:val="0"/>
        </w:rPr>
        <w:t xml:space="preserve">3] Verified Market Research, "Education Enterprise Resource Planning (ERP) Market Size," [Online]. Available: [Insert relevant URL, e.g., market research firm website]. (Accessed: October 2025).</w:t>
      </w:r>
    </w:p>
    <w:p w:rsidR="00000000" w:rsidDel="00000000" w:rsidP="00000000" w:rsidRDefault="00000000" w:rsidRPr="00000000" w14:paraId="000000F3">
      <w:pPr>
        <w:spacing w:after="240" w:before="240" w:lineRule="auto"/>
        <w:jc w:val="left"/>
        <w:rPr/>
      </w:pPr>
      <w:r w:rsidDel="00000000" w:rsidR="00000000" w:rsidRPr="00000000">
        <w:rPr>
          <w:rtl w:val="0"/>
        </w:rPr>
        <w:t xml:space="preserve">4] S. H. Al-Mekhlafi, "Automated Grading and Feedback Systems: Reducing Teacher Workload and Improving Student Performance," Journal of Asian Development Studies, vol. 13, no. 4, pp. 248-261, 2024.</w:t>
      </w:r>
    </w:p>
    <w:p w:rsidR="00000000" w:rsidDel="00000000" w:rsidP="00000000" w:rsidRDefault="00000000" w:rsidRPr="00000000" w14:paraId="000000F4">
      <w:pPr>
        <w:spacing w:after="240" w:before="240" w:lineRule="auto"/>
        <w:jc w:val="left"/>
        <w:rPr/>
      </w:pPr>
      <w:r w:rsidDel="00000000" w:rsidR="00000000" w:rsidRPr="00000000">
        <w:rPr>
          <w:rtl w:val="0"/>
        </w:rPr>
        <w:t xml:space="preserve">5] G. L. Yang and A. E. K. M. D. E. M. S. S., "Implementation Considerations for Automated Al Grading of Student Work," arXiv preprint arXiv:2506.07955, Jun. 2025.</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6] N. S. Patel and S. R. Varma, "Al and Teacher Productivity: A Quantitative Analysis of Time- Saving and Workload Reduction in Education," ResearchGate, [Online]. Available: [Insert relevant URL, e.g., research repository link]. (Accessed: October 2025).</w:t>
      </w:r>
    </w:p>
    <w:p w:rsidR="00000000" w:rsidDel="00000000" w:rsidP="00000000" w:rsidRDefault="00000000" w:rsidRPr="00000000" w14:paraId="000000F6">
      <w:pPr>
        <w:spacing w:after="240" w:before="240" w:lineRule="auto"/>
        <w:jc w:val="left"/>
        <w:rPr/>
      </w:pPr>
      <w:r w:rsidDel="00000000" w:rsidR="00000000" w:rsidRPr="00000000">
        <w:rPr>
          <w:rtl w:val="0"/>
        </w:rPr>
        <w:t xml:space="preserve">7] B. Y. M. S. V. T. B., "Predicting Student Performance in Higher Educational Institutions Using Video Learning Analytics and Data Mining Techniques," Applied Sciences, vol. 10.</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8] R. Etemadpour, Y. Zhu, Q. Zhao, Y. Hu, B. Chen, M. A. Sharier, S. Zheng, and J. G. S. Paiva, “Academic Performance Analysis Supported by a Web-Based Visual Analytics Tool,” Proc. IEEE Conf. on Visualization and Computer Graphics, City College of New York, USA, 2020</w:t>
      </w:r>
    </w:p>
    <w:p w:rsidR="00000000" w:rsidDel="00000000" w:rsidP="00000000" w:rsidRDefault="00000000" w:rsidRPr="00000000" w14:paraId="000000F8">
      <w:pPr>
        <w:spacing w:after="240" w:before="240" w:lineRule="auto"/>
        <w:jc w:val="left"/>
        <w:rPr/>
      </w:pPr>
      <w:r w:rsidDel="00000000" w:rsidR="00000000" w:rsidRPr="00000000">
        <w:rPr>
          <w:rtl w:val="0"/>
        </w:rPr>
        <w:t xml:space="preserve">9] B. Albreiki, N. Zaki, and H. Alashwal, "A Systematic Literature Review of Student' Performance Prediction Using Machine Learning Techniques," Education Sciences, vol. 11, no. 9, p. 552, 2021.</w:t>
      </w:r>
    </w:p>
    <w:p w:rsidR="00000000" w:rsidDel="00000000" w:rsidP="00000000" w:rsidRDefault="00000000" w:rsidRPr="00000000" w14:paraId="000000F9">
      <w:pPr>
        <w:spacing w:after="240" w:before="240" w:lineRule="auto"/>
        <w:jc w:val="left"/>
        <w:rPr/>
      </w:pPr>
      <w:r w:rsidDel="00000000" w:rsidR="00000000" w:rsidRPr="00000000">
        <w:rPr>
          <w:rtl w:val="0"/>
        </w:rPr>
        <w:t xml:space="preserve">10]   J. Martinez and A. Miller. Analysis of student success. Mission College Undergraduate Research Journal (MURJ), 2015</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11]  E. Fernandes, M. Holanda, M. Victorino, V. Borges, R. Carvalho, and G. Van Erven. Educational data mining: Predictive analysis of academic performance of public school students in the capital of brazil. Journal of Business Research, 94:335–343, 2019</w:t>
      </w:r>
    </w:p>
    <w:p w:rsidR="00000000" w:rsidDel="00000000" w:rsidP="00000000" w:rsidRDefault="00000000" w:rsidRPr="00000000" w14:paraId="000000FB">
      <w:pPr>
        <w:spacing w:after="240" w:before="240" w:lineRule="auto"/>
        <w:jc w:val="both"/>
        <w:rPr/>
      </w:pPr>
      <w:r w:rsidDel="00000000" w:rsidR="00000000" w:rsidRPr="00000000">
        <w:rPr>
          <w:rtl w:val="0"/>
        </w:rPr>
        <w:t xml:space="preserve">12]. L. Gutiérrez, V. Flores, B. Keith, and A. Quelopana. Using the belbin method and models for predicting the academic performance of engineering students. Computer Applications in Engineering Education</w:t>
      </w:r>
    </w:p>
    <w:p w:rsidR="00000000" w:rsidDel="00000000" w:rsidP="00000000" w:rsidRDefault="00000000" w:rsidRPr="00000000" w14:paraId="000000FC">
      <w:pPr>
        <w:spacing w:after="240" w:before="240" w:lineRule="auto"/>
        <w:jc w:val="left"/>
        <w:rPr/>
      </w:pPr>
      <w:r w:rsidDel="00000000" w:rsidR="00000000" w:rsidRPr="00000000">
        <w:rPr>
          <w:rtl w:val="0"/>
        </w:rPr>
        <w:t xml:space="preserve">13] I. Jenhani, G. Brahim, and A. Elhassan, "Course Learning Outcome Performance Improvement: A Remedial Action Classification-Based Approach," in Proc. 2016 15th IEEE International Conference on Machine Learning and Applications (ICMLA), Anaheim, CA, USA, 2016, pp. 408-413</w:t>
      </w:r>
    </w:p>
    <w:sectPr>
      <w:type w:val="continuous"/>
      <w:pgSz w:h="16838" w:w="11906" w:orient="portrait"/>
      <w:pgMar w:bottom="1440" w:top="1080" w:left="907" w:right="907" w:header="720" w:footer="720"/>
      <w:cols w:equalWidth="0" w:num="2">
        <w:col w:space="537.4499999999999" w:w="4777.02"/>
        <w:col w:space="0" w:w="4777.0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E">
    <w:pPr>
      <w:pBdr>
        <w:top w:space="0" w:sz="0" w:val="nil"/>
        <w:left w:space="0" w:sz="0" w:val="nil"/>
        <w:bottom w:space="0" w:sz="0" w:val="nil"/>
        <w:right w:space="0" w:sz="0" w:val="nil"/>
        <w:between w:space="0" w:sz="0" w:val="nil"/>
      </w:pBdr>
      <w:tabs>
        <w:tab w:val="center" w:leader="none" w:pos="4680"/>
        <w:tab w:val="right" w:leader="none" w:pos="9360"/>
      </w:tabs>
      <w:jc w:val="left"/>
      <w:rPr>
        <w:color w:val="000000"/>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48"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vertAlign w:val="baseline"/>
      </w:rPr>
    </w:lvl>
    <w:lvl w:ilvl="4">
      <w:start w:val="1"/>
      <w:numFmt w:val="decimal"/>
      <w:lvlText w:val=""/>
      <w:lvlJc w:val="left"/>
      <w:pPr>
        <w:ind w:left="2880" w:hanging="2880"/>
      </w:pPr>
      <w:rPr>
        <w:vertAlign w:val="baseline"/>
      </w:rPr>
    </w:lvl>
    <w:lvl w:ilvl="5">
      <w:start w:val="1"/>
      <w:numFmt w:val="lowerLetter"/>
      <w:lvlText w:val="(%6)"/>
      <w:lvlJc w:val="left"/>
      <w:pPr>
        <w:ind w:left="3600" w:hanging="3600"/>
      </w:pPr>
      <w:rPr>
        <w:vertAlign w:val="baseline"/>
      </w:rPr>
    </w:lvl>
    <w:lvl w:ilvl="6">
      <w:start w:val="1"/>
      <w:numFmt w:val="lowerRoman"/>
      <w:lvlText w:val="(%7)"/>
      <w:lvlJc w:val="left"/>
      <w:pPr>
        <w:ind w:left="4320" w:hanging="4320"/>
      </w:pPr>
      <w:rPr>
        <w:vertAlign w:val="baseline"/>
      </w:rPr>
    </w:lvl>
    <w:lvl w:ilvl="7">
      <w:start w:val="1"/>
      <w:numFmt w:val="lowerLetter"/>
      <w:lvlText w:val="(%8)"/>
      <w:lvlJc w:val="left"/>
      <w:pPr>
        <w:ind w:left="5040" w:hanging="5040"/>
      </w:pPr>
      <w:rPr>
        <w:vertAlign w:val="baseline"/>
      </w:rPr>
    </w:lvl>
    <w:lvl w:ilvl="8">
      <w:start w:val="1"/>
      <w:numFmt w:val="lowerRoman"/>
      <w:lvlText w:val="(%9)"/>
      <w:lvlJc w:val="left"/>
      <w:pPr>
        <w:ind w:left="5760" w:hanging="5760"/>
      </w:pPr>
      <w:rP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ind w:firstLine="288"/>
      <w:jc w:val="both"/>
    </w:pPr>
    <w:rPr>
      <w:i w:val="1"/>
      <w:iCs w:val="1"/>
    </w:rPr>
  </w:style>
  <w:style w:type="paragraph" w:styleId="Heading4">
    <w:name w:val="heading 4"/>
    <w:basedOn w:val="Normal"/>
    <w:next w:val="Normal"/>
    <w:pPr>
      <w:tabs>
        <w:tab w:val="left" w:leader="none" w:pos="720"/>
      </w:tabs>
      <w:spacing w:after="40" w:before="40" w:lineRule="auto"/>
      <w:ind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CellMar>
        <w:top w:w="0.0" w:type="dxa"/>
        <w:left w:w="108.0" w:type="dxa"/>
        <w:bottom w:w="0.0" w:type="dxa"/>
        <w:right w:w="108.0" w:type="dxa"/>
      </w:tblCellMar>
    </w:tblPr>
  </w:style>
  <w:style w:type="table" w:styleId="a0" w:customStyle="1">
    <w:basedOn w:val="TableNormal0"/>
    <w:tblPr>
      <w:tblStyleRowBandSize w:val="1"/>
      <w:tblStyleColBandSize w:val="1"/>
      <w:tblCellMar>
        <w:top w:w="0.0" w:type="dxa"/>
        <w:left w:w="108.0" w:type="dxa"/>
        <w:bottom w:w="0.0" w:type="dxa"/>
        <w:right w:w="108.0" w:type="dxa"/>
      </w:tblCellMar>
    </w:tblPr>
  </w:style>
  <w:style w:type="table" w:styleId="a1" w:customStyle="1">
    <w:basedOn w:val="TableNormal0"/>
    <w:tblPr>
      <w:tblStyleRowBandSize w:val="1"/>
      <w:tblStyleColBandSize w:val="1"/>
      <w:tblCellMar>
        <w:top w:w="0.0" w:type="dxa"/>
        <w:left w:w="108.0" w:type="dxa"/>
        <w:bottom w:w="0.0" w:type="dxa"/>
        <w:right w:w="108.0" w:type="dxa"/>
      </w:tblCellMar>
    </w:tblPr>
  </w:style>
  <w:style w:type="table" w:styleId="a2" w:customStyle="1">
    <w:basedOn w:val="TableNormal0"/>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kiruthika.s.2024.cse@rajalakshmi.edu.in" TargetMode="External"/><Relationship Id="rId10" Type="http://schemas.openxmlformats.org/officeDocument/2006/relationships/hyperlink" Target="mailto:keerthana.g.2024.cse@rajalakshmi.edu.in" TargetMode="External"/><Relationship Id="rId13" Type="http://schemas.openxmlformats.org/officeDocument/2006/relationships/hyperlink" Target="http://d3.js" TargetMode="External"/><Relationship Id="rId12" Type="http://schemas.openxmlformats.org/officeDocument/2006/relationships/hyperlink" Target="mailto:krithika.l.2024.cse@rajalakshmi.edu.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keethana.c.2024.cse@rajalakshmi.edu.in" TargetMode="External"/><Relationship Id="rId15" Type="http://schemas.openxmlformats.org/officeDocument/2006/relationships/image" Target="media/image3.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11rQroCrcfgNJBm8dlrknq8S5A==">CgMxLjAyDmguZDJ1aTF3aW5kZXFzMg5oLmozYWE4M3B4Y253ZzIOaC5ud3RzMm83ZnUwMXoyDmguN240czlkdDhjdGhyMg1oLnZtcHc3N3E4cmozMg5oLmNoZmZ4dGI3dGhqYzIOaC55NzV6d3F5ZWx3bzA4AHIhMVphTzluc1Znd0l3TlAxQkRxeWw0NnZLT0F5VHQ2SnRU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2025-10-29T20:55:00Z</dcterms:created>
  <dc:creator>Kikic -code</dc:creator>
</cp:coreProperties>
</file>