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 STEM Learning System</w:t>
      </w:r>
    </w:p>
    <w:p>
      <w:pPr>
        <w:pStyle w:val="Subtitle"/>
      </w:pPr>
      <w:r>
        <w:t>Architecture and 10-day implementation plan | Working draft | 9 October 2026</w:t>
      </w:r>
    </w:p>
    <w:p>
      <w:pPr>
        <w:pStyle w:val="Heading1"/>
      </w:pPr>
      <w:r>
        <w:t>System boundaries</w:t>
      </w:r>
    </w:p>
    <w:p>
      <w:r>
        <w:t>Two genuinely agentic components: (1) Learning Orchestrator, which interprets learner evidence and selects instructional actions; (2) Practical Copilot, which observes a constrained lab environment and guides the learner.</w:t>
      </w:r>
    </w:p>
    <w:p>
      <w:r>
        <w:t>The curriculum ingestion, graph generation, media generation, quiz generation, assessment formatting, and state persistence are primarily deterministic or model-assisted workflows—not independent conversational agents.</w:t>
      </w:r>
    </w:p>
    <w:p>
      <w:pPr>
        <w:pStyle w:val="Heading1"/>
      </w:pPr>
      <w:r>
        <w:t>Architecture</w:t>
      </w:r>
    </w:p>
    <w:p>
      <w:r>
        <w:t>Curriculum input → syllabus parser → curated concept graph with prerequisite, teaches, assessed-by, and demonstrated-in-lab relationships.</w:t>
      </w:r>
    </w:p>
    <w:p>
      <w:r>
        <w:t>Concept graph + learner state → Learning Orchestrator → lesson player (explanation, visualization, question, hint, feedback).</w:t>
      </w:r>
    </w:p>
    <w:p>
      <w:r>
        <w:t>Lab workflow + screenshot/state → Practical Copilot → highlighted UI region, question, next step, or debug hint.</w:t>
      </w:r>
    </w:p>
    <w:p>
      <w:r>
        <w:t>Assessment evidence from lessons and labs → rubric evaluation → learner state updates → next instructional decision.</w:t>
      </w:r>
    </w:p>
    <w:p>
      <w:r>
        <w:t>Agents communicate through typed events and shared learner state rather than unrestricted agent-to-agent messages.</w:t>
      </w:r>
    </w:p>
    <w:p>
      <w:pPr>
        <w:pStyle w:val="Heading1"/>
      </w:pPr>
      <w:r>
        <w:t>Data model</w:t>
      </w:r>
    </w:p>
    <w:p>
      <w:r>
        <w:t>Concept: id, title, prerequisites, learning objectives, canonical English terms, misconceptions, examples, assessment rubric, related lab IDs.</w:t>
      </w:r>
    </w:p>
    <w:p>
      <w:r>
        <w:t>Lab: tool, learning objectives, relevant concept IDs, known UI states, expected outputs, observation prompts, failure cases, hints.</w:t>
      </w:r>
    </w:p>
    <w:p>
      <w:r>
        <w:t>Learner state: concept mastery, technical vocabulary, academic English, practical skill, current assistance level, evidence history. Scores should be derived from explicit evidence/rubrics, not invented by the model.</w:t>
      </w:r>
    </w:p>
    <w:p>
      <w:r>
        <w:t>Interaction event: learner ID, concept ID, task ID, answer/observation, rubric outcomes, feedback, timestamp, state transition.</w:t>
      </w:r>
    </w:p>
    <w:p>
      <w:pPr>
        <w:pStyle w:val="Heading1"/>
      </w:pPr>
      <w:r>
        <w:t>Learning Orchestrator</w:t>
      </w:r>
    </w:p>
    <w:p>
      <w:r>
        <w:t>Receives concept context, learner state, and recent evidence. Chooses a constrained action: diagnose, explain, visualize, quiz, evaluate, hint, simplify, increase English, or hand off to lab.</w:t>
      </w:r>
    </w:p>
    <w:p>
      <w:r>
        <w:t>Use Gemini with structured JSON output and a small finite set of actions. Content generation is invoked as a tool/workflow. Keep rubrics and canonical terms stable across translations.</w:t>
      </w:r>
    </w:p>
    <w:p>
      <w:r>
        <w:t>Example: correct explanation in Odia but weak response to an equivalent English prompt should lower confidence in English fluency, not erase demonstrated conceptual knowledge.</w:t>
      </w:r>
    </w:p>
    <w:p>
      <w:pPr>
        <w:pStyle w:val="Heading1"/>
      </w:pPr>
      <w:r>
        <w:t>Practical Copilot</w:t>
      </w:r>
    </w:p>
    <w:p>
      <w:r>
        <w:t>Prototype supports five to ten pre-defined lab screen states in one tool. Screenshot interpretation identifies visible controls and possible issues; frontend overlay handles pointing/highlighting.</w:t>
      </w:r>
    </w:p>
    <w:p>
      <w:r>
        <w:t>Guide through predict → act → observe → explain → debug. Ask why an output differs from expectation before providing the next hint.</w:t>
      </w:r>
    </w:p>
    <w:p>
      <w:r>
        <w:t>Avoid general-purpose autonomous desktop control in the first ten days. Prefer a controlled browser simulation or a tightly bounded integration if real desktop overlay reliability is uncertain.</w:t>
      </w:r>
    </w:p>
    <w:p>
      <w:pPr>
        <w:pStyle w:val="Heading1"/>
      </w:pPr>
      <w:r>
        <w:t>UX workflow</w:t>
      </w:r>
    </w:p>
    <w:p>
      <w:r>
        <w:t>Home/course → chapter concept map → concept detail → adaptive lesson → English exercise → practical task → debugging feedback → English explanation → mastery view.</w:t>
      </w:r>
    </w:p>
    <w:p>
      <w:r>
        <w:t>The UI should behave as an adaptive lesson player rather than a chat-first interface. Chat/voice can be contextual affordances. Show theory-to-lab connections and progress visibly.</w:t>
      </w:r>
    </w:p>
    <w:p>
      <w:pPr>
        <w:pStyle w:val="Heading1"/>
      </w:pPr>
      <w:r>
        <w:t>Google-oriented stack</w:t>
      </w:r>
    </w:p>
    <w:p>
      <w:r>
        <w:t>Frontend: React or Next.js; backend: FastAPI or Node; persistence: Firestore; hosting: Google Cloud.</w:t>
      </w:r>
    </w:p>
    <w:p>
      <w:r>
        <w:t>Gemini: instructional reasoning, answer evaluation, structured outputs, multimodal screenshot interpretation. Optional Google image/video generation only when it improves a specific learning objective.</w:t>
      </w:r>
    </w:p>
    <w:p>
      <w:r>
        <w:t>Initial curriculum may be curated JSON rather than a graph database. Do not depend on unverified model capabilities or specific cloud service availability without checking.</w:t>
      </w:r>
    </w:p>
    <w:p>
      <w:pPr>
        <w:pStyle w:val="Heading1"/>
      </w:pPr>
      <w:r>
        <w:t>Ten-day delivery plan</w:t>
      </w:r>
    </w:p>
    <w:p>
      <w:r>
        <w:t>Days 1–2: choose chapter/concept/tool, define user journey, curate concept graph and lab rubric.</w:t>
      </w:r>
    </w:p>
    <w:p>
      <w:r>
        <w:t>Days 3–4: build concept-map UI and lesson player; wire structured Gemini content workflow.</w:t>
      </w:r>
    </w:p>
    <w:p>
      <w:r>
        <w:t>Days 5–6: implement assessments, learner evidence model, adaptive language decisions.</w:t>
      </w:r>
    </w:p>
    <w:p>
      <w:r>
        <w:t>Days 7–8: implement constrained practical overlay/state recognition and debug checkpoint.</w:t>
      </w:r>
    </w:p>
    <w:p>
      <w:r>
        <w:t>Day 9: end-to-end integration, failure handling, scripted demo and learner tests.</w:t>
      </w:r>
    </w:p>
    <w:p>
      <w:r>
        <w:t>Day 10: polish, deployment, measurements, video, and submission checklist.</w:t>
      </w:r>
    </w:p>
    <w:p>
      <w:pPr>
        <w:pStyle w:val="Heading1"/>
      </w:pPr>
      <w:r>
        <w:t>Success criteria and risks</w:t>
      </w:r>
    </w:p>
    <w:p>
      <w:r>
        <w:t>Demo proves a regional-language explanation, English question, practical execution/debugging, and adaptive next step driven by evidence.</w:t>
      </w:r>
    </w:p>
    <w:p>
      <w:r>
        <w:t>Track correctness of graph mapping, assessment consistency, practical state detection, response latency, and completion success.</w:t>
      </w:r>
    </w:p>
    <w:p>
      <w:r>
        <w:t>Primary risks: poor curriculum grounding, unreliable screenshot grounding, confusing language assessment, overbuilt integrations, and slow media generation. Mitigate with curated source material, constrained states, pre-generated visuals, and fallback flows.</w:t>
      </w:r>
    </w:p>
    <w:p>
      <w:pPr>
        <w:pStyle w:val="Heading1"/>
      </w:pPr>
      <w:r>
        <w:t>Deferred decisions</w:t>
      </w:r>
    </w:p>
    <w:p>
      <w:r>
        <w:t>Exact engineering chapter, lab software, initial regional language, screenshot/overlay implementation method, assessment calibration, and long-term multi-course architecture remain open.</w:t>
      </w:r>
    </w:p>
    <w:sectPr w:rsidR="00FC693F" w:rsidRPr="0006063C" w:rsidSect="00034616"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