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01BC5F9D">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proofErr w:type="gramStart"/>
      <w:r w:rsidRPr="00543D56">
        <w:rPr>
          <w:rFonts w:asciiTheme="majorHAnsi" w:hAnsiTheme="majorHAnsi"/>
          <w:color w:val="0070C0"/>
        </w:rPr>
        <w:t>…..</w:t>
      </w:r>
      <w:proofErr w:type="gramEnd"/>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proofErr w:type="spellStart"/>
      <w:r w:rsidRPr="00543D56">
        <w:rPr>
          <w:color w:val="0070C0"/>
        </w:rPr>
        <w:t>defenses</w:t>
      </w:r>
      <w:proofErr w:type="spellEnd"/>
      <w:r w:rsidRPr="00543D56">
        <w:rPr>
          <w:color w:val="0070C0"/>
        </w:rPr>
        <w:t>,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2CB16C26" w:rsidR="004E658D" w:rsidRPr="00543D56" w:rsidRDefault="004E658D" w:rsidP="00BA16AB">
      <w:r w:rsidRPr="00543D56">
        <w:tab/>
        <w:t xml:space="preserve">After successful infection comes the post-infection phase. In this phase malware is fully set up and begins to execute its </w:t>
      </w:r>
      <w:proofErr w:type="gramStart"/>
      <w:r w:rsidRPr="00543D56">
        <w:t>payload, or</w:t>
      </w:r>
      <w:proofErr w:type="gramEnd"/>
      <w:r w:rsidRPr="00543D56">
        <w:t xml:space="preserve"> perform its duties. These include, but are not limited to stealing login credentials, listening to keystrokes or allowing for remote access to the attacker.</w:t>
      </w:r>
    </w:p>
    <w:p w14:paraId="261FCE3F" w14:textId="573F9491" w:rsidR="008336CA" w:rsidRPr="00543D56" w:rsidRDefault="008336CA" w:rsidP="008336CA">
      <w:pPr>
        <w:pStyle w:val="Nadpis2"/>
      </w:pPr>
      <w:bookmarkStart w:id="11" w:name="_Toc217221455"/>
      <w:r w:rsidRPr="00543D56">
        <w:t>The battlefield</w:t>
      </w:r>
      <w:bookmarkEnd w:id="11"/>
    </w:p>
    <w:p w14:paraId="0FD8A9C2" w14:textId="0C42BC01" w:rsidR="008336CA" w:rsidRPr="00543D56" w:rsidRDefault="00704A70" w:rsidP="00704A70">
      <w:r w:rsidRPr="00543D56">
        <w:tab/>
        <w:t xml:space="preserve">To follow the battle of malware and antivirus software, we first </w:t>
      </w:r>
      <w:proofErr w:type="gramStart"/>
      <w:r w:rsidRPr="00543D56">
        <w:t>have to</w:t>
      </w:r>
      <w:proofErr w:type="gramEnd"/>
      <w:r w:rsidRPr="00543D56">
        <w:t xml:space="preserve"> understand the battlefield they are fighting on. Operating systems are highly variable, but mostly come from three families: Windows, Linux and MacOS. This work will focus on Windows systems, due to their approximate 70% market share between desktop computers. While we focus on only one of the operating systems, most of the information in this section is relevant to the other families as well.</w:t>
      </w:r>
    </w:p>
    <w:p w14:paraId="57A6724B" w14:textId="77777777" w:rsidR="008336CA" w:rsidRPr="00543D56" w:rsidRDefault="008336CA" w:rsidP="008336CA"/>
    <w:p w14:paraId="4833993E" w14:textId="77777777" w:rsidR="008336CA" w:rsidRPr="00543D56" w:rsidRDefault="008336CA" w:rsidP="008336CA"/>
    <w:p w14:paraId="6D24762D" w14:textId="77777777" w:rsidR="001F4B36" w:rsidRPr="00543D56" w:rsidRDefault="001F4B36" w:rsidP="001F4B36">
      <w:pPr>
        <w:pStyle w:val="Nadpis2"/>
      </w:pPr>
      <w:bookmarkStart w:id="12" w:name="_Toc217221456"/>
      <w:r w:rsidRPr="00543D56">
        <w:lastRenderedPageBreak/>
        <w:t>Overview of malware evolution</w:t>
      </w:r>
      <w:bookmarkEnd w:id="12"/>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3" w:name="_Toc217221457"/>
      <w:r w:rsidRPr="00543D56">
        <w:t>First Malware Programs</w:t>
      </w:r>
      <w:bookmarkEnd w:id="13"/>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w:t>
      </w:r>
      <w:proofErr w:type="spellStart"/>
      <w:proofErr w:type="gramStart"/>
      <w:r w:rsidR="001A14B8" w:rsidRPr="00543D56">
        <w:t>it’s</w:t>
      </w:r>
      <w:proofErr w:type="spellEnd"/>
      <w:proofErr w:type="gramEnd"/>
      <w:r w:rsidR="001A14B8" w:rsidRPr="00543D56">
        <w:t xml:space="preserve">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4" w:name="_Toc217221458"/>
      <w:r w:rsidRPr="00543D56">
        <w:t>Detection techniques used by antivirus software</w:t>
      </w:r>
      <w:bookmarkEnd w:id="14"/>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5" w:name="_Toc217221459"/>
      <w:r w:rsidRPr="00543D56">
        <w:lastRenderedPageBreak/>
        <w:t>Signature based approach</w:t>
      </w:r>
      <w:bookmarkEnd w:id="15"/>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w:t>
      </w:r>
      <w:proofErr w:type="gramStart"/>
      <w:r w:rsidRPr="00543D56">
        <w:rPr>
          <w:highlight w:val="yellow"/>
        </w:rPr>
        <w:t>does this check</w:t>
      </w:r>
      <w:proofErr w:type="gramEnd"/>
      <w:r w:rsidRPr="00543D56">
        <w:rPr>
          <w:highlight w:val="yellow"/>
        </w:rPr>
        <w:t xml:space="preserve">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6" w:name="_Toc217221460"/>
      <w:r w:rsidRPr="00543D56">
        <w:lastRenderedPageBreak/>
        <w:t xml:space="preserve">Heuristic and </w:t>
      </w:r>
      <w:r w:rsidR="000C369B" w:rsidRPr="00543D56">
        <w:t>behavioural</w:t>
      </w:r>
      <w:r w:rsidRPr="00543D56">
        <w:t xml:space="preserve"> analysis</w:t>
      </w:r>
      <w:bookmarkEnd w:id="16"/>
    </w:p>
    <w:p w14:paraId="5847DC82" w14:textId="62021AAE" w:rsidR="00CE4023" w:rsidRPr="00543D56" w:rsidRDefault="0028784B" w:rsidP="001353BC">
      <w:pPr>
        <w:ind w:left="720"/>
      </w:pPr>
      <w:r w:rsidRPr="00543D56">
        <w:tab/>
      </w:r>
      <w:r w:rsidR="007175F8" w:rsidRPr="00543D56">
        <w:t xml:space="preserve">While </w:t>
      </w:r>
      <w:r w:rsidR="000C369B" w:rsidRPr="00543D56">
        <w:t>signature-based</w:t>
      </w:r>
      <w:r w:rsidR="007175F8" w:rsidRPr="00543D56">
        <w:t xml:space="preserve"> detection works well against static/badly packed malware, it</w:t>
      </w:r>
      <w:r w:rsidR="001353BC" w:rsidRPr="00543D56">
        <w:t xml:space="preserve"> </w:t>
      </w:r>
      <w:r w:rsidR="007175F8" w:rsidRPr="00543D56">
        <w:t xml:space="preserve">cannot be relied upon against more advanced techniques of evasion. </w:t>
      </w:r>
      <w:r w:rsidR="00982AB6" w:rsidRPr="00543D56">
        <w:t xml:space="preserve">For dynamic types of </w:t>
      </w:r>
      <w:proofErr w:type="gramStart"/>
      <w:r w:rsidR="00982AB6" w:rsidRPr="00543D56">
        <w:t>malware</w:t>
      </w:r>
      <w:proofErr w:type="gramEnd"/>
      <w:r w:rsidR="00982AB6" w:rsidRPr="00543D56">
        <w:t xml:space="preserve">, like polymorphic, oligomorphic and similar we </w:t>
      </w:r>
      <w:proofErr w:type="gramStart"/>
      <w:r w:rsidR="00982AB6" w:rsidRPr="00543D56">
        <w:t>have to</w:t>
      </w:r>
      <w:proofErr w:type="gramEnd"/>
      <w:r w:rsidR="00982AB6" w:rsidRPr="00543D56">
        <w:t xml:space="preserve"> catch the culprit in the act. By letting the malware unpack itself, it saves us the rigorous task of guessing what the program itself is going to do, while we focus on monitoring it to prevent any harm to the system. </w:t>
      </w:r>
      <w:r w:rsidR="000C369B" w:rsidRPr="00543D56">
        <w:t>Behavioural</w:t>
      </w:r>
      <w:r w:rsidR="00982AB6" w:rsidRPr="00543D56">
        <w:t xml:space="preserve"> analysis is listening to unusual system calls that malware uses to deliver its payload, like </w:t>
      </w:r>
      <w:proofErr w:type="spellStart"/>
      <w:r w:rsidR="00982AB6" w:rsidRPr="00543D56">
        <w:t>CreateProcessA</w:t>
      </w:r>
      <w:proofErr w:type="spellEnd"/>
      <w:r w:rsidR="00982AB6" w:rsidRPr="00543D56">
        <w:t xml:space="preserve"> that allows programs to start other processes, or </w:t>
      </w:r>
      <w:proofErr w:type="spellStart"/>
      <w:r w:rsidR="00982AB6" w:rsidRPr="00543D56">
        <w:t>WriteProcessMemory</w:t>
      </w:r>
      <w:proofErr w:type="spellEnd"/>
      <w:r w:rsidR="00982AB6" w:rsidRPr="00543D56">
        <w:t xml:space="preserve"> which adversaries use to write into the memory of other processes. These calls are highly unusual for standard applications and are usually signals of nefarious intent.</w:t>
      </w:r>
    </w:p>
    <w:p w14:paraId="50E37C06" w14:textId="506811BE" w:rsidR="00CE4023" w:rsidRPr="00543D56" w:rsidRDefault="00CE4023" w:rsidP="00CE4023">
      <w:pPr>
        <w:ind w:left="720"/>
      </w:pPr>
      <w:r w:rsidRPr="00543D56">
        <w:tab/>
        <w:t xml:space="preserve">Where </w:t>
      </w:r>
      <w:proofErr w:type="gramStart"/>
      <w:r w:rsidRPr="00543D56">
        <w:t>signature based</w:t>
      </w:r>
      <w:proofErr w:type="gramEnd"/>
      <w:r w:rsidRPr="00543D56">
        <w:t xml:space="preserve"> detection fails, heuristics aims to catch </w:t>
      </w:r>
      <w:proofErr w:type="gramStart"/>
      <w:r w:rsidRPr="00543D56">
        <w:t>never before</w:t>
      </w:r>
      <w:proofErr w:type="gramEnd"/>
      <w:r w:rsidRPr="00543D56">
        <w:t xml:space="preserve"> seen malware, even before the actual execution. This type of detection tries to extract specific “features” that the program has, and </w:t>
      </w:r>
      <w:r w:rsidR="001F025B" w:rsidRPr="00543D56">
        <w:t xml:space="preserve">with these it can </w:t>
      </w:r>
      <w:r w:rsidRPr="00543D56">
        <w:t xml:space="preserve">decide if the file is malicious or not. </w:t>
      </w:r>
    </w:p>
    <w:p w14:paraId="603FFF98" w14:textId="631FAAAC" w:rsidR="001F4B36" w:rsidRPr="00543D56" w:rsidRDefault="001F4B36" w:rsidP="00CE4023">
      <w:pPr>
        <w:pStyle w:val="Nadpis3"/>
      </w:pPr>
      <w:bookmarkStart w:id="17" w:name="_Toc217221461"/>
      <w:r w:rsidRPr="00543D56">
        <w:t>Advanced methods (Sandboxing, cloud-based detection)</w:t>
      </w:r>
      <w:bookmarkEnd w:id="17"/>
    </w:p>
    <w:p w14:paraId="5B8206F1" w14:textId="11D30B2D" w:rsidR="009C1594" w:rsidRPr="00543D56" w:rsidRDefault="009C1594" w:rsidP="009C1594">
      <w:pPr>
        <w:ind w:left="720"/>
      </w:pPr>
      <w:r w:rsidRPr="00543D56">
        <w:tab/>
        <w:t>If we cannot determine if a file is malicious after static analysis, or poses as benign, we can provide a safe room for the program to start up. This technique</w:t>
      </w:r>
      <w:r w:rsidR="008251DC" w:rsidRPr="00543D56">
        <w:t xml:space="preserve"> is called sandboxing, and it</w:t>
      </w:r>
      <w:r w:rsidRPr="00543D56">
        <w:t xml:space="preserve"> tries to mimic the host’s operating system as close as possible, hoping to fool malware into fully unfolding and catching it in the act, while </w:t>
      </w:r>
      <w:r w:rsidR="008251DC" w:rsidRPr="00543D56">
        <w:t>keeping the rest of user’s system safe.</w:t>
      </w:r>
    </w:p>
    <w:p w14:paraId="5A560EFA" w14:textId="77777777" w:rsidR="008251DC" w:rsidRPr="00543D56" w:rsidRDefault="008251DC" w:rsidP="009C1594">
      <w:pPr>
        <w:ind w:left="720"/>
      </w:pPr>
    </w:p>
    <w:p w14:paraId="5D90036B" w14:textId="2A07DEE9" w:rsidR="008251DC" w:rsidRPr="00543D56" w:rsidRDefault="008251DC" w:rsidP="009C1594">
      <w:pPr>
        <w:ind w:left="720"/>
      </w:pPr>
      <w:r w:rsidRPr="00543D56">
        <w:t>INSERT SANDBOX IMAGE</w:t>
      </w:r>
    </w:p>
    <w:p w14:paraId="436D2D70" w14:textId="77777777" w:rsidR="008251DC" w:rsidRPr="00543D56" w:rsidRDefault="008251DC" w:rsidP="009C1594">
      <w:pPr>
        <w:ind w:left="720"/>
      </w:pPr>
    </w:p>
    <w:p w14:paraId="038DE9C2" w14:textId="77777777" w:rsidR="008251DC" w:rsidRPr="00543D56" w:rsidRDefault="008251DC" w:rsidP="009C1594">
      <w:pPr>
        <w:ind w:left="720"/>
      </w:pPr>
    </w:p>
    <w:p w14:paraId="15D024E7" w14:textId="157CD798" w:rsidR="001F4B36" w:rsidRPr="00543D56" w:rsidRDefault="001F4B36" w:rsidP="001F210F">
      <w:pPr>
        <w:pStyle w:val="Nadpis2"/>
      </w:pPr>
      <w:bookmarkStart w:id="18" w:name="_Toc217221462"/>
      <w:r w:rsidRPr="00543D56">
        <w:t xml:space="preserve">Challenges in </w:t>
      </w:r>
      <w:r w:rsidRPr="001F210F">
        <w:t>Comprehensive</w:t>
      </w:r>
      <w:r w:rsidRPr="00543D56">
        <w:t xml:space="preserve"> Threat Detection</w:t>
      </w:r>
      <w:bookmarkEnd w:id="18"/>
    </w:p>
    <w:p w14:paraId="28D58FEA" w14:textId="77777777" w:rsidR="001F4B36" w:rsidRPr="00543D56" w:rsidRDefault="001F4B36" w:rsidP="001F4B36"/>
    <w:p w14:paraId="41592F6A" w14:textId="23FEDEF9" w:rsidR="001F4B36" w:rsidRPr="00543D56" w:rsidRDefault="001F4B36" w:rsidP="001F4B36">
      <w:pPr>
        <w:spacing w:line="240" w:lineRule="auto"/>
        <w:rPr>
          <w:rFonts w:asciiTheme="minorHAnsi" w:eastAsia="Carlito" w:hAnsiTheme="minorHAnsi" w:cs="Carlito"/>
          <w:b/>
          <w:sz w:val="28"/>
          <w:szCs w:val="28"/>
        </w:rPr>
      </w:pPr>
      <w:r w:rsidRPr="00543D56">
        <w:br w:type="page"/>
      </w:r>
    </w:p>
    <w:p w14:paraId="634F966B" w14:textId="65BC6F08" w:rsidR="003A6996" w:rsidRPr="00543D56" w:rsidRDefault="00550DA8" w:rsidP="001F210F">
      <w:pPr>
        <w:pStyle w:val="Nadpis2"/>
        <w:rPr>
          <w:rFonts w:ascii="Cambria" w:eastAsia="Caladea" w:hAnsi="Cambria" w:cs="Caladea"/>
          <w:bCs/>
          <w:sz w:val="22"/>
          <w:szCs w:val="22"/>
        </w:rPr>
      </w:pPr>
      <w:bookmarkStart w:id="19" w:name="_Toc217221463"/>
      <w:r w:rsidRPr="00543D56">
        <w:lastRenderedPageBreak/>
        <w:t>Evasion Tactics Employed by Malware</w:t>
      </w:r>
      <w:bookmarkEnd w:id="19"/>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20"/>
      <w:r w:rsidR="00D704AB" w:rsidRPr="00543D56">
        <w:t>deployed</w:t>
      </w:r>
      <w:commentRangeEnd w:id="20"/>
      <w:r w:rsidR="00BA710F" w:rsidRPr="00543D56">
        <w:rPr>
          <w:rStyle w:val="Odkaznakoment"/>
        </w:rPr>
        <w:commentReference w:id="20"/>
      </w:r>
      <w:r w:rsidR="00BA710F" w:rsidRPr="00543D56">
        <w:t>.</w:t>
      </w:r>
    </w:p>
    <w:p w14:paraId="4D61189E" w14:textId="1CDBBE5D" w:rsidR="00BA710F" w:rsidRPr="00543D56" w:rsidRDefault="00BA710F" w:rsidP="00BA710F">
      <w:pPr>
        <w:pStyle w:val="Nadpis2"/>
      </w:pPr>
      <w:bookmarkStart w:id="21" w:name="_Toc217221464"/>
      <w:r w:rsidRPr="00543D56">
        <w:t>File-based evasion</w:t>
      </w:r>
      <w:bookmarkEnd w:id="21"/>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2" w:name="_Toc217221465"/>
      <w:r w:rsidRPr="00543D56">
        <w:t>Data obfuscation</w:t>
      </w:r>
      <w:bookmarkEnd w:id="22"/>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w:t>
      </w:r>
      <w:proofErr w:type="gramStart"/>
      <w:r w:rsidR="00F20461" w:rsidRPr="00543D56">
        <w:t>all of</w:t>
      </w:r>
      <w:proofErr w:type="gramEnd"/>
      <w:r w:rsidR="00F20461" w:rsidRPr="00543D56">
        <w:t xml:space="preserve">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w:t>
      </w:r>
      <w:proofErr w:type="gramStart"/>
      <w:r w:rsidRPr="00543D56">
        <w:t>all of</w:t>
      </w:r>
      <w:proofErr w:type="gramEnd"/>
      <w:r w:rsidRPr="00543D56">
        <w:t xml:space="preserve">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 xml:space="preserve">This can be </w:t>
      </w:r>
      <w:r w:rsidR="00B233D9" w:rsidRPr="00543D56">
        <w:lastRenderedPageBreak/>
        <w:t>achieved in many ways, from bit</w:t>
      </w:r>
      <w:r w:rsidR="00434CBA" w:rsidRPr="00543D56">
        <w:t xml:space="preserve"> manipulation, XOR operations to full on AES encryption. </w:t>
      </w:r>
      <w:r w:rsidR="001326EB" w:rsidRPr="00543D56">
        <w:t xml:space="preserve">Noticeable weakness of this obfuscation is that it requires the program to carry </w:t>
      </w:r>
      <w:proofErr w:type="spellStart"/>
      <w:r w:rsidR="001326EB" w:rsidRPr="00543D56">
        <w:t>deobfuscator</w:t>
      </w:r>
      <w:proofErr w:type="spellEnd"/>
      <w:r w:rsidR="001326EB" w:rsidRPr="00543D56">
        <w:t xml:space="preserve">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w:t>
      </w:r>
      <w:proofErr w:type="gramStart"/>
      <w:r w:rsidR="00470428" w:rsidRPr="00543D56">
        <w:t>all of</w:t>
      </w:r>
      <w:proofErr w:type="gramEnd"/>
      <w:r w:rsidR="00470428" w:rsidRPr="00543D56">
        <w:t xml:space="preserve">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proofErr w:type="spellStart"/>
      <w:r w:rsidR="00470428" w:rsidRPr="00543D56">
        <w:rPr>
          <w:i/>
          <w:iCs/>
        </w:rPr>
        <w:t>CreateProcessThreadA</w:t>
      </w:r>
      <w:proofErr w:type="spellEnd"/>
      <w:r w:rsidR="00470428" w:rsidRPr="00543D56">
        <w:t xml:space="preserve">, </w:t>
      </w:r>
      <w:proofErr w:type="spellStart"/>
      <w:r w:rsidR="00470428" w:rsidRPr="00543D56">
        <w:rPr>
          <w:i/>
          <w:iCs/>
        </w:rPr>
        <w:t>NtUnmapView</w:t>
      </w:r>
      <w:proofErr w:type="spellEnd"/>
      <w:r w:rsidR="00470428" w:rsidRPr="00543D56">
        <w:t xml:space="preserve"> and </w:t>
      </w:r>
      <w:proofErr w:type="spellStart"/>
      <w:r w:rsidR="00470428" w:rsidRPr="00543D56">
        <w:rPr>
          <w:i/>
          <w:iCs/>
        </w:rPr>
        <w:t>SetThreadContext</w:t>
      </w:r>
      <w:proofErr w:type="spellEnd"/>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 xml:space="preserve">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w:t>
      </w:r>
      <w:proofErr w:type="gramStart"/>
      <w:r w:rsidR="00800F98" w:rsidRPr="00543D56">
        <w:t>has to</w:t>
      </w:r>
      <w:proofErr w:type="gramEnd"/>
      <w:r w:rsidR="00800F98" w:rsidRPr="00543D56">
        <w:t xml:space="preserve">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49F3D35C" w14:textId="54E76EF0" w:rsidR="00543D56" w:rsidRPr="00543D56" w:rsidRDefault="006D254C" w:rsidP="00543D56">
      <w:r w:rsidRPr="00543D56">
        <w:tab/>
        <w:t xml:space="preserve">While dynamically loading libraries hides the upfront declaration of ability, function names </w:t>
      </w:r>
      <w:proofErr w:type="gramStart"/>
      <w:r w:rsidRPr="00543D56">
        <w:t>still remain</w:t>
      </w:r>
      <w:proofErr w:type="gramEnd"/>
      <w:r w:rsidRPr="00543D56">
        <w:t xml:space="preserve"> in the code. Security researchers can still read these when decompiling the executable, revealing the logic. This can be mitigated by hashing the calls, making them harder to read. To make use of this technique, </w:t>
      </w:r>
      <w:r w:rsidR="00A00508" w:rsidRPr="00543D56">
        <w:t xml:space="preserve">adversaries </w:t>
      </w:r>
      <w:proofErr w:type="gramStart"/>
      <w:r w:rsidRPr="00543D56">
        <w:t>have to</w:t>
      </w:r>
      <w:proofErr w:type="gramEnd"/>
      <w:r w:rsidRPr="00543D56">
        <w:t xml:space="preserve"> create a hashing function that </w:t>
      </w:r>
      <w:r w:rsidR="00A00508" w:rsidRPr="00543D56">
        <w:t xml:space="preserve">is used </w:t>
      </w:r>
      <w:r w:rsidRPr="00543D56">
        <w:t xml:space="preserve">to </w:t>
      </w:r>
      <w:r w:rsidR="00A00508" w:rsidRPr="00543D56">
        <w:t xml:space="preserve">hash the name of a function to be loaded. This hashing function can then be paired with the dynamic library loading discussed in the previous section, creating a map of function names and their respective hashes. After acquiring this ledger of names, adversaries can then supply the hash to their custom function loader, thus loading the function under a name that is </w:t>
      </w:r>
      <w:r w:rsidR="002A0E5B" w:rsidRPr="00543D56">
        <w:t>illegible</w:t>
      </w:r>
      <w:r w:rsidR="00A00508" w:rsidRPr="00543D56">
        <w:t>.</w:t>
      </w:r>
      <w:r w:rsidR="001F210F">
        <w:t xml:space="preserve"> This persists even when debugging the code, in contrast to string obfuscation, as no part of the code requires the initial function names.</w:t>
      </w:r>
    </w:p>
    <w:p w14:paraId="2D9177C3" w14:textId="77777777" w:rsidR="00543D56" w:rsidRPr="00543D56" w:rsidRDefault="00543D56">
      <w:pPr>
        <w:spacing w:line="240" w:lineRule="auto"/>
        <w:jc w:val="left"/>
      </w:pPr>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using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 xml:space="preserve">LPSECURITY_ATTRIBUTES   </w:t>
      </w:r>
      <w:proofErr w:type="spellStart"/>
      <w:r>
        <w:rPr>
          <w:rFonts w:ascii="Consolas" w:hAnsi="Consolas" w:cs="Courier New"/>
          <w:color w:val="000000"/>
          <w:sz w:val="17"/>
          <w:szCs w:val="17"/>
        </w:rPr>
        <w:t>lpThreadAttributes</w:t>
      </w:r>
      <w:proofErr w:type="spellEnd"/>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 xml:space="preserve">SIZE_T                  </w:t>
      </w:r>
      <w:proofErr w:type="spellStart"/>
      <w:r>
        <w:rPr>
          <w:rFonts w:ascii="Consolas" w:hAnsi="Consolas" w:cs="Courier New"/>
          <w:color w:val="000000"/>
          <w:sz w:val="17"/>
          <w:szCs w:val="17"/>
        </w:rPr>
        <w:t>dwStackSize</w:t>
      </w:r>
      <w:proofErr w:type="spellEnd"/>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w:t>
      </w:r>
      <w:proofErr w:type="gramStart"/>
      <w:r>
        <w:rPr>
          <w:rFonts w:ascii="Consolas" w:hAnsi="Consolas" w:cs="Courier New"/>
          <w:color w:val="000000"/>
          <w:sz w:val="17"/>
          <w:szCs w:val="17"/>
        </w:rPr>
        <w:t xml:space="preserve">ROUTINE  </w:t>
      </w:r>
      <w:proofErr w:type="spellStart"/>
      <w:r>
        <w:rPr>
          <w:rFonts w:ascii="Consolas" w:hAnsi="Consolas" w:cs="Courier New"/>
          <w:color w:val="000000"/>
          <w:sz w:val="17"/>
          <w:szCs w:val="17"/>
        </w:rPr>
        <w:t>lpStartAddress</w:t>
      </w:r>
      <w:proofErr w:type="spellEnd"/>
      <w:proofErr w:type="gramEnd"/>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w:t>
      </w:r>
      <w:proofErr w:type="spellStart"/>
      <w:r>
        <w:rPr>
          <w:rFonts w:ascii="Consolas" w:hAnsi="Consolas" w:cs="Courier New"/>
          <w:color w:val="000000"/>
          <w:sz w:val="17"/>
          <w:szCs w:val="17"/>
        </w:rPr>
        <w:t>drv_aliasesMem</w:t>
      </w:r>
      <w:proofErr w:type="spellEnd"/>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lpParameter</w:t>
      </w:r>
      <w:proofErr w:type="spellEnd"/>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dwCreationFlags</w:t>
      </w:r>
      <w:proofErr w:type="spellEnd"/>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 xml:space="preserve">LPDWORD                 </w:t>
      </w:r>
      <w:proofErr w:type="spellStart"/>
      <w:r>
        <w:rPr>
          <w:rFonts w:ascii="Consolas" w:hAnsi="Consolas" w:cs="Courier New"/>
          <w:color w:val="000000"/>
          <w:sz w:val="17"/>
          <w:szCs w:val="17"/>
        </w:rPr>
        <w:t>lpThreadId</w:t>
      </w:r>
      <w:proofErr w:type="spellEnd"/>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88"/>
          <w:sz w:val="17"/>
          <w:szCs w:val="17"/>
        </w:rPr>
        <w:t>int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main</w:t>
      </w:r>
      <w:proofErr w:type="spellEnd"/>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Resolve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r>
        <w:rPr>
          <w:rFonts w:ascii="Consolas" w:hAnsi="Consolas" w:cs="Courier New"/>
          <w:color w:val="880000"/>
          <w:sz w:val="17"/>
          <w:szCs w:val="17"/>
        </w:rPr>
        <w:t xml:space="preserve"> by </w:t>
      </w:r>
      <w:proofErr w:type="spellStart"/>
      <w:r>
        <w:rPr>
          <w:rFonts w:ascii="Consolas" w:hAnsi="Consolas" w:cs="Courier New"/>
          <w:color w:val="880000"/>
          <w:sz w:val="17"/>
          <w:szCs w:val="17"/>
        </w:rPr>
        <w:t>hash</w:t>
      </w:r>
      <w:proofErr w:type="spellEnd"/>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w:t>
      </w:r>
      <w:proofErr w:type="spellStart"/>
      <w:r>
        <w:rPr>
          <w:rFonts w:ascii="Consolas" w:hAnsi="Consolas" w:cs="Courier New"/>
          <w:color w:val="000000"/>
          <w:sz w:val="17"/>
          <w:szCs w:val="17"/>
        </w:rPr>
        <w:t>functionAddress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getFunctionAddressByHash</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char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xml:space="preserve">// Point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function</w:t>
      </w:r>
      <w:proofErr w:type="spellEnd"/>
      <w:r>
        <w:rPr>
          <w:rFonts w:ascii="Consolas" w:hAnsi="Consolas" w:cs="Courier New"/>
          <w:color w:val="880000"/>
          <w:sz w:val="17"/>
          <w:szCs w:val="17"/>
        </w:rPr>
        <w:t xml:space="preserve"> pointer to </w:t>
      </w:r>
      <w:proofErr w:type="spellStart"/>
      <w:r>
        <w:rPr>
          <w:rFonts w:ascii="Consolas" w:hAnsi="Consolas" w:cs="Courier New"/>
          <w:color w:val="880000"/>
          <w:sz w:val="17"/>
          <w:szCs w:val="17"/>
        </w:rPr>
        <w:t>the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virtual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customCreateThread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functionAddress</w:t>
      </w:r>
      <w:proofErr w:type="spellEnd"/>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xml:space="preserve">// Call </w:t>
      </w:r>
      <w:proofErr w:type="spellStart"/>
      <w:r>
        <w:rPr>
          <w:rFonts w:ascii="Consolas" w:hAnsi="Consolas" w:cs="Courier New"/>
          <w:color w:val="880000"/>
          <w:sz w:val="17"/>
          <w:szCs w:val="17"/>
        </w:rPr>
        <w:t>CreateThread</w:t>
      </w:r>
      <w:proofErr w:type="spellEnd"/>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w:t>
      </w:r>
      <w:proofErr w:type="spellStart"/>
      <w:r>
        <w:rPr>
          <w:rFonts w:ascii="Consolas" w:hAnsi="Consolas" w:cs="Courier New"/>
          <w:color w:val="000000"/>
          <w:sz w:val="17"/>
          <w:szCs w:val="17"/>
        </w:rPr>
        <w:t>th</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proofErr w:type="spellStart"/>
      <w:r>
        <w:rPr>
          <w:rFonts w:ascii="Consolas" w:hAnsi="Consolas" w:cs="Courier New"/>
          <w:color w:val="000000"/>
          <w:sz w:val="17"/>
          <w:szCs w:val="17"/>
        </w:rPr>
        <w:t>tid</w:t>
      </w:r>
      <w:proofErr w:type="spellEnd"/>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038932B" w14:textId="658CF03B" w:rsidR="007E0BEE" w:rsidRDefault="001F210F" w:rsidP="001F210F">
      <w:pPr>
        <w:pStyle w:val="Nadpis4"/>
      </w:pPr>
      <w:r>
        <w:t>Logic obfuscation</w:t>
      </w:r>
    </w:p>
    <w:p w14:paraId="530C464A" w14:textId="00DBFFC5" w:rsidR="002B5549" w:rsidRDefault="002B5549" w:rsidP="002B5549">
      <w:r>
        <w:tab/>
        <w:t>Another way to make analysis harder is to obfuscate the logical flow of the program. Using chaotic jumps in the logical flow, it becomes harder to follow what is the program doing</w:t>
      </w:r>
      <w:r w:rsidR="00177B36">
        <w:t>.</w:t>
      </w:r>
    </w:p>
    <w:p w14:paraId="5149AE76" w14:textId="77777777" w:rsidR="002B5549" w:rsidRDefault="002B5549" w:rsidP="002B5549"/>
    <w:p w14:paraId="0ADE1EF1" w14:textId="1971856F" w:rsidR="002B5549" w:rsidRDefault="002B5549" w:rsidP="002B5549">
      <w:pPr>
        <w:pStyle w:val="Nadpis4"/>
      </w:pPr>
      <w:r>
        <w:t>Structural obfuscation</w:t>
      </w:r>
    </w:p>
    <w:p w14:paraId="533CBE39" w14:textId="77777777" w:rsidR="002B5549" w:rsidRPr="00543D56" w:rsidRDefault="002B5549" w:rsidP="002B5549">
      <w:pPr>
        <w:pStyle w:val="Nadpis4"/>
        <w:numPr>
          <w:ilvl w:val="0"/>
          <w:numId w:val="0"/>
        </w:numPr>
      </w:pPr>
    </w:p>
    <w:p w14:paraId="6F97AD1C" w14:textId="77777777" w:rsidR="002E4CCD" w:rsidRDefault="002E4CCD">
      <w:pPr>
        <w:spacing w:line="240" w:lineRule="auto"/>
        <w:jc w:val="left"/>
        <w:rPr>
          <w:rFonts w:asciiTheme="minorHAnsi" w:eastAsia="Carlito" w:hAnsiTheme="minorHAnsi" w:cs="Carlito"/>
          <w:b/>
          <w:bCs/>
          <w:sz w:val="24"/>
          <w:szCs w:val="24"/>
        </w:rPr>
      </w:pPr>
      <w:r>
        <w:br w:type="page"/>
      </w:r>
    </w:p>
    <w:p w14:paraId="2A0E34A9" w14:textId="42C7370C" w:rsidR="001F4B36" w:rsidRPr="00543D56" w:rsidRDefault="001F4B36" w:rsidP="00082EA4">
      <w:pPr>
        <w:pStyle w:val="Nadpis4"/>
      </w:pPr>
      <w:r w:rsidRPr="00543D56">
        <w:lastRenderedPageBreak/>
        <w:t>Polymorphism and Metamorphism</w:t>
      </w:r>
    </w:p>
    <w:p w14:paraId="55511B06" w14:textId="388F4309" w:rsidR="002E4CCD" w:rsidRDefault="00B213E5" w:rsidP="001353BC">
      <w:r w:rsidRPr="00543D56">
        <w:tab/>
      </w:r>
      <w:r w:rsidR="001038AC">
        <w:t xml:space="preserve">One of the most advanced techniques of evasion </w:t>
      </w:r>
      <w:proofErr w:type="gramStart"/>
      <w:r w:rsidR="001038AC">
        <w:t>has to</w:t>
      </w:r>
      <w:proofErr w:type="gramEnd"/>
      <w:r w:rsidR="001038AC">
        <w:t xml:space="preserve">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w:t>
      </w:r>
      <w:proofErr w:type="gramStart"/>
      <w:r>
        <w:t>instance</w:t>
      </w:r>
      <w:proofErr w:type="gramEnd"/>
      <w:r>
        <w:t xml:space="preserv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w:t>
      </w:r>
      <w:proofErr w:type="gramStart"/>
      <w:r w:rsidR="00F14B37">
        <w:t>lower level</w:t>
      </w:r>
      <w:proofErr w:type="gramEnd"/>
      <w:r w:rsidR="00F14B37">
        <w:t xml:space="preserve"> languages, changing the variables and registers </w:t>
      </w:r>
      <w:proofErr w:type="gramStart"/>
      <w:r w:rsidR="00F14B37">
        <w:t>actually makes</w:t>
      </w:r>
      <w:proofErr w:type="gramEnd"/>
      <w:r w:rsidR="00F14B37">
        <w:t xml:space="preserve">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w:t>
      </w:r>
      <w:proofErr w:type="gramStart"/>
      <w:r>
        <w:t>techniques, but</w:t>
      </w:r>
      <w:proofErr w:type="gramEnd"/>
      <w:r>
        <w:t xml:space="preserve">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w:t>
      </w:r>
      <w:proofErr w:type="spellStart"/>
      <w:r w:rsidR="00F27C2A">
        <w:t>decryptor</w:t>
      </w:r>
      <w:proofErr w:type="spellEnd"/>
      <w:r w:rsidR="00F27C2A">
        <w:t xml:space="preserve">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 xml:space="preserve">never the </w:t>
      </w:r>
      <w:proofErr w:type="spellStart"/>
      <w:proofErr w:type="gramStart"/>
      <w:r w:rsidR="002E4CCD">
        <w:t>same</w:t>
      </w:r>
      <w:r w:rsidR="00F27C2A">
        <w:t>.</w:t>
      </w:r>
      <w:r w:rsidR="00211093">
        <w:t>It</w:t>
      </w:r>
      <w:proofErr w:type="spellEnd"/>
      <w:proofErr w:type="gramEnd"/>
      <w:r w:rsidR="00211093">
        <w:t xml:space="preserve"> needs to be able to</w:t>
      </w:r>
      <w:r w:rsidR="002E4CCD">
        <w:t xml:space="preserve"> produce nearly infinite pairs of </w:t>
      </w:r>
      <w:proofErr w:type="spellStart"/>
      <w:r w:rsidR="002E4CCD">
        <w:t>decryptors</w:t>
      </w:r>
      <w:proofErr w:type="spellEnd"/>
      <w:r w:rsidR="002E4CCD">
        <w:t>/encryptors,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w:t>
      </w:r>
      <w:proofErr w:type="gramStart"/>
      <w:r w:rsidR="00B8640D">
        <w:t>has to</w:t>
      </w:r>
      <w:proofErr w:type="gramEnd"/>
      <w:r w:rsidR="00B8640D">
        <w:t xml:space="preserve"> have the ability to read its own code. This is a job for the disassembler, which reads the raw bytes of the source code and breaks it down into very basic blocks, denoted with a </w:t>
      </w:r>
      <w:proofErr w:type="gramStart"/>
      <w:r w:rsidR="00B8640D">
        <w:t>single entry</w:t>
      </w:r>
      <w:proofErr w:type="gramEnd"/>
      <w:r w:rsidR="00B8640D">
        <w:t xml:space="preserve"> point and one exit, usually through a jump or return instructions. The reason for this is to prevent </w:t>
      </w:r>
      <w:r w:rsidR="00B8640D">
        <w:lastRenderedPageBreak/>
        <w:t>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3"/>
      <w:r w:rsidR="002430FB">
        <w:t xml:space="preserve">There are many ways of achieving the same goal using instructions, the addition example has at least </w:t>
      </w:r>
      <w:r w:rsidR="006655D8">
        <w:t>3 permutations of the same instruction, only counting single line substitutions.</w:t>
      </w:r>
      <w:commentRangeEnd w:id="23"/>
      <w:r w:rsidR="006655D8">
        <w:rPr>
          <w:rStyle w:val="Odkaznakoment"/>
        </w:rPr>
        <w:commentReference w:id="23"/>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721629F8" w14:textId="702DB459" w:rsidR="002A6714" w:rsidRDefault="006655D8" w:rsidP="00B83DDB">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is the next module pair, shuffler and fixer. While other parts of the metamorphic engine edited either single instructions or simply inserted more code, shuffler moves the blocks around. While this shuffling introduces another type of permutation, it also introduces a plethora of issues that can simply crash the program. This is because many assembly instructions rely upon memory addresses for their jumps. Since the different blocks got shuffled, the jumps are no longer correctly placed, resulting in crashes if not fixed. After shuffling </w:t>
      </w:r>
      <w:r w:rsidR="00B83DDB">
        <w:t xml:space="preserve">the program </w:t>
      </w:r>
      <w:proofErr w:type="gramStart"/>
      <w:r w:rsidR="00B83DDB">
        <w:t>has to</w:t>
      </w:r>
      <w:proofErr w:type="gramEnd"/>
      <w:r w:rsidR="002A6714">
        <w:t xml:space="preserve"> iterate through the newly mutated code and update every single jump, call and memory reference so that they point to the correct locations.</w:t>
      </w:r>
    </w:p>
    <w:p w14:paraId="17F2379D" w14:textId="04BBF39A" w:rsidR="005847B9" w:rsidRDefault="002A6714" w:rsidP="00B83DDB">
      <w:r>
        <w:tab/>
      </w:r>
      <w:commentRangeStart w:id="24"/>
      <w:r w:rsidR="00B83DDB">
        <w:t xml:space="preserve">This exceedingly high skill floor needed to successfully write a truly metamorphic malware, along with other techniques more often producing slightly worse results, but with much easier implementation, keeps adversaries from using this technique often. Most </w:t>
      </w:r>
      <w:proofErr w:type="gramStart"/>
      <w:r w:rsidR="00B83DDB">
        <w:t>adversaries</w:t>
      </w:r>
      <w:proofErr w:type="gramEnd"/>
      <w:r w:rsidR="00B83DDB">
        <w:t xml:space="preserve"> value consistency, and truly metamorphic malware is simply too fragile for the effort needed.</w:t>
      </w:r>
      <w:commentRangeEnd w:id="24"/>
      <w:r w:rsidR="00B83DDB">
        <w:rPr>
          <w:rStyle w:val="Odkaznakoment"/>
        </w:rPr>
        <w:commentReference w:id="24"/>
      </w:r>
    </w:p>
    <w:p w14:paraId="456A9A70" w14:textId="76F3EF85" w:rsidR="00082EA4" w:rsidRDefault="00082EA4" w:rsidP="00082EA4">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5"/>
      <w:r w:rsidR="00082EA4">
        <w:t>There has been observed a growing trend in this type of malware</w:t>
      </w:r>
      <w:r w:rsidR="00BC7A70">
        <w:t>, surging from 40% in 2019 to 79% in 2024</w:t>
      </w:r>
      <w:commentRangeEnd w:id="25"/>
      <w:r>
        <w:rPr>
          <w:rStyle w:val="Odkaznakoment"/>
        </w:rPr>
        <w:commentReference w:id="25"/>
      </w:r>
      <w:r>
        <w:t>, making fileless malware the primary threat in modern times.</w:t>
      </w:r>
    </w:p>
    <w:p w14:paraId="1E2B8FFF" w14:textId="3A278951" w:rsidR="00B83DDB" w:rsidRDefault="00BC7A70" w:rsidP="00BC7A70">
      <w:pPr>
        <w:jc w:val="center"/>
      </w:pPr>
      <w:r w:rsidRPr="00BC7A70">
        <w:rPr>
          <w:noProof/>
        </w:rPr>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8"/>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7C807AC8" w14:textId="77777777" w:rsidR="00F31C66" w:rsidRDefault="00BC0716" w:rsidP="005847B9">
      <w:r>
        <w:lastRenderedPageBreak/>
        <w:tab/>
        <w:t>The main reason adversaries are drawn towards this technique is that it leaves next to no files on the infected system, making analysis difficult</w:t>
      </w:r>
      <w:r w:rsidR="00F31C66">
        <w:t xml:space="preserve">. This also means that signature-matching antivirus is at serious disadvantage, as it </w:t>
      </w:r>
      <w:proofErr w:type="gramStart"/>
      <w:r w:rsidR="00F31C66">
        <w:t>has to</w:t>
      </w:r>
      <w:proofErr w:type="gramEnd"/>
      <w:r w:rsidR="00F31C66">
        <w:t xml:space="preserve">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 “</w:t>
      </w:r>
    </w:p>
    <w:p w14:paraId="7B12F119" w14:textId="77777777" w:rsidR="00F31C66" w:rsidRDefault="00F31C66" w:rsidP="005847B9"/>
    <w:p w14:paraId="091558E8" w14:textId="64795391" w:rsidR="00BC0716" w:rsidRDefault="00F31C66" w:rsidP="005847B9">
      <w:proofErr w:type="spellStart"/>
      <w:r w:rsidRPr="00F31C66">
        <w:t>smashand</w:t>
      </w:r>
      <w:proofErr w:type="spellEnd"/>
      <w:r w:rsidRPr="00F31C66">
        <w:t>-grab</w:t>
      </w:r>
      <w:r>
        <w:t>”</w:t>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6" w:name="_Toc217221466"/>
      <w:r>
        <w:t>Memory based evasion</w:t>
      </w:r>
      <w:bookmarkEnd w:id="26"/>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7" w:name="_Toc217221467"/>
      <w:r w:rsidRPr="00543D56">
        <w:t>Environment-aware evasion</w:t>
      </w:r>
      <w:bookmarkEnd w:id="27"/>
    </w:p>
    <w:p w14:paraId="371A828D" w14:textId="5A326C01" w:rsidR="008251DC" w:rsidRPr="00543D56" w:rsidRDefault="008251DC" w:rsidP="00BA710F">
      <w:pPr>
        <w:pStyle w:val="Nadpis3"/>
      </w:pPr>
      <w:bookmarkStart w:id="28" w:name="_Toc217221468"/>
      <w:r w:rsidRPr="00543D56">
        <w:t>Sandbox evasion</w:t>
      </w:r>
      <w:bookmarkEnd w:id="28"/>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Detecting sandboxing is referred to as “taking the red pill”, a reference to “The Matrix”, where the main protagonist takes a red pill to escape the simulated world. The term was first used in context 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 xml:space="preserve">This address is usually set to a high address value, as it is managed by the operating system. Virtual machines </w:t>
      </w:r>
      <w:proofErr w:type="gramStart"/>
      <w:r w:rsidR="00580DAB" w:rsidRPr="00543D56">
        <w:t>have to</w:t>
      </w:r>
      <w:proofErr w:type="gramEnd"/>
      <w:r w:rsidR="00580DAB" w:rsidRPr="00543D56">
        <w:t xml:space="preserve">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9"/>
      <w:r w:rsidR="00B51E6A" w:rsidRPr="00543D56">
        <w:t>Sandboxes have already patched this exploit, but other ways of detecting sandboxing still prevail.</w:t>
      </w:r>
      <w:commentRangeEnd w:id="29"/>
      <w:r w:rsidR="00B51E6A" w:rsidRPr="00543D56">
        <w:rPr>
          <w:rStyle w:val="Odkaznakoment"/>
        </w:rPr>
        <w:commentReference w:id="29"/>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w:t>
      </w:r>
      <w:proofErr w:type="spellStart"/>
      <w:r w:rsidRPr="00543D56">
        <w:rPr>
          <w:rFonts w:ascii="Consolas" w:hAnsi="Consolas" w:cs="Courier New"/>
          <w:color w:val="000000"/>
          <w:sz w:val="17"/>
          <w:szCs w:val="17"/>
          <w:lang w:val="en-GB"/>
        </w:rPr>
        <w:t>swallow_redpill</w:t>
      </w:r>
      <w:proofErr w:type="spellEnd"/>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proofErr w:type="spellStart"/>
      <w:proofErr w:type="gramStart"/>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proofErr w:type="gramStart"/>
      <w:r w:rsidRPr="00543D56">
        <w:rPr>
          <w:rFonts w:ascii="Consolas" w:hAnsi="Consolas" w:cs="Courier New"/>
          <w:color w:val="008800"/>
          <w:sz w:val="17"/>
          <w:szCs w:val="17"/>
          <w:lang w:val="en-GB"/>
        </w:rPr>
        <w:t>"</w:t>
      </w:r>
      <w:r w:rsidRPr="00543D56">
        <w:rPr>
          <w:rFonts w:ascii="Consolas" w:hAnsi="Consolas" w:cs="Courier New"/>
          <w:color w:val="666600"/>
          <w:sz w:val="17"/>
          <w:szCs w:val="17"/>
          <w:lang w:val="en-GB"/>
        </w:rPr>
        <w:t>;</w:t>
      </w:r>
      <w:proofErr w:type="gramEnd"/>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lastRenderedPageBreak/>
        <w:t xml:space="preserve">4.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proofErr w:type="gramStart"/>
      <w:r w:rsidRPr="00543D56">
        <w:rPr>
          <w:rFonts w:ascii="Consolas" w:hAnsi="Consolas" w:cs="Courier New"/>
          <w:color w:val="666600"/>
          <w:sz w:val="17"/>
          <w:szCs w:val="17"/>
          <w:lang w:val="en-GB"/>
        </w:rPr>
        <w:t>;)();</w:t>
      </w:r>
      <w:proofErr w:type="gramEnd"/>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proofErr w:type="gramStart"/>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roofErr w:type="gramEnd"/>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FC31E2">
      <w:pPr>
        <w:tabs>
          <w:tab w:val="left" w:pos="4185"/>
        </w:tabs>
        <w:jc w:val="center"/>
        <w:rPr>
          <w:i/>
          <w:iCs/>
          <w:color w:val="548DD4" w:themeColor="text2" w:themeTint="99"/>
          <w:sz w:val="18"/>
          <w:szCs w:val="18"/>
        </w:rPr>
      </w:pPr>
      <w:r w:rsidRPr="00543D56">
        <w:rPr>
          <w:i/>
          <w:iCs/>
          <w:color w:val="548DD4" w:themeColor="text2" w:themeTint="99"/>
          <w:sz w:val="18"/>
          <w:szCs w:val="18"/>
        </w:rPr>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 xml:space="preserve">One of the ways </w:t>
      </w:r>
      <w:proofErr w:type="gramStart"/>
      <w:r w:rsidRPr="00543D56">
        <w:t>malware</w:t>
      </w:r>
      <w:proofErr w:type="gramEnd"/>
      <w:r w:rsidRPr="00543D56">
        <w:t xml:space="preserv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 xml:space="preserve">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w:t>
      </w:r>
      <w:proofErr w:type="gramStart"/>
      <w:r w:rsidR="00A9302D" w:rsidRPr="00543D56">
        <w:t>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w:t>
      </w:r>
      <w:proofErr w:type="gramEnd"/>
      <w:r w:rsidR="000536EC" w:rsidRPr="00554D4B">
        <w:rPr>
          <w:rFonts w:ascii="Cascadia Code" w:hAnsi="Cascadia Code"/>
          <w:color w:val="D9D9D9" w:themeColor="background1" w:themeShade="D9"/>
          <w:sz w:val="18"/>
          <w:szCs w:val="18"/>
          <w:shd w:val="clear" w:color="auto" w:fill="404040" w:themeFill="text1" w:themeFillTint="BF"/>
        </w:rPr>
        <w:t>\HARDWARE\DESCRIPTION\System\BIOS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 xml:space="preserve">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t>
      </w:r>
      <w:proofErr w:type="gramStart"/>
      <w:r w:rsidR="00FD3D45" w:rsidRPr="00543D56">
        <w:t>whether or not</w:t>
      </w:r>
      <w:proofErr w:type="gramEnd"/>
      <w:r w:rsidR="00FD3D45" w:rsidRPr="00543D56">
        <w:t xml:space="preserve"> to execute the malicious payload.</w:t>
      </w:r>
    </w:p>
    <w:p w14:paraId="0B4DB249" w14:textId="6165192A" w:rsidR="001353BC" w:rsidRPr="00543D56" w:rsidRDefault="001353BC" w:rsidP="001353BC">
      <w:pPr>
        <w:pStyle w:val="Nadpis2"/>
      </w:pPr>
      <w:bookmarkStart w:id="30" w:name="_Toc217221469"/>
      <w:r w:rsidRPr="00543D56">
        <w:t>Offense as a means of evasion</w:t>
      </w:r>
      <w:bookmarkEnd w:id="30"/>
    </w:p>
    <w:p w14:paraId="0FA87119" w14:textId="00C2B793" w:rsidR="001353BC" w:rsidRDefault="00FC04D0" w:rsidP="00FC04D0">
      <w:r>
        <w:tab/>
        <w:t>While passive stealth is still commonly used, it is slowly being replaced by aggressive stealth. This method of hiding does not rely on hiding from the antivirus software, and instead it attacks</w:t>
      </w:r>
      <w:r w:rsidR="00270A16">
        <w:t xml:space="preserve"> the system’s</w:t>
      </w:r>
      <w:r w:rsidR="00082EA4">
        <w:t xml:space="preserve"> ability to discern between threats. </w:t>
      </w:r>
      <w:r w:rsidR="00270A16">
        <w:t xml:space="preserve">If successful, this method of stealth allows for less stealthy actions to be executed, which would normally be hard to hide, like encrypting large </w:t>
      </w:r>
      <w:proofErr w:type="gramStart"/>
      <w:r w:rsidR="00270A16">
        <w:t>amount</w:t>
      </w:r>
      <w:proofErr w:type="gramEnd"/>
      <w:r w:rsidR="00270A16">
        <w:t xml:space="preserve"> of files for ransom. </w:t>
      </w:r>
      <w:r w:rsidR="00597FB3">
        <w:t>Attacking the antivirus can be done on either the user or kernel mode layer, with kernel-mode attacks being more difficult to execute.</w:t>
      </w:r>
    </w:p>
    <w:p w14:paraId="179B3823" w14:textId="107C2AC2" w:rsidR="00270A16" w:rsidRDefault="00270A16" w:rsidP="00FC04D0">
      <w:r>
        <w:tab/>
      </w:r>
      <w:commentRangeStart w:id="31"/>
      <w:r w:rsidR="00D17D03">
        <w:t xml:space="preserve">One of the events that endpoint detection solutions rely on are the system API calls that the operating system provides for applications. </w:t>
      </w:r>
      <w:commentRangeEnd w:id="31"/>
      <w:r w:rsidR="00597FB3">
        <w:rPr>
          <w:rStyle w:val="Odkaznakoment"/>
        </w:rPr>
        <w:commentReference w:id="31"/>
      </w:r>
      <w:r w:rsidR="00D17D03">
        <w:t xml:space="preserve">These are monitored using API hooking, which edits the loaded system calls, adding a jump into another part of the </w:t>
      </w:r>
      <w:proofErr w:type="gramStart"/>
      <w:r w:rsidR="00D17D03">
        <w:t>memory</w:t>
      </w:r>
      <w:proofErr w:type="gramEnd"/>
      <w:r w:rsidR="00597FB3">
        <w:t xml:space="preserve"> which is</w:t>
      </w:r>
      <w:r w:rsidR="00D17D03">
        <w:t xml:space="preserve"> serviced by the </w:t>
      </w:r>
      <w:r w:rsidR="00597FB3">
        <w:t xml:space="preserve">hooking software, </w:t>
      </w:r>
      <w:r w:rsidR="00D17D03">
        <w:t>AV software</w:t>
      </w:r>
      <w:r w:rsidR="00597FB3">
        <w:t xml:space="preserve"> in our case, allowing</w:t>
      </w:r>
      <w:r w:rsidR="00D17D03">
        <w:t xml:space="preserve"> various operations on the call, like logging, modifying or 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w:t>
      </w:r>
      <w:r w:rsidR="00597FB3">
        <w:t xml:space="preserve">scanning </w:t>
      </w:r>
      <w:r w:rsidR="00DF7891">
        <w:t>and restor</w:t>
      </w:r>
      <w:r w:rsidR="00597FB3">
        <w:t>ing</w:t>
      </w:r>
      <w:r w:rsidR="00DF7891">
        <w:t xml:space="preserve"> the in-memory </w:t>
      </w:r>
      <w:r w:rsidR="00597FB3">
        <w:t>API calls</w:t>
      </w:r>
      <w:r w:rsidR="00DF7891">
        <w:t xml:space="preserve"> to be the same as</w:t>
      </w:r>
      <w:r w:rsidR="00597FB3">
        <w:t xml:space="preserve"> their file equivalents</w:t>
      </w:r>
      <w:r w:rsidR="00DF7891">
        <w:t>. Antivirus software cannot edit the system libraries as this could be dangerous if incorrectly implemented or exploited, and as such the two versions can be compared to detect and remove any hooks that could be present</w:t>
      </w:r>
      <w:r w:rsidR="00597FB3">
        <w:t>.</w:t>
      </w:r>
    </w:p>
    <w:p w14:paraId="0042A0BF" w14:textId="33B706B8" w:rsidR="00270A16" w:rsidRPr="00543D56" w:rsidRDefault="00597FB3" w:rsidP="00FC04D0">
      <w:r>
        <w:tab/>
      </w:r>
      <w:r w:rsidR="00571EFB">
        <w:t xml:space="preserve">Another way of using syscalls while not notifying the endpoint detection software is to not use </w:t>
      </w:r>
      <w:r w:rsidR="00571EFB">
        <w:lastRenderedPageBreak/>
        <w:t xml:space="preserve">the API provided by the OS at all. </w:t>
      </w:r>
      <w:r w:rsidR="00D77F48">
        <w:t>Instead,</w:t>
      </w:r>
      <w:r w:rsidR="00571EFB">
        <w:t xml:space="preserve"> malware can map the location of the syscall</w:t>
      </w:r>
      <w:r w:rsidR="00D77F48">
        <w:t xml:space="preserve">, and call it directly, thus avoiding calling the monitored pathways of </w:t>
      </w:r>
      <w:proofErr w:type="spellStart"/>
      <w:r w:rsidR="00D77F48">
        <w:t>WinAPI</w:t>
      </w:r>
      <w:proofErr w:type="spellEnd"/>
      <w:r w:rsidR="00D77F48">
        <w:t>. The System Service Numbers that identify specific calls change between versions, and as such malware needs to know which</w:t>
      </w:r>
      <w:r w:rsidR="00DB206E">
        <w:t xml:space="preserve"> number belongs to which call</w:t>
      </w:r>
      <w:r w:rsidR="00D77F48">
        <w:t xml:space="preserve">. It can discern these by loading the </w:t>
      </w:r>
      <w:proofErr w:type="gramStart"/>
      <w:r w:rsidR="00D77F48" w:rsidRPr="00D77F48">
        <w:rPr>
          <w:rFonts w:ascii="Cascadia Code" w:hAnsi="Cascadia Code"/>
          <w:color w:val="D9D9D9" w:themeColor="background1" w:themeShade="D9"/>
          <w:sz w:val="18"/>
          <w:szCs w:val="18"/>
          <w:shd w:val="clear" w:color="auto" w:fill="404040" w:themeFill="text1" w:themeFillTint="BF"/>
        </w:rPr>
        <w:t>ntdll.dll</w:t>
      </w:r>
      <w:r w:rsidR="00D77F48">
        <w:rPr>
          <w:rFonts w:ascii="Cascadia Code" w:hAnsi="Cascadia Code"/>
          <w:color w:val="D9D9D9" w:themeColor="background1" w:themeShade="D9"/>
          <w:sz w:val="18"/>
          <w:szCs w:val="18"/>
          <w:shd w:val="clear" w:color="auto" w:fill="404040" w:themeFill="text1" w:themeFillTint="BF"/>
        </w:rPr>
        <w:t xml:space="preserve"> </w:t>
      </w:r>
      <w:r w:rsidR="00D77F48" w:rsidRPr="00D77F48">
        <w:t xml:space="preserve"> </w:t>
      </w:r>
      <w:r w:rsidR="00D77F48">
        <w:t>and</w:t>
      </w:r>
      <w:proofErr w:type="gramEnd"/>
      <w:r w:rsidR="00D77F48">
        <w:t xml:space="preserve"> extracting </w:t>
      </w:r>
      <w:r w:rsidR="00DB206E">
        <w:t xml:space="preserve">SSN’s. It can then prepare the registry as a normal </w:t>
      </w:r>
      <w:proofErr w:type="spellStart"/>
      <w:r w:rsidR="00DB206E">
        <w:t>WinAPI</w:t>
      </w:r>
      <w:proofErr w:type="spellEnd"/>
      <w:r w:rsidR="00DB206E">
        <w:t xml:space="preserve"> call would, but the malware itself then invokes the syscall, calling upon the kernel to execute</w:t>
      </w:r>
      <w:r w:rsidR="00D77F48">
        <w:t xml:space="preserve"> </w:t>
      </w:r>
      <w:r w:rsidR="00DB206E">
        <w:t>it based on data that the malware provided</w:t>
      </w:r>
      <w:r w:rsidR="003F65B7">
        <w:t xml:space="preserve">, and with kernel level permissions. </w:t>
      </w:r>
    </w:p>
    <w:p w14:paraId="1631AECC" w14:textId="758CDAAB" w:rsidR="001F4B36" w:rsidRPr="00543D56" w:rsidRDefault="001F4B36" w:rsidP="001F4B36">
      <w:pPr>
        <w:pStyle w:val="Nadpis2"/>
      </w:pPr>
      <w:bookmarkStart w:id="32" w:name="_Toc217221470"/>
      <w:r w:rsidRPr="00543D56">
        <w:t>Social Engineering and Delivery Mechanisms</w:t>
      </w:r>
      <w:bookmarkEnd w:id="32"/>
    </w:p>
    <w:p w14:paraId="4B8AF389" w14:textId="2CADB75F" w:rsidR="001F4B36" w:rsidRPr="00543D56" w:rsidRDefault="001F4B36" w:rsidP="001F4B36">
      <w:pPr>
        <w:spacing w:line="240" w:lineRule="auto"/>
      </w:pPr>
      <w:r w:rsidRPr="00543D56">
        <w:br w:type="page"/>
      </w:r>
    </w:p>
    <w:p w14:paraId="3E7200C9" w14:textId="377F703C" w:rsidR="00550DA8" w:rsidRPr="00543D56" w:rsidRDefault="00550DA8" w:rsidP="00550DA8">
      <w:pPr>
        <w:pStyle w:val="Nadpis1"/>
      </w:pPr>
      <w:bookmarkStart w:id="33" w:name="_Toc217221471"/>
      <w:r w:rsidRPr="00543D56">
        <w:lastRenderedPageBreak/>
        <w:t>Practical Application Testing Evasion Techniques</w:t>
      </w:r>
      <w:bookmarkEnd w:id="33"/>
    </w:p>
    <w:p w14:paraId="484F018F" w14:textId="77777777" w:rsidR="001F4B36" w:rsidRPr="00543D56" w:rsidRDefault="001F4B36" w:rsidP="001F4B36">
      <w:pPr>
        <w:pStyle w:val="Nadpis2"/>
      </w:pPr>
      <w:bookmarkStart w:id="34" w:name="_Toc217221472"/>
      <w:r w:rsidRPr="00543D56">
        <w:t>Methodology</w:t>
      </w:r>
      <w:bookmarkEnd w:id="34"/>
    </w:p>
    <w:p w14:paraId="19FBAD2F" w14:textId="77777777" w:rsidR="001F4B36" w:rsidRPr="00543D56" w:rsidRDefault="001F4B36" w:rsidP="001F4B36">
      <w:pPr>
        <w:pStyle w:val="Nadpis3"/>
      </w:pPr>
      <w:bookmarkStart w:id="35" w:name="_Toc217221473"/>
      <w:r w:rsidRPr="00543D56">
        <w:t>Tools and Environment Setup</w:t>
      </w:r>
      <w:bookmarkEnd w:id="35"/>
    </w:p>
    <w:p w14:paraId="672F9C91" w14:textId="77777777" w:rsidR="001F4B36" w:rsidRPr="00543D56" w:rsidRDefault="001F4B36" w:rsidP="001F4B36">
      <w:pPr>
        <w:pStyle w:val="Nadpis3"/>
      </w:pPr>
      <w:bookmarkStart w:id="36" w:name="_Toc217221474"/>
      <w:r w:rsidRPr="00543D56">
        <w:t>Ethical Considerations</w:t>
      </w:r>
      <w:bookmarkEnd w:id="36"/>
    </w:p>
    <w:p w14:paraId="2896653B" w14:textId="77777777" w:rsidR="001F4B36" w:rsidRPr="00543D56" w:rsidRDefault="001F4B36" w:rsidP="001F4B36">
      <w:pPr>
        <w:pStyle w:val="Nadpis2"/>
      </w:pPr>
      <w:bookmarkStart w:id="37" w:name="_Toc217221475"/>
      <w:r w:rsidRPr="00543D56">
        <w:t>Implementation of Malware Prototype</w:t>
      </w:r>
      <w:bookmarkEnd w:id="37"/>
    </w:p>
    <w:p w14:paraId="2CB65A42" w14:textId="77777777" w:rsidR="001F4B36" w:rsidRPr="00543D56" w:rsidRDefault="001F4B36" w:rsidP="001F4B36">
      <w:pPr>
        <w:pStyle w:val="Nadpis3"/>
      </w:pPr>
      <w:bookmarkStart w:id="38" w:name="_Toc217221476"/>
      <w:r w:rsidRPr="00543D56">
        <w:t>Design and Features</w:t>
      </w:r>
      <w:bookmarkEnd w:id="38"/>
    </w:p>
    <w:p w14:paraId="6AB156F0" w14:textId="77777777" w:rsidR="001F4B36" w:rsidRPr="00543D56" w:rsidRDefault="001F4B36" w:rsidP="001F4B36">
      <w:pPr>
        <w:pStyle w:val="Nadpis2"/>
      </w:pPr>
      <w:bookmarkStart w:id="39" w:name="_Toc217221477"/>
      <w:r w:rsidRPr="00543D56">
        <w:t>Obfuscation and Evasion Tests</w:t>
      </w:r>
      <w:bookmarkEnd w:id="39"/>
    </w:p>
    <w:p w14:paraId="30612189" w14:textId="77777777" w:rsidR="001F4B36" w:rsidRPr="00543D56" w:rsidRDefault="001F4B36" w:rsidP="001F4B36">
      <w:pPr>
        <w:pStyle w:val="Nadpis3"/>
      </w:pPr>
      <w:bookmarkStart w:id="40" w:name="_Toc217221478"/>
      <w:r w:rsidRPr="00543D56">
        <w:t>Techniques Applied</w:t>
      </w:r>
      <w:bookmarkEnd w:id="40"/>
    </w:p>
    <w:p w14:paraId="19505146" w14:textId="77777777" w:rsidR="001F4B36" w:rsidRPr="00543D56" w:rsidRDefault="001F4B36" w:rsidP="001F4B36">
      <w:pPr>
        <w:pStyle w:val="Nadpis3"/>
      </w:pPr>
      <w:bookmarkStart w:id="41" w:name="_Toc217221479"/>
      <w:r w:rsidRPr="00543D56">
        <w:t>Testing Against Antivirus Solutions</w:t>
      </w:r>
      <w:bookmarkEnd w:id="41"/>
    </w:p>
    <w:p w14:paraId="5886D966" w14:textId="1C62F9B8" w:rsidR="001F4B36" w:rsidRPr="00543D56" w:rsidRDefault="001F4B36" w:rsidP="001F4B36">
      <w:pPr>
        <w:pStyle w:val="Nadpis2"/>
      </w:pPr>
      <w:bookmarkStart w:id="42" w:name="_Toc217221480"/>
      <w:r w:rsidRPr="00543D56">
        <w:t>Results and Evaluation</w:t>
      </w:r>
      <w:bookmarkEnd w:id="42"/>
    </w:p>
    <w:p w14:paraId="42CCFBE3" w14:textId="4CE805F6" w:rsidR="001F4B36" w:rsidRPr="00543D56" w:rsidRDefault="001F4B36" w:rsidP="001F4B36">
      <w:pPr>
        <w:spacing w:line="240" w:lineRule="auto"/>
      </w:pPr>
      <w:r w:rsidRPr="00543D56">
        <w:br w:type="page"/>
      </w:r>
    </w:p>
    <w:p w14:paraId="6927A519" w14:textId="7D2DBA53" w:rsidR="001F4B36" w:rsidRPr="00543D56" w:rsidRDefault="00550DA8" w:rsidP="00550DA8">
      <w:pPr>
        <w:pStyle w:val="Nadpis1"/>
      </w:pPr>
      <w:bookmarkStart w:id="43" w:name="_Toc217221481"/>
      <w:r w:rsidRPr="00543D56">
        <w:lastRenderedPageBreak/>
        <w:t>Conclusion</w:t>
      </w:r>
      <w:bookmarkEnd w:id="43"/>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4" w:name="_Toc217221482"/>
      <w:r w:rsidRPr="00543D56">
        <w:lastRenderedPageBreak/>
        <w:t>References</w:t>
      </w:r>
      <w:bookmarkEnd w:id="44"/>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5" w:name="_Toc217221483"/>
      <w:r w:rsidRPr="00543D56">
        <w:lastRenderedPageBreak/>
        <w:t>Appendices</w:t>
      </w:r>
      <w:bookmarkEnd w:id="45"/>
    </w:p>
    <w:p w14:paraId="71B631A4" w14:textId="77777777" w:rsidR="001818B1" w:rsidRPr="00543D56" w:rsidRDefault="001818B1" w:rsidP="001818B1">
      <w:pPr>
        <w:ind w:firstLine="328"/>
      </w:pPr>
    </w:p>
    <w:p w14:paraId="5A4D8CCD" w14:textId="3E9AF306" w:rsidR="001818B1" w:rsidRPr="00543D56" w:rsidRDefault="001818B1" w:rsidP="001818B1">
      <w:pPr>
        <w:ind w:firstLine="328"/>
        <w:sectPr w:rsidR="001818B1" w:rsidRPr="00543D56" w:rsidSect="00A80626">
          <w:footerReference w:type="default" r:id="rId19"/>
          <w:pgSz w:w="11900" w:h="16840"/>
          <w:pgMar w:top="620" w:right="740" w:bottom="280" w:left="1660" w:header="720" w:footer="720" w:gutter="0"/>
          <w:pgNumType w:start="7"/>
          <w:cols w:space="720"/>
        </w:sectPr>
      </w:pPr>
    </w:p>
    <w:p w14:paraId="271353A9" w14:textId="4094A0A8" w:rsidR="00E518BE" w:rsidRPr="00543D56" w:rsidRDefault="00E518BE" w:rsidP="00E518BE">
      <w:pPr>
        <w:spacing w:before="89"/>
        <w:ind w:left="328" w:right="405"/>
        <w:rPr>
          <w:i/>
          <w:color w:val="0070C0"/>
        </w:rPr>
      </w:pPr>
      <w:r w:rsidRPr="00543D56">
        <w:rPr>
          <w:i/>
          <w:color w:val="0070C0"/>
        </w:rPr>
        <w:lastRenderedPageBreak/>
        <w:t xml:space="preserve">Template: </w:t>
      </w:r>
      <w:r w:rsidRPr="00543D56">
        <w:rPr>
          <w:rFonts w:ascii="Times New Roman" w:hAnsi="Times New Roman"/>
          <w:b/>
          <w:i/>
          <w:color w:val="0070C0"/>
        </w:rPr>
        <w:t xml:space="preserve">THE BODY OF TEXT </w:t>
      </w:r>
      <w:r w:rsidRPr="00543D56">
        <w:rPr>
          <w:i/>
          <w:color w:val="0070C0"/>
        </w:rPr>
        <w:t>of the final thesis hierarchically structured in Chapters and Subchapters, with each Chapter (Level 1) starting on a new page.</w:t>
      </w:r>
    </w:p>
    <w:p w14:paraId="70F6E491" w14:textId="77777777" w:rsidR="004822FC" w:rsidRPr="00543D56" w:rsidRDefault="004822FC" w:rsidP="004822FC">
      <w:pPr>
        <w:rPr>
          <w:rFonts w:asciiTheme="minorHAnsi" w:hAnsiTheme="minorHAnsi" w:cstheme="minorHAnsi"/>
          <w:b/>
          <w:bCs/>
          <w:sz w:val="32"/>
          <w:szCs w:val="32"/>
        </w:rPr>
      </w:pPr>
      <w:bookmarkStart w:id="46" w:name="_Toc531008010"/>
      <w:bookmarkStart w:id="47" w:name="_Toc34565748"/>
      <w:r w:rsidRPr="00543D56">
        <w:rPr>
          <w:rFonts w:asciiTheme="minorHAnsi" w:hAnsiTheme="minorHAnsi" w:cstheme="minorHAnsi"/>
          <w:b/>
          <w:bCs/>
          <w:sz w:val="32"/>
          <w:szCs w:val="32"/>
        </w:rPr>
        <w:t xml:space="preserve">1. Theoretical Part (this is not the name of the Chapter) </w:t>
      </w:r>
      <w:r w:rsidRPr="00543D56">
        <w:rPr>
          <w:rFonts w:asciiTheme="minorHAnsi" w:hAnsiTheme="minorHAnsi" w:cstheme="minorHAnsi"/>
          <w:i/>
          <w:iCs/>
          <w:color w:val="0070C0"/>
          <w:sz w:val="32"/>
          <w:szCs w:val="32"/>
        </w:rPr>
        <w:t>(Calibri 16 pt)</w:t>
      </w:r>
    </w:p>
    <w:p w14:paraId="4AAB89C8" w14:textId="77777777" w:rsidR="004822FC" w:rsidRPr="00543D56" w:rsidRDefault="004822FC" w:rsidP="004822FC"/>
    <w:p w14:paraId="31D1A848" w14:textId="77777777" w:rsidR="004822FC" w:rsidRPr="00543D56" w:rsidRDefault="004822FC" w:rsidP="004822FC"/>
    <w:p w14:paraId="533197D7" w14:textId="77777777" w:rsidR="004822FC" w:rsidRPr="00543D56" w:rsidRDefault="004822FC" w:rsidP="004822FC">
      <w:pPr>
        <w:pStyle w:val="Zkladntext"/>
        <w:ind w:left="328"/>
        <w:rPr>
          <w:color w:val="0070C0"/>
        </w:rPr>
      </w:pPr>
      <w:r w:rsidRPr="00543D56">
        <w:rPr>
          <w:color w:val="0070C0"/>
        </w:rPr>
        <w:t xml:space="preserve">The author shall provide this Chapter with a name related to the topic of the thesis. </w:t>
      </w:r>
    </w:p>
    <w:p w14:paraId="309AEA19" w14:textId="77777777" w:rsidR="004822FC" w:rsidRPr="00543D56" w:rsidRDefault="004822FC" w:rsidP="004822FC">
      <w:pPr>
        <w:rPr>
          <w:color w:val="0070C0"/>
        </w:rPr>
      </w:pPr>
    </w:p>
    <w:p w14:paraId="42139680" w14:textId="77777777" w:rsidR="004822FC" w:rsidRPr="00543D56" w:rsidRDefault="004822FC" w:rsidP="004822FC"/>
    <w:p w14:paraId="0481890A" w14:textId="77777777" w:rsidR="004822FC" w:rsidRPr="00543D56" w:rsidRDefault="004822FC" w:rsidP="004822FC">
      <w:pPr>
        <w:pStyle w:val="Odstavecseseznamem"/>
        <w:numPr>
          <w:ilvl w:val="1"/>
          <w:numId w:val="14"/>
        </w:numPr>
        <w:rPr>
          <w:rFonts w:asciiTheme="minorHAnsi" w:hAnsiTheme="minorHAnsi" w:cstheme="minorHAnsi"/>
          <w:b/>
          <w:bCs/>
          <w:sz w:val="28"/>
          <w:szCs w:val="28"/>
        </w:rPr>
      </w:pPr>
      <w:r w:rsidRPr="00543D56">
        <w:rPr>
          <w:rFonts w:asciiTheme="minorHAnsi" w:hAnsiTheme="minorHAnsi" w:cstheme="minorHAnsi"/>
          <w:b/>
          <w:bCs/>
          <w:sz w:val="28"/>
          <w:szCs w:val="28"/>
        </w:rPr>
        <w:t xml:space="preserve"> Heading Level 2 </w:t>
      </w:r>
      <w:r w:rsidRPr="00543D56">
        <w:rPr>
          <w:rFonts w:asciiTheme="minorHAnsi" w:hAnsiTheme="minorHAnsi" w:cstheme="minorHAnsi"/>
          <w:i/>
          <w:iCs/>
          <w:color w:val="0070C0"/>
          <w:sz w:val="28"/>
          <w:szCs w:val="28"/>
        </w:rPr>
        <w:t>(Calibri 14 pt)</w:t>
      </w:r>
    </w:p>
    <w:p w14:paraId="7873049E" w14:textId="77777777" w:rsidR="004822FC" w:rsidRPr="00543D56" w:rsidRDefault="004822FC" w:rsidP="004822FC"/>
    <w:p w14:paraId="6F85263E" w14:textId="77777777" w:rsidR="004822FC" w:rsidRPr="00543D56" w:rsidRDefault="004822FC" w:rsidP="004822FC">
      <w:pPr>
        <w:pStyle w:val="Zkladntext"/>
        <w:rPr>
          <w:rFonts w:asciiTheme="minorHAnsi" w:hAnsiTheme="minorHAnsi" w:cstheme="minorHAnsi"/>
          <w:b/>
          <w:sz w:val="24"/>
          <w:szCs w:val="24"/>
        </w:rPr>
      </w:pPr>
      <w:bookmarkStart w:id="48" w:name="1.1_Nadpis_úrovně_2"/>
      <w:bookmarkStart w:id="49" w:name="_bookmark3"/>
      <w:bookmarkEnd w:id="48"/>
      <w:bookmarkEnd w:id="49"/>
      <w:r w:rsidRPr="00543D56">
        <w:rPr>
          <w:rFonts w:asciiTheme="minorHAnsi" w:hAnsiTheme="minorHAnsi" w:cstheme="minorHAnsi"/>
          <w:b/>
          <w:sz w:val="24"/>
          <w:szCs w:val="24"/>
        </w:rPr>
        <w:t xml:space="preserve">1.1.1 Heading Level 3 </w:t>
      </w:r>
      <w:r w:rsidRPr="00543D56">
        <w:rPr>
          <w:rFonts w:asciiTheme="minorHAnsi" w:hAnsiTheme="minorHAnsi" w:cstheme="minorHAnsi"/>
          <w:i/>
          <w:iCs/>
          <w:color w:val="0070C0"/>
          <w:sz w:val="24"/>
          <w:szCs w:val="24"/>
        </w:rPr>
        <w:t>(Calibri 12 pt)</w:t>
      </w:r>
    </w:p>
    <w:p w14:paraId="62191AAC" w14:textId="77777777" w:rsidR="004822FC" w:rsidRPr="00543D56" w:rsidRDefault="004822FC" w:rsidP="004822FC">
      <w:pPr>
        <w:pStyle w:val="Zkladntext"/>
        <w:rPr>
          <w:rFonts w:ascii="Carlito"/>
          <w:b/>
          <w:sz w:val="24"/>
        </w:rPr>
      </w:pPr>
    </w:p>
    <w:p w14:paraId="782125F4" w14:textId="77777777" w:rsidR="004822FC" w:rsidRPr="00543D56" w:rsidRDefault="004822FC" w:rsidP="004822FC">
      <w:pPr>
        <w:pStyle w:val="Zkladntext"/>
        <w:rPr>
          <w:rFonts w:ascii="Carlito"/>
          <w:b/>
          <w:sz w:val="24"/>
        </w:rPr>
      </w:pPr>
    </w:p>
    <w:p w14:paraId="2AB9E9F1" w14:textId="77777777" w:rsidR="004822FC" w:rsidRPr="00543D56" w:rsidRDefault="004822FC" w:rsidP="004822FC">
      <w:pPr>
        <w:pStyle w:val="Zkladntext"/>
        <w:rPr>
          <w:rFonts w:ascii="Carlito"/>
          <w:b/>
          <w:sz w:val="24"/>
        </w:rPr>
      </w:pPr>
    </w:p>
    <w:p w14:paraId="39509665" w14:textId="77777777" w:rsidR="004822FC" w:rsidRPr="00543D56" w:rsidRDefault="004822FC" w:rsidP="004822FC">
      <w:pPr>
        <w:pStyle w:val="Zkladntext"/>
        <w:rPr>
          <w:rFonts w:ascii="Carlito"/>
          <w:b/>
          <w:sz w:val="24"/>
        </w:rPr>
      </w:pPr>
    </w:p>
    <w:p w14:paraId="63A68458" w14:textId="77777777" w:rsidR="004822FC" w:rsidRPr="00543D56" w:rsidRDefault="004822FC" w:rsidP="004822FC">
      <w:pPr>
        <w:pStyle w:val="Zkladntext"/>
        <w:rPr>
          <w:rFonts w:ascii="Carlito"/>
          <w:b/>
          <w:sz w:val="24"/>
        </w:rPr>
      </w:pPr>
    </w:p>
    <w:p w14:paraId="06301424" w14:textId="77777777" w:rsidR="004822FC" w:rsidRPr="00543D56" w:rsidRDefault="004822FC" w:rsidP="004822FC">
      <w:pPr>
        <w:pStyle w:val="Zkladntext"/>
        <w:rPr>
          <w:rFonts w:ascii="Carlito"/>
          <w:b/>
          <w:sz w:val="24"/>
        </w:rPr>
      </w:pPr>
    </w:p>
    <w:p w14:paraId="7D815954" w14:textId="77777777" w:rsidR="004822FC" w:rsidRPr="00543D56" w:rsidRDefault="004822FC" w:rsidP="004822FC">
      <w:pPr>
        <w:pStyle w:val="Zkladntext"/>
        <w:rPr>
          <w:rFonts w:ascii="Carlito"/>
          <w:b/>
          <w:sz w:val="24"/>
        </w:rPr>
      </w:pPr>
    </w:p>
    <w:p w14:paraId="664CEAD1" w14:textId="77777777" w:rsidR="004822FC" w:rsidRPr="00543D56" w:rsidRDefault="004822FC" w:rsidP="004822FC">
      <w:pPr>
        <w:pStyle w:val="Zkladntext"/>
        <w:rPr>
          <w:rFonts w:ascii="Carlito"/>
          <w:b/>
          <w:sz w:val="24"/>
        </w:rPr>
      </w:pPr>
    </w:p>
    <w:p w14:paraId="2FD94525" w14:textId="77777777" w:rsidR="004822FC" w:rsidRPr="00543D56" w:rsidRDefault="004822FC" w:rsidP="004822FC">
      <w:pPr>
        <w:pStyle w:val="Zkladntext"/>
        <w:rPr>
          <w:rFonts w:ascii="Carlito"/>
          <w:b/>
          <w:sz w:val="24"/>
        </w:rPr>
      </w:pPr>
    </w:p>
    <w:p w14:paraId="3D3E6187" w14:textId="77777777" w:rsidR="004822FC" w:rsidRPr="00543D56" w:rsidRDefault="004822FC" w:rsidP="004822FC">
      <w:pPr>
        <w:pStyle w:val="Zkladntext"/>
        <w:rPr>
          <w:rFonts w:ascii="Carlito"/>
          <w:b/>
          <w:sz w:val="24"/>
        </w:rPr>
      </w:pPr>
    </w:p>
    <w:p w14:paraId="1D303DA7" w14:textId="77777777" w:rsidR="004822FC" w:rsidRPr="00543D56" w:rsidRDefault="004822FC" w:rsidP="004822FC">
      <w:pPr>
        <w:pStyle w:val="Zkladntext"/>
        <w:rPr>
          <w:rFonts w:ascii="Carlito"/>
          <w:b/>
          <w:sz w:val="24"/>
        </w:rPr>
      </w:pPr>
    </w:p>
    <w:p w14:paraId="5EB9FFB1" w14:textId="77777777" w:rsidR="004822FC" w:rsidRPr="00543D56" w:rsidRDefault="004822FC" w:rsidP="004822FC">
      <w:pPr>
        <w:pStyle w:val="Zkladntext"/>
        <w:rPr>
          <w:rFonts w:ascii="Carlito"/>
          <w:b/>
          <w:sz w:val="24"/>
        </w:rPr>
      </w:pPr>
    </w:p>
    <w:p w14:paraId="13943721" w14:textId="77777777" w:rsidR="00CC6276" w:rsidRPr="00543D56" w:rsidRDefault="00CC6276" w:rsidP="00CC6276"/>
    <w:bookmarkEnd w:id="46"/>
    <w:bookmarkEnd w:id="47"/>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50" w:name="2_Praktická_část/Empirická_část/Vlastní_"/>
      <w:bookmarkEnd w:id="50"/>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37874E10" w14:textId="77777777" w:rsidR="00F77327" w:rsidRPr="00543D56" w:rsidRDefault="00F77327" w:rsidP="00F77327">
      <w:pPr>
        <w:pStyle w:val="Zkladntext"/>
        <w:ind w:left="328"/>
        <w:rPr>
          <w:color w:val="0070C0"/>
        </w:rPr>
      </w:pPr>
      <w:r w:rsidRPr="00543D56">
        <w:rPr>
          <w:color w:val="0070C0"/>
        </w:rPr>
        <w:t>The author shall provide this Chapter with a name related to the topic of the thesis.</w:t>
      </w:r>
    </w:p>
    <w:p w14:paraId="5CCA83E4" w14:textId="77777777" w:rsidR="00F77327" w:rsidRPr="00543D56" w:rsidRDefault="00F77327" w:rsidP="00F77327">
      <w:pPr>
        <w:pStyle w:val="Zkladntext"/>
        <w:spacing w:before="6"/>
        <w:rPr>
          <w:sz w:val="20"/>
        </w:rPr>
      </w:pPr>
    </w:p>
    <w:p w14:paraId="6032B7FD" w14:textId="77777777" w:rsidR="00F77327" w:rsidRPr="00543D56" w:rsidRDefault="00F77327" w:rsidP="00F77327">
      <w:pPr>
        <w:rPr>
          <w:b/>
          <w:bCs/>
          <w:color w:val="0070C0"/>
        </w:rPr>
      </w:pPr>
      <w:bookmarkStart w:id="51" w:name="2.1_Nadpis_úrovně_2"/>
      <w:bookmarkStart w:id="52" w:name="_bookmark7"/>
      <w:bookmarkStart w:id="53" w:name="2.1.1_Ukázka_označení_obrázků_a_tabulek_"/>
      <w:bookmarkStart w:id="54" w:name="_bookmark8"/>
      <w:bookmarkEnd w:id="51"/>
      <w:bookmarkEnd w:id="52"/>
      <w:bookmarkEnd w:id="53"/>
      <w:bookmarkEnd w:id="54"/>
      <w:r w:rsidRPr="00543D56">
        <w:rPr>
          <w:b/>
          <w:bCs/>
          <w:color w:val="0070C0"/>
        </w:rPr>
        <w:t xml:space="preserve">Example of how illustrations and tables should be marked in text </w:t>
      </w:r>
    </w:p>
    <w:p w14:paraId="14C94FE9" w14:textId="77777777" w:rsidR="00F77327" w:rsidRPr="00543D56" w:rsidRDefault="00F77327" w:rsidP="00F77327">
      <w:pPr>
        <w:pStyle w:val="Zkladntext"/>
        <w:spacing w:before="6"/>
        <w:rPr>
          <w:rFonts w:ascii="Carlito"/>
          <w:b/>
          <w:sz w:val="31"/>
        </w:rPr>
      </w:pPr>
    </w:p>
    <w:p w14:paraId="0A0B5FCF" w14:textId="77777777" w:rsidR="00F77327" w:rsidRPr="00543D56" w:rsidRDefault="00F77327" w:rsidP="00F77327">
      <w:pPr>
        <w:pStyle w:val="Zkladntext"/>
        <w:rPr>
          <w:sz w:val="20"/>
        </w:rPr>
      </w:pPr>
      <w:r w:rsidRPr="00543D56">
        <w:rPr>
          <w:color w:val="0070C0"/>
        </w:rPr>
        <w:t>An illustration in the text marked with their name and numbering above the picture and the source information below the picture or the information on the author’s rendition (11 or 12 pt, black). We would recommend using text editor tools to provide captions, so that you can easily generate the list of illustrations at the end of your thesis.</w:t>
      </w:r>
    </w:p>
    <w:p w14:paraId="71674A95" w14:textId="77777777" w:rsidR="00F77327" w:rsidRPr="00543D56" w:rsidRDefault="00F77327" w:rsidP="00F77327">
      <w:pPr>
        <w:pStyle w:val="Zkladntext"/>
        <w:spacing w:before="8"/>
        <w:jc w:val="center"/>
        <w:rPr>
          <w:sz w:val="17"/>
        </w:rPr>
      </w:pPr>
    </w:p>
    <w:p w14:paraId="22A533C9" w14:textId="77777777" w:rsidR="00F77327" w:rsidRPr="00543D56" w:rsidRDefault="00F77327" w:rsidP="00F77327">
      <w:pPr>
        <w:pStyle w:val="Zkladntext"/>
        <w:spacing w:before="4"/>
        <w:rPr>
          <w:sz w:val="26"/>
        </w:rPr>
      </w:pPr>
    </w:p>
    <w:p w14:paraId="36C07106" w14:textId="77777777" w:rsidR="00F77327" w:rsidRPr="00543D56" w:rsidRDefault="00F77327" w:rsidP="00F77327">
      <w:pPr>
        <w:jc w:val="center"/>
        <w:rPr>
          <w:b/>
          <w:bCs/>
        </w:rPr>
      </w:pPr>
      <w:r w:rsidRPr="00543D56">
        <w:rPr>
          <w:b/>
          <w:bCs/>
        </w:rPr>
        <w:t>Figure 1: Logo</w:t>
      </w:r>
    </w:p>
    <w:p w14:paraId="0FBCC634" w14:textId="77777777" w:rsidR="00F77327" w:rsidRPr="00543D56" w:rsidRDefault="00F77327" w:rsidP="00F77327">
      <w:pPr>
        <w:jc w:val="center"/>
      </w:pPr>
      <w:r w:rsidRPr="00543D56">
        <w:rPr>
          <w:noProof/>
        </w:rPr>
        <w:drawing>
          <wp:inline distT="0" distB="0" distL="0" distR="0" wp14:anchorId="0D44A6E5" wp14:editId="0293F8CC">
            <wp:extent cx="2997200" cy="3572297"/>
            <wp:effectExtent l="0" t="0" r="0" b="0"/>
            <wp:docPr id="7" name="Obrázek 7" descr="Obsah obrázku text, logo, symbol, Obchodní zna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logo, symbol, Obchodní značka&#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80C7641" w14:textId="77777777" w:rsidR="00F77327" w:rsidRPr="00543D56" w:rsidRDefault="00F77327" w:rsidP="00F77327">
      <w:pPr>
        <w:pStyle w:val="Zkladntext"/>
        <w:ind w:left="794" w:right="854"/>
        <w:jc w:val="center"/>
      </w:pPr>
      <w:r w:rsidRPr="00543D56">
        <w:rPr>
          <w:color w:val="000009"/>
        </w:rPr>
        <w:t xml:space="preserve">Source: </w:t>
      </w:r>
      <w:hyperlink r:id="rId20" w:history="1">
        <w:r w:rsidRPr="00543D56">
          <w:rPr>
            <w:rStyle w:val="Hypertextovodkaz"/>
          </w:rPr>
          <w:t>https://unicornuniversity.net/cs/</w:t>
        </w:r>
      </w:hyperlink>
    </w:p>
    <w:p w14:paraId="712192BF" w14:textId="77777777" w:rsidR="00F77327" w:rsidRPr="00543D56" w:rsidRDefault="00F77327" w:rsidP="00F77327">
      <w:pPr>
        <w:jc w:val="center"/>
        <w:sectPr w:rsidR="00F77327" w:rsidRPr="00543D56" w:rsidSect="00A80626">
          <w:pgSz w:w="11900" w:h="16840"/>
          <w:pgMar w:top="1600" w:right="740" w:bottom="280" w:left="1660" w:header="720" w:footer="720" w:gutter="0"/>
          <w:cols w:space="720"/>
        </w:sectPr>
      </w:pPr>
    </w:p>
    <w:p w14:paraId="3007A23F" w14:textId="77777777" w:rsidR="00F77327" w:rsidRPr="00543D56" w:rsidRDefault="00F77327" w:rsidP="00F77327">
      <w:pPr>
        <w:jc w:val="center"/>
        <w:rPr>
          <w:b/>
          <w:bCs/>
        </w:rPr>
      </w:pPr>
      <w:r w:rsidRPr="00543D56">
        <w:rPr>
          <w:b/>
          <w:bCs/>
        </w:rPr>
        <w:lastRenderedPageBreak/>
        <w:t>Figure 2: Picture of Unicorn</w:t>
      </w:r>
    </w:p>
    <w:p w14:paraId="2FE82447" w14:textId="77777777" w:rsidR="00F77327" w:rsidRPr="00543D56" w:rsidRDefault="00F77327" w:rsidP="00F77327">
      <w:pPr>
        <w:pStyle w:val="Zkladntext"/>
        <w:spacing w:before="2"/>
        <w:rPr>
          <w:sz w:val="17"/>
        </w:rPr>
      </w:pPr>
    </w:p>
    <w:p w14:paraId="77C48604" w14:textId="77777777" w:rsidR="00F77327" w:rsidRPr="00543D56" w:rsidRDefault="00F77327" w:rsidP="00F77327">
      <w:pPr>
        <w:pStyle w:val="Zkladntext"/>
        <w:ind w:left="2904"/>
        <w:rPr>
          <w:sz w:val="20"/>
        </w:rPr>
      </w:pPr>
      <w:r w:rsidRPr="00543D56">
        <w:rPr>
          <w:noProof/>
        </w:rPr>
        <w:drawing>
          <wp:inline distT="0" distB="0" distL="0" distR="0" wp14:anchorId="6A021362" wp14:editId="6CAE9707">
            <wp:extent cx="2460190" cy="2125345"/>
            <wp:effectExtent l="0" t="0" r="0" b="0"/>
            <wp:docPr id="4" name="Obrázek 4" descr="Obsah obrázku kůň, silueta, skica, kres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Obsah obrázku kůň, silueta, skica, kresba&#10;&#10;Popis byl vytvořen automaticky"/>
                    <pic:cNvPicPr/>
                  </pic:nvPicPr>
                  <pic:blipFill>
                    <a:blip r:embed="rId21"/>
                    <a:stretch>
                      <a:fillRect/>
                    </a:stretch>
                  </pic:blipFill>
                  <pic:spPr>
                    <a:xfrm flipH="1">
                      <a:off x="0" y="0"/>
                      <a:ext cx="2480755" cy="2143111"/>
                    </a:xfrm>
                    <a:prstGeom prst="rect">
                      <a:avLst/>
                    </a:prstGeom>
                  </pic:spPr>
                </pic:pic>
              </a:graphicData>
            </a:graphic>
          </wp:inline>
        </w:drawing>
      </w:r>
    </w:p>
    <w:p w14:paraId="4956399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0BEB6218" w14:textId="77777777" w:rsidR="00F77327" w:rsidRPr="00543D56" w:rsidRDefault="00F77327" w:rsidP="00F77327">
      <w:pPr>
        <w:pStyle w:val="Zkladntext"/>
        <w:rPr>
          <w:sz w:val="20"/>
        </w:rPr>
      </w:pPr>
    </w:p>
    <w:p w14:paraId="601EF434" w14:textId="77777777" w:rsidR="00F77327" w:rsidRPr="00543D56" w:rsidRDefault="00F77327" w:rsidP="00F77327">
      <w:pPr>
        <w:pStyle w:val="Zkladntext"/>
        <w:spacing w:before="6"/>
        <w:rPr>
          <w:sz w:val="15"/>
        </w:rPr>
      </w:pPr>
    </w:p>
    <w:p w14:paraId="1E8B65A8" w14:textId="77777777" w:rsidR="00F77327" w:rsidRPr="00543D56" w:rsidRDefault="00F77327" w:rsidP="00F77327">
      <w:pPr>
        <w:pStyle w:val="Zkladntext"/>
        <w:spacing w:before="100"/>
        <w:ind w:left="325" w:right="382"/>
        <w:rPr>
          <w:color w:val="0070C0"/>
        </w:rPr>
      </w:pPr>
      <w:r w:rsidRPr="00543D56">
        <w:rPr>
          <w:color w:val="0070C0"/>
          <w:spacing w:val="-3"/>
        </w:rPr>
        <w:t>Tables are marked with their name and numbering above the table and the source information below the table</w:t>
      </w:r>
      <w:r w:rsidRPr="00543D56">
        <w:rPr>
          <w:color w:val="0070C0"/>
        </w:rPr>
        <w:t>.</w:t>
      </w:r>
      <w:r w:rsidRPr="00543D56">
        <w:rPr>
          <w:color w:val="0070C0"/>
          <w:spacing w:val="48"/>
        </w:rPr>
        <w:t xml:space="preserve"> </w:t>
      </w:r>
      <w:r w:rsidRPr="00543D56">
        <w:rPr>
          <w:color w:val="0070C0"/>
          <w:spacing w:val="-6"/>
        </w:rPr>
        <w:t xml:space="preserve">Tables, </w:t>
      </w:r>
      <w:r w:rsidRPr="00543D56">
        <w:rPr>
          <w:color w:val="0070C0"/>
        </w:rPr>
        <w:t>figures, and charts are all numbered separately</w:t>
      </w:r>
      <w:r w:rsidRPr="00543D56">
        <w:rPr>
          <w:color w:val="0070C0"/>
          <w:spacing w:val="-4"/>
        </w:rPr>
        <w:t>. Each table, figure, or chart MUST BE commented upon in the text</w:t>
      </w:r>
      <w:r w:rsidRPr="00543D56">
        <w:rPr>
          <w:color w:val="0070C0"/>
        </w:rPr>
        <w:t>. None of thesis Chapters (or Subchapters) should be made of only graphic representations in the form of tables, charts, illustrations, diagrams, etc. without any comments.</w:t>
      </w:r>
    </w:p>
    <w:p w14:paraId="64C78DAF" w14:textId="77777777" w:rsidR="00F77327" w:rsidRPr="00543D56" w:rsidRDefault="00F77327" w:rsidP="00F77327">
      <w:pPr>
        <w:pStyle w:val="Zkladntext"/>
        <w:spacing w:before="1"/>
        <w:rPr>
          <w:sz w:val="33"/>
        </w:rPr>
      </w:pPr>
    </w:p>
    <w:p w14:paraId="5693607E" w14:textId="77777777" w:rsidR="00F77327" w:rsidRPr="00543D56" w:rsidRDefault="00F77327" w:rsidP="00F77327">
      <w:pPr>
        <w:jc w:val="center"/>
        <w:rPr>
          <w:rFonts w:ascii="Times New Roman" w:hAnsi="Times New Roman"/>
          <w:b/>
          <w:bCs/>
          <w:i/>
        </w:rPr>
      </w:pPr>
      <w:bookmarkStart w:id="55" w:name="_bookmark9"/>
      <w:bookmarkEnd w:id="55"/>
      <w:r w:rsidRPr="00543D56">
        <w:rPr>
          <w:b/>
          <w:bCs/>
        </w:rPr>
        <w:t xml:space="preserve">Table 1: Statistics of sentences left and removed by application of filter criterion </w:t>
      </w:r>
      <w:r w:rsidRPr="00543D56">
        <w:rPr>
          <w:rFonts w:ascii="Times New Roman" w:hAnsi="Times New Roman"/>
          <w:b/>
          <w:bCs/>
          <w:i/>
        </w:rPr>
        <w:t>FK1</w:t>
      </w:r>
    </w:p>
    <w:tbl>
      <w:tblPr>
        <w:tblStyle w:val="TableNormal"/>
        <w:tblW w:w="0" w:type="auto"/>
        <w:tblInd w:w="400" w:type="dxa"/>
        <w:tblLayout w:type="fixed"/>
        <w:tblLook w:val="01E0" w:firstRow="1" w:lastRow="1" w:firstColumn="1" w:lastColumn="1" w:noHBand="0" w:noVBand="0"/>
      </w:tblPr>
      <w:tblGrid>
        <w:gridCol w:w="1692"/>
        <w:gridCol w:w="1666"/>
        <w:gridCol w:w="1850"/>
        <w:gridCol w:w="1628"/>
        <w:gridCol w:w="1759"/>
      </w:tblGrid>
      <w:tr w:rsidR="00F77327" w:rsidRPr="00543D56" w14:paraId="56632F32" w14:textId="77777777" w:rsidTr="009E7D15">
        <w:trPr>
          <w:trHeight w:val="311"/>
        </w:trPr>
        <w:tc>
          <w:tcPr>
            <w:tcW w:w="1692" w:type="dxa"/>
            <w:shd w:val="clear" w:color="auto" w:fill="4E80BC"/>
          </w:tcPr>
          <w:p w14:paraId="6EE9AD85" w14:textId="77777777" w:rsidR="00F77327" w:rsidRPr="00543D56" w:rsidRDefault="00F77327" w:rsidP="009E7D15">
            <w:pPr>
              <w:pStyle w:val="TableParagraph"/>
              <w:spacing w:before="4" w:line="240" w:lineRule="auto"/>
              <w:ind w:left="602" w:right="542"/>
              <w:rPr>
                <w:b/>
                <w:sz w:val="24"/>
              </w:rPr>
            </w:pPr>
            <w:r w:rsidRPr="00543D56">
              <w:rPr>
                <w:b/>
                <w:color w:val="000009"/>
                <w:sz w:val="24"/>
              </w:rPr>
              <w:t>Set</w:t>
            </w:r>
          </w:p>
        </w:tc>
        <w:tc>
          <w:tcPr>
            <w:tcW w:w="1666" w:type="dxa"/>
            <w:shd w:val="clear" w:color="auto" w:fill="4E80BC"/>
          </w:tcPr>
          <w:p w14:paraId="15B2A8CD" w14:textId="77777777" w:rsidR="00F77327" w:rsidRPr="00543D56" w:rsidRDefault="00F77327" w:rsidP="009E7D15">
            <w:pPr>
              <w:pStyle w:val="TableParagraph"/>
              <w:spacing w:before="4" w:line="240" w:lineRule="auto"/>
              <w:ind w:left="490" w:right="348"/>
              <w:rPr>
                <w:b/>
                <w:sz w:val="24"/>
              </w:rPr>
            </w:pPr>
            <w:r w:rsidRPr="00543D56">
              <w:rPr>
                <w:b/>
                <w:color w:val="000009"/>
                <w:sz w:val="24"/>
              </w:rPr>
              <w:t>Total</w:t>
            </w:r>
          </w:p>
        </w:tc>
        <w:tc>
          <w:tcPr>
            <w:tcW w:w="1850" w:type="dxa"/>
            <w:shd w:val="clear" w:color="auto" w:fill="4E80BC"/>
          </w:tcPr>
          <w:p w14:paraId="02028017" w14:textId="77777777" w:rsidR="00F77327" w:rsidRPr="00543D56" w:rsidRDefault="00F77327" w:rsidP="009E7D15">
            <w:pPr>
              <w:pStyle w:val="TableParagraph"/>
              <w:spacing w:before="4" w:line="240" w:lineRule="auto"/>
              <w:ind w:left="370" w:right="306"/>
              <w:rPr>
                <w:b/>
                <w:sz w:val="24"/>
              </w:rPr>
            </w:pPr>
            <w:r w:rsidRPr="00543D56">
              <w:rPr>
                <w:b/>
                <w:color w:val="000009"/>
                <w:sz w:val="24"/>
              </w:rPr>
              <w:t>Left</w:t>
            </w:r>
          </w:p>
        </w:tc>
        <w:tc>
          <w:tcPr>
            <w:tcW w:w="1628" w:type="dxa"/>
            <w:shd w:val="clear" w:color="auto" w:fill="4E80BC"/>
          </w:tcPr>
          <w:p w14:paraId="34F8AE00" w14:textId="77777777" w:rsidR="00F77327" w:rsidRPr="00543D56" w:rsidRDefault="00F77327" w:rsidP="009E7D15">
            <w:pPr>
              <w:pStyle w:val="TableParagraph"/>
              <w:spacing w:before="4" w:line="240" w:lineRule="auto"/>
              <w:ind w:left="311"/>
              <w:rPr>
                <w:b/>
                <w:sz w:val="24"/>
              </w:rPr>
            </w:pPr>
            <w:r w:rsidRPr="00543D56">
              <w:rPr>
                <w:b/>
                <w:color w:val="000009"/>
                <w:sz w:val="24"/>
              </w:rPr>
              <w:t>Removed</w:t>
            </w:r>
          </w:p>
        </w:tc>
        <w:tc>
          <w:tcPr>
            <w:tcW w:w="1759" w:type="dxa"/>
            <w:shd w:val="clear" w:color="auto" w:fill="4E80BC"/>
          </w:tcPr>
          <w:p w14:paraId="4337FFF5" w14:textId="77777777" w:rsidR="00F77327" w:rsidRPr="00543D56" w:rsidRDefault="00F77327" w:rsidP="009E7D15">
            <w:pPr>
              <w:pStyle w:val="TableParagraph"/>
              <w:spacing w:before="4" w:line="240" w:lineRule="auto"/>
              <w:ind w:left="330" w:right="255"/>
              <w:rPr>
                <w:b/>
                <w:sz w:val="24"/>
              </w:rPr>
            </w:pPr>
            <w:r w:rsidRPr="00543D56">
              <w:rPr>
                <w:b/>
                <w:color w:val="000009"/>
                <w:sz w:val="24"/>
              </w:rPr>
              <w:t>Left</w:t>
            </w:r>
          </w:p>
        </w:tc>
      </w:tr>
      <w:tr w:rsidR="00F77327" w:rsidRPr="00543D56" w14:paraId="75D40EC3" w14:textId="77777777" w:rsidTr="009E7D15">
        <w:trPr>
          <w:trHeight w:val="264"/>
        </w:trPr>
        <w:tc>
          <w:tcPr>
            <w:tcW w:w="1692" w:type="dxa"/>
            <w:tcBorders>
              <w:left w:val="single" w:sz="12" w:space="0" w:color="4E80BC"/>
              <w:bottom w:val="single" w:sz="12" w:space="0" w:color="4E80BC"/>
            </w:tcBorders>
          </w:tcPr>
          <w:p w14:paraId="36167F29" w14:textId="77777777" w:rsidR="00F77327" w:rsidRPr="00543D56" w:rsidRDefault="00F77327" w:rsidP="009E7D15">
            <w:pPr>
              <w:pStyle w:val="TableParagraph"/>
              <w:spacing w:line="244" w:lineRule="exact"/>
              <w:ind w:right="439"/>
              <w:rPr>
                <w:b/>
                <w:sz w:val="24"/>
              </w:rPr>
            </w:pPr>
            <w:proofErr w:type="spellStart"/>
            <w:r w:rsidRPr="00543D56">
              <w:rPr>
                <w:b/>
                <w:color w:val="000009"/>
                <w:sz w:val="24"/>
              </w:rPr>
              <w:t>dtest</w:t>
            </w:r>
            <w:proofErr w:type="spellEnd"/>
          </w:p>
        </w:tc>
        <w:tc>
          <w:tcPr>
            <w:tcW w:w="1666" w:type="dxa"/>
            <w:tcBorders>
              <w:bottom w:val="single" w:sz="12" w:space="0" w:color="4E80BC"/>
            </w:tcBorders>
          </w:tcPr>
          <w:p w14:paraId="18191440" w14:textId="77777777" w:rsidR="00F77327" w:rsidRPr="00543D56" w:rsidRDefault="00F77327" w:rsidP="009E7D15">
            <w:pPr>
              <w:pStyle w:val="TableParagraph"/>
              <w:spacing w:line="244" w:lineRule="exact"/>
              <w:ind w:right="348"/>
              <w:rPr>
                <w:sz w:val="24"/>
              </w:rPr>
            </w:pPr>
            <w:r w:rsidRPr="00543D56">
              <w:rPr>
                <w:color w:val="000009"/>
                <w:sz w:val="24"/>
              </w:rPr>
              <w:t>5228</w:t>
            </w:r>
          </w:p>
        </w:tc>
        <w:tc>
          <w:tcPr>
            <w:tcW w:w="1850" w:type="dxa"/>
            <w:tcBorders>
              <w:bottom w:val="single" w:sz="12" w:space="0" w:color="4E80BC"/>
            </w:tcBorders>
          </w:tcPr>
          <w:p w14:paraId="152A9240" w14:textId="77777777" w:rsidR="00F77327" w:rsidRPr="00543D56" w:rsidRDefault="00F77327" w:rsidP="009E7D15">
            <w:pPr>
              <w:pStyle w:val="TableParagraph"/>
              <w:spacing w:line="244" w:lineRule="exact"/>
              <w:ind w:left="370" w:right="306"/>
              <w:rPr>
                <w:sz w:val="24"/>
              </w:rPr>
            </w:pPr>
            <w:r w:rsidRPr="00543D56">
              <w:rPr>
                <w:color w:val="000009"/>
                <w:sz w:val="24"/>
              </w:rPr>
              <w:t>2384</w:t>
            </w:r>
          </w:p>
        </w:tc>
        <w:tc>
          <w:tcPr>
            <w:tcW w:w="1628" w:type="dxa"/>
            <w:tcBorders>
              <w:bottom w:val="single" w:sz="12" w:space="0" w:color="4E80BC"/>
            </w:tcBorders>
          </w:tcPr>
          <w:p w14:paraId="1D39612B" w14:textId="77777777" w:rsidR="00F77327" w:rsidRPr="00543D56" w:rsidRDefault="00F77327" w:rsidP="009E7D15">
            <w:pPr>
              <w:pStyle w:val="TableParagraph"/>
              <w:spacing w:line="244" w:lineRule="exact"/>
              <w:ind w:left="310"/>
              <w:rPr>
                <w:sz w:val="24"/>
              </w:rPr>
            </w:pPr>
            <w:r w:rsidRPr="00543D56">
              <w:rPr>
                <w:color w:val="000009"/>
                <w:sz w:val="24"/>
              </w:rPr>
              <w:t>2844</w:t>
            </w:r>
          </w:p>
        </w:tc>
        <w:tc>
          <w:tcPr>
            <w:tcW w:w="1759" w:type="dxa"/>
            <w:tcBorders>
              <w:bottom w:val="single" w:sz="12" w:space="0" w:color="4E80BC"/>
              <w:right w:val="single" w:sz="12" w:space="0" w:color="4E80BC"/>
            </w:tcBorders>
          </w:tcPr>
          <w:p w14:paraId="3D515FC6" w14:textId="77777777" w:rsidR="00F77327" w:rsidRPr="00543D56" w:rsidRDefault="00F77327" w:rsidP="009E7D15">
            <w:pPr>
              <w:pStyle w:val="TableParagraph"/>
              <w:spacing w:line="244" w:lineRule="exact"/>
              <w:ind w:left="555" w:right="468"/>
              <w:rPr>
                <w:sz w:val="24"/>
              </w:rPr>
            </w:pPr>
            <w:r w:rsidRPr="00543D56">
              <w:rPr>
                <w:color w:val="000009"/>
                <w:sz w:val="24"/>
              </w:rPr>
              <w:t>45,6 %</w:t>
            </w:r>
          </w:p>
        </w:tc>
      </w:tr>
      <w:tr w:rsidR="00F77327" w:rsidRPr="00543D56" w14:paraId="02BEAE95" w14:textId="77777777" w:rsidTr="009E7D15">
        <w:trPr>
          <w:trHeight w:val="260"/>
        </w:trPr>
        <w:tc>
          <w:tcPr>
            <w:tcW w:w="1692" w:type="dxa"/>
            <w:tcBorders>
              <w:top w:val="single" w:sz="12" w:space="0" w:color="4E80BC"/>
              <w:left w:val="single" w:sz="12" w:space="0" w:color="4E80BC"/>
              <w:bottom w:val="single" w:sz="12" w:space="0" w:color="4E80BC"/>
            </w:tcBorders>
          </w:tcPr>
          <w:p w14:paraId="634734E4" w14:textId="77777777" w:rsidR="00F77327" w:rsidRPr="00543D56" w:rsidRDefault="00F77327" w:rsidP="009E7D15">
            <w:pPr>
              <w:pStyle w:val="TableParagraph"/>
              <w:ind w:right="439"/>
              <w:rPr>
                <w:b/>
                <w:sz w:val="24"/>
              </w:rPr>
            </w:pPr>
            <w:proofErr w:type="spellStart"/>
            <w:r w:rsidRPr="00543D56">
              <w:rPr>
                <w:b/>
                <w:color w:val="000009"/>
                <w:sz w:val="24"/>
              </w:rPr>
              <w:t>etest</w:t>
            </w:r>
            <w:proofErr w:type="spellEnd"/>
          </w:p>
        </w:tc>
        <w:tc>
          <w:tcPr>
            <w:tcW w:w="1666" w:type="dxa"/>
            <w:tcBorders>
              <w:top w:val="single" w:sz="12" w:space="0" w:color="4E80BC"/>
              <w:bottom w:val="single" w:sz="12" w:space="0" w:color="4E80BC"/>
            </w:tcBorders>
          </w:tcPr>
          <w:p w14:paraId="3DC4F7F4" w14:textId="77777777" w:rsidR="00F77327" w:rsidRPr="00543D56" w:rsidRDefault="00F77327" w:rsidP="009E7D15">
            <w:pPr>
              <w:pStyle w:val="TableParagraph"/>
              <w:ind w:right="348"/>
              <w:rPr>
                <w:sz w:val="24"/>
              </w:rPr>
            </w:pPr>
            <w:r w:rsidRPr="00543D56">
              <w:rPr>
                <w:color w:val="000009"/>
                <w:sz w:val="24"/>
              </w:rPr>
              <w:t>5476</w:t>
            </w:r>
          </w:p>
        </w:tc>
        <w:tc>
          <w:tcPr>
            <w:tcW w:w="1850" w:type="dxa"/>
            <w:tcBorders>
              <w:top w:val="single" w:sz="12" w:space="0" w:color="4E80BC"/>
              <w:bottom w:val="single" w:sz="12" w:space="0" w:color="4E80BC"/>
            </w:tcBorders>
          </w:tcPr>
          <w:p w14:paraId="48691F69" w14:textId="77777777" w:rsidR="00F77327" w:rsidRPr="00543D56" w:rsidRDefault="00F77327" w:rsidP="009E7D15">
            <w:pPr>
              <w:pStyle w:val="TableParagraph"/>
              <w:ind w:left="370" w:right="306"/>
              <w:rPr>
                <w:sz w:val="24"/>
              </w:rPr>
            </w:pPr>
            <w:r w:rsidRPr="00543D56">
              <w:rPr>
                <w:color w:val="000009"/>
                <w:sz w:val="24"/>
              </w:rPr>
              <w:t>2419</w:t>
            </w:r>
          </w:p>
        </w:tc>
        <w:tc>
          <w:tcPr>
            <w:tcW w:w="1628" w:type="dxa"/>
            <w:tcBorders>
              <w:top w:val="single" w:sz="12" w:space="0" w:color="4E80BC"/>
              <w:bottom w:val="single" w:sz="12" w:space="0" w:color="4E80BC"/>
            </w:tcBorders>
          </w:tcPr>
          <w:p w14:paraId="03E6DBD6" w14:textId="77777777" w:rsidR="00F77327" w:rsidRPr="00543D56" w:rsidRDefault="00F77327" w:rsidP="009E7D15">
            <w:pPr>
              <w:pStyle w:val="TableParagraph"/>
              <w:ind w:left="310"/>
              <w:rPr>
                <w:sz w:val="24"/>
              </w:rPr>
            </w:pPr>
            <w:r w:rsidRPr="00543D56">
              <w:rPr>
                <w:color w:val="000009"/>
                <w:sz w:val="24"/>
              </w:rPr>
              <w:t>3057</w:t>
            </w:r>
          </w:p>
        </w:tc>
        <w:tc>
          <w:tcPr>
            <w:tcW w:w="1759" w:type="dxa"/>
            <w:tcBorders>
              <w:top w:val="single" w:sz="12" w:space="0" w:color="4E80BC"/>
              <w:bottom w:val="single" w:sz="12" w:space="0" w:color="4E80BC"/>
              <w:right w:val="single" w:sz="12" w:space="0" w:color="4E80BC"/>
            </w:tcBorders>
          </w:tcPr>
          <w:p w14:paraId="4A8C484E" w14:textId="77777777" w:rsidR="00F77327" w:rsidRPr="00543D56" w:rsidRDefault="00F77327" w:rsidP="009E7D15">
            <w:pPr>
              <w:pStyle w:val="TableParagraph"/>
              <w:ind w:left="555" w:right="468"/>
              <w:rPr>
                <w:sz w:val="24"/>
              </w:rPr>
            </w:pPr>
            <w:r w:rsidRPr="00543D56">
              <w:rPr>
                <w:color w:val="000009"/>
                <w:sz w:val="24"/>
              </w:rPr>
              <w:t>44,2 %</w:t>
            </w:r>
          </w:p>
        </w:tc>
      </w:tr>
      <w:tr w:rsidR="00F77327" w:rsidRPr="00543D56" w14:paraId="2F38258D" w14:textId="77777777" w:rsidTr="009E7D15">
        <w:trPr>
          <w:trHeight w:val="260"/>
        </w:trPr>
        <w:tc>
          <w:tcPr>
            <w:tcW w:w="1692" w:type="dxa"/>
            <w:tcBorders>
              <w:top w:val="single" w:sz="12" w:space="0" w:color="4E80BC"/>
              <w:left w:val="single" w:sz="12" w:space="0" w:color="4E80BC"/>
              <w:bottom w:val="single" w:sz="12" w:space="0" w:color="4E80BC"/>
            </w:tcBorders>
          </w:tcPr>
          <w:p w14:paraId="683C403A" w14:textId="77777777" w:rsidR="00F77327" w:rsidRPr="00543D56" w:rsidRDefault="00F77327" w:rsidP="009E7D15">
            <w:pPr>
              <w:pStyle w:val="TableParagraph"/>
              <w:ind w:right="443"/>
              <w:rPr>
                <w:b/>
                <w:sz w:val="24"/>
              </w:rPr>
            </w:pPr>
            <w:r w:rsidRPr="00543D56">
              <w:rPr>
                <w:b/>
                <w:color w:val="000009"/>
                <w:sz w:val="24"/>
              </w:rPr>
              <w:t>train-1</w:t>
            </w:r>
          </w:p>
        </w:tc>
        <w:tc>
          <w:tcPr>
            <w:tcW w:w="1666" w:type="dxa"/>
            <w:tcBorders>
              <w:top w:val="single" w:sz="12" w:space="0" w:color="4E80BC"/>
              <w:bottom w:val="single" w:sz="12" w:space="0" w:color="4E80BC"/>
            </w:tcBorders>
          </w:tcPr>
          <w:p w14:paraId="6A78D074" w14:textId="77777777" w:rsidR="00F77327" w:rsidRPr="00543D56" w:rsidRDefault="00F77327" w:rsidP="009E7D15">
            <w:pPr>
              <w:pStyle w:val="TableParagraph"/>
              <w:ind w:right="348"/>
              <w:rPr>
                <w:sz w:val="24"/>
              </w:rPr>
            </w:pPr>
            <w:r w:rsidRPr="00543D56">
              <w:rPr>
                <w:color w:val="000009"/>
                <w:sz w:val="24"/>
              </w:rPr>
              <w:t>4709</w:t>
            </w:r>
          </w:p>
        </w:tc>
        <w:tc>
          <w:tcPr>
            <w:tcW w:w="1850" w:type="dxa"/>
            <w:tcBorders>
              <w:top w:val="single" w:sz="12" w:space="0" w:color="4E80BC"/>
              <w:bottom w:val="single" w:sz="12" w:space="0" w:color="4E80BC"/>
            </w:tcBorders>
          </w:tcPr>
          <w:p w14:paraId="37E1EBC0" w14:textId="77777777" w:rsidR="00F77327" w:rsidRPr="00543D56" w:rsidRDefault="00F77327" w:rsidP="009E7D15">
            <w:pPr>
              <w:pStyle w:val="TableParagraph"/>
              <w:ind w:left="370" w:right="306"/>
              <w:rPr>
                <w:sz w:val="24"/>
              </w:rPr>
            </w:pPr>
            <w:r w:rsidRPr="00543D56">
              <w:rPr>
                <w:color w:val="000009"/>
                <w:sz w:val="24"/>
              </w:rPr>
              <w:t>2204</w:t>
            </w:r>
          </w:p>
        </w:tc>
        <w:tc>
          <w:tcPr>
            <w:tcW w:w="1628" w:type="dxa"/>
            <w:tcBorders>
              <w:top w:val="single" w:sz="12" w:space="0" w:color="4E80BC"/>
              <w:bottom w:val="single" w:sz="12" w:space="0" w:color="4E80BC"/>
            </w:tcBorders>
          </w:tcPr>
          <w:p w14:paraId="711DF705" w14:textId="77777777" w:rsidR="00F77327" w:rsidRPr="00543D56" w:rsidRDefault="00F77327" w:rsidP="009E7D15">
            <w:pPr>
              <w:pStyle w:val="TableParagraph"/>
              <w:ind w:left="310"/>
              <w:rPr>
                <w:sz w:val="24"/>
              </w:rPr>
            </w:pPr>
            <w:r w:rsidRPr="00543D56">
              <w:rPr>
                <w:color w:val="000009"/>
                <w:sz w:val="24"/>
              </w:rPr>
              <w:t>2505</w:t>
            </w:r>
          </w:p>
        </w:tc>
        <w:tc>
          <w:tcPr>
            <w:tcW w:w="1759" w:type="dxa"/>
            <w:tcBorders>
              <w:top w:val="single" w:sz="12" w:space="0" w:color="4E80BC"/>
              <w:bottom w:val="single" w:sz="12" w:space="0" w:color="4E80BC"/>
              <w:right w:val="single" w:sz="12" w:space="0" w:color="4E80BC"/>
            </w:tcBorders>
          </w:tcPr>
          <w:p w14:paraId="259A6597" w14:textId="77777777" w:rsidR="00F77327" w:rsidRPr="00543D56" w:rsidRDefault="00F77327" w:rsidP="009E7D15">
            <w:pPr>
              <w:pStyle w:val="TableParagraph"/>
              <w:ind w:left="555" w:right="468"/>
              <w:rPr>
                <w:sz w:val="24"/>
              </w:rPr>
            </w:pPr>
            <w:r w:rsidRPr="00543D56">
              <w:rPr>
                <w:color w:val="000009"/>
                <w:sz w:val="24"/>
              </w:rPr>
              <w:t>46,8 %</w:t>
            </w:r>
          </w:p>
        </w:tc>
      </w:tr>
    </w:tbl>
    <w:p w14:paraId="180567F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22715A99" w14:textId="77777777" w:rsidR="00F77327" w:rsidRPr="00543D56" w:rsidRDefault="00F77327" w:rsidP="00F77327">
      <w:pPr>
        <w:pStyle w:val="Zkladntext"/>
        <w:spacing w:before="5"/>
        <w:rPr>
          <w:sz w:val="31"/>
        </w:rPr>
      </w:pPr>
    </w:p>
    <w:p w14:paraId="71AD7572" w14:textId="77777777" w:rsidR="00F77327" w:rsidRPr="00543D56" w:rsidRDefault="00F77327" w:rsidP="00F77327">
      <w:pPr>
        <w:rPr>
          <w:b/>
          <w:bCs/>
          <w:color w:val="0070C0"/>
        </w:rPr>
      </w:pPr>
      <w:bookmarkStart w:id="56" w:name="2.1.2_Matematické_rovnice,_vzorce"/>
      <w:bookmarkStart w:id="57" w:name="_bookmark10"/>
      <w:bookmarkEnd w:id="56"/>
      <w:bookmarkEnd w:id="57"/>
      <w:r w:rsidRPr="00543D56">
        <w:rPr>
          <w:b/>
          <w:bCs/>
          <w:color w:val="0070C0"/>
        </w:rPr>
        <w:t>Mathematical equations,</w:t>
      </w:r>
      <w:r w:rsidRPr="00543D56">
        <w:rPr>
          <w:b/>
          <w:bCs/>
          <w:color w:val="0070C0"/>
          <w:spacing w:val="-4"/>
        </w:rPr>
        <w:t xml:space="preserve"> </w:t>
      </w:r>
      <w:r w:rsidRPr="00543D56">
        <w:rPr>
          <w:b/>
          <w:bCs/>
          <w:color w:val="0070C0"/>
          <w:spacing w:val="-3"/>
        </w:rPr>
        <w:t>formulas</w:t>
      </w:r>
    </w:p>
    <w:p w14:paraId="267F9CC3" w14:textId="77777777" w:rsidR="00F77327" w:rsidRPr="00543D56" w:rsidRDefault="00F77327" w:rsidP="00F77327">
      <w:pPr>
        <w:pStyle w:val="Zkladntext"/>
        <w:spacing w:before="8"/>
        <w:rPr>
          <w:rFonts w:ascii="Carlito"/>
          <w:b/>
          <w:sz w:val="31"/>
        </w:rPr>
      </w:pPr>
    </w:p>
    <w:p w14:paraId="08ADB28B" w14:textId="77777777" w:rsidR="00F77327" w:rsidRPr="00543D56" w:rsidRDefault="00F77327" w:rsidP="00F77327">
      <w:pPr>
        <w:pStyle w:val="Zkladntext"/>
        <w:ind w:left="325" w:right="397"/>
        <w:rPr>
          <w:color w:val="0070C0"/>
        </w:rPr>
      </w:pPr>
      <w:r w:rsidRPr="00543D56">
        <w:rPr>
          <w:color w:val="0070C0"/>
        </w:rPr>
        <w:t>If there are any equations in your thesis, remember to number them properly. Use Microsoft Equation, or another similar application to add equations to your thesis. An equation should look like this (remember to describe your variables):</w:t>
      </w:r>
    </w:p>
    <w:p w14:paraId="0AA73FD6" w14:textId="77777777" w:rsidR="00F77327" w:rsidRPr="00543D56" w:rsidRDefault="00F77327" w:rsidP="00F77327">
      <w:pPr>
        <w:pStyle w:val="Zkladntext"/>
        <w:ind w:left="325" w:right="397"/>
        <w:rPr>
          <w:color w:val="0070C0"/>
        </w:rPr>
      </w:pP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4"/>
        <w:gridCol w:w="506"/>
      </w:tblGrid>
      <w:tr w:rsidR="00F77327" w:rsidRPr="00543D56" w14:paraId="68DCB2F9" w14:textId="77777777" w:rsidTr="009E7D15">
        <w:tc>
          <w:tcPr>
            <w:tcW w:w="9180" w:type="dxa"/>
          </w:tcPr>
          <w:p w14:paraId="4D48B734" w14:textId="77777777" w:rsidR="00F77327" w:rsidRPr="00543D56" w:rsidRDefault="00F77327" w:rsidP="009E7D15">
            <m:oMathPara>
              <m:oMath>
                <m:r>
                  <w:rPr>
                    <w:rFonts w:ascii="Cambria Math" w:hAnsi="Cambria Math"/>
                  </w:rPr>
                  <m:t>S=π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m:oMathPara>
          </w:p>
        </w:tc>
        <w:tc>
          <w:tcPr>
            <w:tcW w:w="460" w:type="dxa"/>
          </w:tcPr>
          <w:p w14:paraId="79A92426" w14:textId="77777777" w:rsidR="00F77327" w:rsidRPr="00543D56" w:rsidRDefault="00F77327" w:rsidP="009E7D15">
            <w:pPr>
              <w:jc w:val="right"/>
            </w:pPr>
            <w:r w:rsidRPr="00543D56">
              <w:t>(1)</w:t>
            </w:r>
          </w:p>
        </w:tc>
      </w:tr>
    </w:tbl>
    <w:p w14:paraId="75CAED52" w14:textId="77777777" w:rsidR="00F77327" w:rsidRPr="00543D56" w:rsidRDefault="00F77327" w:rsidP="00F77327">
      <w:pPr>
        <w:pStyle w:val="Zkladntext"/>
        <w:rPr>
          <w:sz w:val="20"/>
        </w:rPr>
      </w:pPr>
    </w:p>
    <w:p w14:paraId="04FF4E17" w14:textId="77777777" w:rsidR="00F77327" w:rsidRPr="00543D56" w:rsidRDefault="00F77327" w:rsidP="00F77327">
      <w:pPr>
        <w:pStyle w:val="Zkladntext"/>
        <w:spacing w:before="131"/>
        <w:ind w:left="325"/>
        <w:rPr>
          <w:color w:val="0070C0"/>
        </w:rPr>
      </w:pPr>
      <w:r w:rsidRPr="00543D56">
        <w:rPr>
          <w:color w:val="0070C0"/>
        </w:rPr>
        <w:lastRenderedPageBreak/>
        <w:t>where S is the surface area of a circle with radius r.</w:t>
      </w: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58" w:name="Závěr"/>
      <w:bookmarkStart w:id="59" w:name="_bookmark15"/>
      <w:bookmarkEnd w:id="58"/>
      <w:bookmarkEnd w:id="59"/>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9D111D9" w14:textId="77777777" w:rsidR="00F77327" w:rsidRPr="00543D56" w:rsidRDefault="00F77327" w:rsidP="00F77327">
      <w:pPr>
        <w:rPr>
          <w:rFonts w:asciiTheme="minorHAnsi" w:hAnsiTheme="minorHAnsi" w:cstheme="minorHAnsi"/>
          <w:b/>
          <w:bCs/>
          <w:sz w:val="32"/>
          <w:szCs w:val="32"/>
        </w:rPr>
      </w:pPr>
      <w:bookmarkStart w:id="60" w:name="Seznam_použitých_zdrojů"/>
      <w:bookmarkStart w:id="61" w:name="_bookmark16"/>
      <w:bookmarkEnd w:id="60"/>
      <w:bookmarkEnd w:id="61"/>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4A688E5" w14:textId="77777777" w:rsidR="00F77327" w:rsidRPr="00543D56" w:rsidRDefault="00F77327" w:rsidP="00F77327">
      <w:pPr>
        <w:pStyle w:val="Zkladntext"/>
        <w:rPr>
          <w:rFonts w:ascii="Carlito"/>
          <w:b/>
          <w:sz w:val="32"/>
        </w:rPr>
      </w:pPr>
    </w:p>
    <w:p w14:paraId="33DEBBF1" w14:textId="77777777" w:rsidR="00F77327" w:rsidRPr="00543D56" w:rsidRDefault="00F77327" w:rsidP="00F77327">
      <w:pPr>
        <w:pStyle w:val="Zkladntext"/>
        <w:spacing w:before="5"/>
        <w:rPr>
          <w:rFonts w:ascii="Carlito"/>
          <w:b/>
          <w:sz w:val="25"/>
        </w:rPr>
      </w:pPr>
    </w:p>
    <w:p w14:paraId="02DCE50C" w14:textId="77777777" w:rsidR="00F77327" w:rsidRPr="00543D56" w:rsidRDefault="00F77327" w:rsidP="00F77327">
      <w:pPr>
        <w:pStyle w:val="Zkladntext"/>
        <w:spacing w:before="121"/>
        <w:ind w:left="328"/>
        <w:rPr>
          <w:color w:val="0070C0"/>
        </w:rPr>
      </w:pPr>
      <w:r w:rsidRPr="00543D56">
        <w:rPr>
          <w:color w:val="0070C0"/>
        </w:rPr>
        <w:t>Your bibliography must list all the resources you quote/reference in your final thesis. At the same time, the bibliography must never list any resources not used in your thesis.</w:t>
      </w:r>
    </w:p>
    <w:p w14:paraId="6F4B9E53" w14:textId="77777777" w:rsidR="00F77327" w:rsidRPr="00543D56" w:rsidRDefault="00F77327" w:rsidP="00F77327">
      <w:pPr>
        <w:pStyle w:val="Zkladntext"/>
        <w:spacing w:before="121"/>
        <w:ind w:left="328"/>
        <w:rPr>
          <w:color w:val="0070C0"/>
        </w:rPr>
      </w:pPr>
      <w:r w:rsidRPr="00543D56">
        <w:rPr>
          <w:color w:val="0070C0"/>
        </w:rPr>
        <w:t xml:space="preserve">Use the Quotation Standard ČNS ISO 690. When using quotations, it is advisable to use some of the quotation tools the basic versions of which are usually available free of charge. </w:t>
      </w:r>
    </w:p>
    <w:p w14:paraId="4305D35C" w14:textId="77777777" w:rsidR="00F77327" w:rsidRPr="00543D56" w:rsidRDefault="00F77327" w:rsidP="00F77327">
      <w:pPr>
        <w:pStyle w:val="Zkladntext"/>
        <w:spacing w:before="121"/>
        <w:ind w:left="328"/>
        <w:rPr>
          <w:color w:val="0070C0"/>
        </w:rPr>
      </w:pP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62" w:name="Seznam_obrázků_(existují-li)"/>
      <w:bookmarkStart w:id="63" w:name="_bookmark17"/>
      <w:bookmarkEnd w:id="62"/>
      <w:bookmarkEnd w:id="63"/>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1D99737C" w14:textId="77777777" w:rsidR="00F77327" w:rsidRPr="00543D56" w:rsidRDefault="00F77327" w:rsidP="00F77327">
      <w:pPr>
        <w:pStyle w:val="Zkladntext"/>
        <w:tabs>
          <w:tab w:val="right" w:leader="dot" w:pos="9113"/>
        </w:tabs>
        <w:spacing w:before="581"/>
        <w:ind w:left="328"/>
        <w:rPr>
          <w:color w:val="0070C0"/>
        </w:rPr>
      </w:pPr>
      <w:r w:rsidRPr="00543D56">
        <w:rPr>
          <w:color w:val="0070C0"/>
        </w:rPr>
        <w:t>Figure</w:t>
      </w:r>
      <w:r w:rsidRPr="00543D56">
        <w:rPr>
          <w:color w:val="0070C0"/>
          <w:spacing w:val="-2"/>
        </w:rPr>
        <w:t xml:space="preserve"> </w:t>
      </w:r>
      <w:r w:rsidRPr="00543D56">
        <w:rPr>
          <w:color w:val="0070C0"/>
        </w:rPr>
        <w:t>1:</w:t>
      </w:r>
      <w:r w:rsidRPr="00543D56">
        <w:rPr>
          <w:color w:val="0070C0"/>
          <w:spacing w:val="-1"/>
        </w:rPr>
        <w:t xml:space="preserve"> </w:t>
      </w:r>
      <w:r w:rsidRPr="00543D56">
        <w:rPr>
          <w:color w:val="0070C0"/>
        </w:rPr>
        <w:t>Logo</w:t>
      </w:r>
      <w:r w:rsidRPr="00543D56">
        <w:rPr>
          <w:color w:val="0070C0"/>
        </w:rPr>
        <w:tab/>
        <w:t>11</w:t>
      </w:r>
    </w:p>
    <w:p w14:paraId="22F00D47" w14:textId="77777777" w:rsidR="00F77327" w:rsidRPr="00543D56" w:rsidRDefault="00F77327" w:rsidP="00F77327">
      <w:pPr>
        <w:pStyle w:val="Zkladntext"/>
        <w:tabs>
          <w:tab w:val="right" w:leader="dot" w:pos="9113"/>
        </w:tabs>
        <w:spacing w:before="130"/>
        <w:ind w:left="328"/>
        <w:rPr>
          <w:color w:val="0070C0"/>
        </w:rPr>
      </w:pPr>
      <w:r w:rsidRPr="00543D56">
        <w:rPr>
          <w:color w:val="0070C0"/>
        </w:rPr>
        <w:t>Figure 2: Picture of Unicorn</w:t>
      </w:r>
      <w:r w:rsidRPr="00543D56">
        <w:rPr>
          <w:color w:val="0070C0"/>
        </w:rPr>
        <w:tab/>
        <w:t>12</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17ED336" w14:textId="77777777" w:rsidR="00F77327" w:rsidRPr="00543D56" w:rsidRDefault="00F77327" w:rsidP="00F77327">
      <w:pPr>
        <w:pStyle w:val="Zkladntext"/>
        <w:tabs>
          <w:tab w:val="left" w:leader="dot" w:pos="8859"/>
        </w:tabs>
        <w:spacing w:before="195"/>
        <w:ind w:left="328"/>
        <w:rPr>
          <w:color w:val="0070C0"/>
        </w:rPr>
      </w:pPr>
      <w:hyperlink w:anchor="_bookmark9" w:history="1">
        <w:r w:rsidRPr="00543D56">
          <w:rPr>
            <w:color w:val="0070C0"/>
            <w:spacing w:val="-4"/>
          </w:rPr>
          <w:t xml:space="preserve">Table </w:t>
        </w:r>
        <w:r w:rsidRPr="00543D56">
          <w:rPr>
            <w:color w:val="0070C0"/>
          </w:rPr>
          <w:t>1: Statistics of sentences left and removed by application of filter criterion</w:t>
        </w:r>
        <w:r w:rsidRPr="00543D56">
          <w:rPr>
            <w:color w:val="0070C0"/>
            <w:spacing w:val="5"/>
          </w:rPr>
          <w:t xml:space="preserve"> </w:t>
        </w:r>
      </w:hyperlink>
      <w:hyperlink w:anchor="_bookmark9" w:history="1">
        <w:r w:rsidRPr="00543D56">
          <w:rPr>
            <w:i/>
            <w:color w:val="0070C0"/>
          </w:rPr>
          <w:t>FK1</w:t>
        </w:r>
      </w:hyperlink>
      <w:hyperlink w:anchor="_bookmark9" w:history="1">
        <w:r w:rsidRPr="00543D56">
          <w:rPr>
            <w:i/>
            <w:color w:val="0070C0"/>
          </w:rPr>
          <w:tab/>
        </w:r>
        <w:r w:rsidRPr="00543D56">
          <w:rPr>
            <w:color w:val="0070C0"/>
          </w:rPr>
          <w:t>12</w:t>
        </w:r>
      </w:hyperlink>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64" w:name="Seznam_grafů_(existují-li)"/>
      <w:bookmarkStart w:id="65" w:name="_bookmark18"/>
      <w:bookmarkEnd w:id="64"/>
      <w:bookmarkEnd w:id="65"/>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66" w:name="Seznam_příloh_(existují-li)"/>
      <w:bookmarkStart w:id="67" w:name="_bookmark19"/>
      <w:bookmarkEnd w:id="66"/>
      <w:bookmarkEnd w:id="67"/>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3224300" w14:textId="77777777" w:rsidR="00F77327" w:rsidRPr="00543D56" w:rsidRDefault="00F77327" w:rsidP="00F77327">
      <w:pPr>
        <w:pStyle w:val="Zkladntext"/>
        <w:spacing w:before="581"/>
        <w:ind w:left="328" w:right="397"/>
        <w:rPr>
          <w:color w:val="0070C0"/>
        </w:rPr>
      </w:pPr>
      <w:r w:rsidRPr="00543D56">
        <w:rPr>
          <w:color w:val="0070C0"/>
        </w:rPr>
        <w:t>Each appendix must be referenced from the text of your thesis at least once. Appendices are always numbered. Each Appendix starts on a new page.</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68" w:name="Příloha_A_–_Název_přílohy"/>
      <w:bookmarkStart w:id="69" w:name="_bookmark20"/>
      <w:bookmarkEnd w:id="68"/>
      <w:bookmarkEnd w:id="69"/>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70" w:name="Příloha_B_–_Název_přílohy"/>
      <w:bookmarkStart w:id="71" w:name="_bookmark21"/>
      <w:bookmarkEnd w:id="70"/>
      <w:bookmarkEnd w:id="71"/>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iku The night's flower" w:date="2025-12-16T21:37:00Z" w:initials="KT">
    <w:p w14:paraId="2BC616DF" w14:textId="77777777"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3"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4" w:author="Kiku The night's flower" w:date="2025-12-19T23:03:00Z" w:initials="KT">
    <w:p w14:paraId="397D0D13" w14:textId="3B4AA515" w:rsidR="00B83DDB" w:rsidRDefault="00B83DDB" w:rsidP="00B83DDB">
      <w:pPr>
        <w:pStyle w:val="Textkomente"/>
        <w:jc w:val="left"/>
      </w:pPr>
      <w:r>
        <w:rPr>
          <w:rStyle w:val="Odkaznakoment"/>
        </w:rPr>
        <w:annotationRef/>
      </w:r>
      <w:r>
        <w:t>Possibly rewrite this, I have basically the same sentence twice here</w:t>
      </w:r>
    </w:p>
  </w:comment>
  <w:comment w:id="25"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9"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 w:id="31" w:author="Kiku The night's flower" w:date="2025-12-25T18:26:00Z" w:initials="KT">
    <w:p w14:paraId="49093042" w14:textId="77777777" w:rsidR="00597FB3" w:rsidRDefault="00597FB3" w:rsidP="00597FB3">
      <w:pPr>
        <w:pStyle w:val="Textkomente"/>
        <w:jc w:val="left"/>
      </w:pPr>
      <w:r>
        <w:rPr>
          <w:rStyle w:val="Odkaznakoment"/>
        </w:rPr>
        <w:annotationRef/>
      </w:r>
      <w:r>
        <w:t>Reword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616DF" w15:done="0"/>
  <w15:commentEx w15:paraId="03F57DB4" w15:done="0"/>
  <w15:commentEx w15:paraId="397D0D13" w15:done="0"/>
  <w15:commentEx w15:paraId="4820E45B" w15:done="0"/>
  <w15:commentEx w15:paraId="368E8EFA" w15:done="0"/>
  <w15:commentEx w15:paraId="490930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019D14" w16cex:dateUtc="2025-12-16T20:37:00Z"/>
  <w16cex:commentExtensible w16cex:durableId="762A56A2" w16cex:dateUtc="2025-12-19T21:24:00Z"/>
  <w16cex:commentExtensible w16cex:durableId="7AE968A0" w16cex:dateUtc="2025-12-19T22:03:00Z"/>
  <w16cex:commentExtensible w16cex:durableId="41F95BAC" w16cex:dateUtc="2025-12-21T10:48:00Z"/>
  <w16cex:commentExtensible w16cex:durableId="4BA58810" w16cex:dateUtc="2025-12-14T22:13:00Z"/>
  <w16cex:commentExtensible w16cex:durableId="650EFCD8" w16cex:dateUtc="2025-12-25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616DF" w16cid:durableId="13019D14"/>
  <w16cid:commentId w16cid:paraId="03F57DB4" w16cid:durableId="762A56A2"/>
  <w16cid:commentId w16cid:paraId="397D0D13" w16cid:durableId="7AE968A0"/>
  <w16cid:commentId w16cid:paraId="4820E45B" w16cid:durableId="41F95BAC"/>
  <w16cid:commentId w16cid:paraId="368E8EFA" w16cid:durableId="4BA58810"/>
  <w16cid:commentId w16cid:paraId="49093042" w16cid:durableId="650EFC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32F74" w14:textId="77777777" w:rsidR="00290F8C" w:rsidRPr="00543D56" w:rsidRDefault="00290F8C" w:rsidP="003958FF">
      <w:r w:rsidRPr="00543D56">
        <w:separator/>
      </w:r>
    </w:p>
  </w:endnote>
  <w:endnote w:type="continuationSeparator" w:id="0">
    <w:p w14:paraId="0BBF3F00" w14:textId="77777777" w:rsidR="00290F8C" w:rsidRPr="00543D56" w:rsidRDefault="00290F8C"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5C4C0" w14:textId="77777777" w:rsidR="00290F8C" w:rsidRPr="00543D56" w:rsidRDefault="00290F8C" w:rsidP="003958FF">
      <w:r w:rsidRPr="00543D56">
        <w:separator/>
      </w:r>
    </w:p>
  </w:footnote>
  <w:footnote w:type="continuationSeparator" w:id="0">
    <w:p w14:paraId="539DC79F" w14:textId="77777777" w:rsidR="00290F8C" w:rsidRPr="00543D56" w:rsidRDefault="00290F8C"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58C6"/>
    <w:rsid w:val="000105ED"/>
    <w:rsid w:val="00031C38"/>
    <w:rsid w:val="00031CB4"/>
    <w:rsid w:val="00043622"/>
    <w:rsid w:val="0004652D"/>
    <w:rsid w:val="00050032"/>
    <w:rsid w:val="000536EC"/>
    <w:rsid w:val="00082EA4"/>
    <w:rsid w:val="000A2A97"/>
    <w:rsid w:val="000B30E0"/>
    <w:rsid w:val="000B352C"/>
    <w:rsid w:val="000C09F7"/>
    <w:rsid w:val="000C369B"/>
    <w:rsid w:val="000C3C47"/>
    <w:rsid w:val="000D13A4"/>
    <w:rsid w:val="000D1B9C"/>
    <w:rsid w:val="001038AC"/>
    <w:rsid w:val="00114E37"/>
    <w:rsid w:val="00115594"/>
    <w:rsid w:val="001225B9"/>
    <w:rsid w:val="00125A46"/>
    <w:rsid w:val="00132162"/>
    <w:rsid w:val="001326EB"/>
    <w:rsid w:val="00133D43"/>
    <w:rsid w:val="00133FEA"/>
    <w:rsid w:val="001353BC"/>
    <w:rsid w:val="00137342"/>
    <w:rsid w:val="00146F45"/>
    <w:rsid w:val="00156616"/>
    <w:rsid w:val="00166A5D"/>
    <w:rsid w:val="00177B36"/>
    <w:rsid w:val="001818B1"/>
    <w:rsid w:val="001A14B8"/>
    <w:rsid w:val="001C49B4"/>
    <w:rsid w:val="001D0BCF"/>
    <w:rsid w:val="001D4F3A"/>
    <w:rsid w:val="001E1599"/>
    <w:rsid w:val="001E49A1"/>
    <w:rsid w:val="001F025B"/>
    <w:rsid w:val="001F210F"/>
    <w:rsid w:val="001F4B36"/>
    <w:rsid w:val="001F516A"/>
    <w:rsid w:val="001F5665"/>
    <w:rsid w:val="00201239"/>
    <w:rsid w:val="00203ADE"/>
    <w:rsid w:val="00211093"/>
    <w:rsid w:val="0023294A"/>
    <w:rsid w:val="0023744C"/>
    <w:rsid w:val="002430FB"/>
    <w:rsid w:val="00243140"/>
    <w:rsid w:val="00244AE1"/>
    <w:rsid w:val="002507FF"/>
    <w:rsid w:val="0025264C"/>
    <w:rsid w:val="002526D1"/>
    <w:rsid w:val="00260E53"/>
    <w:rsid w:val="00266E63"/>
    <w:rsid w:val="00270A16"/>
    <w:rsid w:val="00281568"/>
    <w:rsid w:val="0028247C"/>
    <w:rsid w:val="0028784B"/>
    <w:rsid w:val="00290F8C"/>
    <w:rsid w:val="00297381"/>
    <w:rsid w:val="002A0E5B"/>
    <w:rsid w:val="002A4547"/>
    <w:rsid w:val="002A6714"/>
    <w:rsid w:val="002B5549"/>
    <w:rsid w:val="002D0A49"/>
    <w:rsid w:val="002D1CF5"/>
    <w:rsid w:val="002D5BEF"/>
    <w:rsid w:val="002E4CCD"/>
    <w:rsid w:val="002F21E0"/>
    <w:rsid w:val="003026E3"/>
    <w:rsid w:val="003131AB"/>
    <w:rsid w:val="00316BF3"/>
    <w:rsid w:val="00337593"/>
    <w:rsid w:val="00340E25"/>
    <w:rsid w:val="00343CDB"/>
    <w:rsid w:val="003523FD"/>
    <w:rsid w:val="003549E6"/>
    <w:rsid w:val="003555A9"/>
    <w:rsid w:val="003667AF"/>
    <w:rsid w:val="003805E7"/>
    <w:rsid w:val="00381F3D"/>
    <w:rsid w:val="00395406"/>
    <w:rsid w:val="003958FF"/>
    <w:rsid w:val="003A0679"/>
    <w:rsid w:val="003A6338"/>
    <w:rsid w:val="003A6996"/>
    <w:rsid w:val="003A7616"/>
    <w:rsid w:val="003B2CD9"/>
    <w:rsid w:val="003C3CAB"/>
    <w:rsid w:val="003C7BF6"/>
    <w:rsid w:val="003D37B0"/>
    <w:rsid w:val="003E2CF2"/>
    <w:rsid w:val="003E3C76"/>
    <w:rsid w:val="003F65B7"/>
    <w:rsid w:val="004114FC"/>
    <w:rsid w:val="00411850"/>
    <w:rsid w:val="004129D2"/>
    <w:rsid w:val="0041648C"/>
    <w:rsid w:val="00417499"/>
    <w:rsid w:val="004205AA"/>
    <w:rsid w:val="004253C7"/>
    <w:rsid w:val="00434CBA"/>
    <w:rsid w:val="00436D09"/>
    <w:rsid w:val="004431E4"/>
    <w:rsid w:val="00445FE7"/>
    <w:rsid w:val="00450552"/>
    <w:rsid w:val="00450624"/>
    <w:rsid w:val="00450940"/>
    <w:rsid w:val="00456CE4"/>
    <w:rsid w:val="00460B24"/>
    <w:rsid w:val="00464B87"/>
    <w:rsid w:val="004702BF"/>
    <w:rsid w:val="00470428"/>
    <w:rsid w:val="0048138E"/>
    <w:rsid w:val="00481D08"/>
    <w:rsid w:val="004822FC"/>
    <w:rsid w:val="004825F1"/>
    <w:rsid w:val="004A1CB6"/>
    <w:rsid w:val="004C11FF"/>
    <w:rsid w:val="004C7D0A"/>
    <w:rsid w:val="004D1467"/>
    <w:rsid w:val="004E02BE"/>
    <w:rsid w:val="004E102B"/>
    <w:rsid w:val="004E2D4A"/>
    <w:rsid w:val="004E658D"/>
    <w:rsid w:val="004F4E8D"/>
    <w:rsid w:val="004F77A8"/>
    <w:rsid w:val="005271E6"/>
    <w:rsid w:val="005336EF"/>
    <w:rsid w:val="00536C8D"/>
    <w:rsid w:val="00543D56"/>
    <w:rsid w:val="00546B07"/>
    <w:rsid w:val="005502E5"/>
    <w:rsid w:val="00550DA8"/>
    <w:rsid w:val="00554D4B"/>
    <w:rsid w:val="0056476A"/>
    <w:rsid w:val="0056719B"/>
    <w:rsid w:val="00571EFB"/>
    <w:rsid w:val="00580DAB"/>
    <w:rsid w:val="005847B9"/>
    <w:rsid w:val="00590A0B"/>
    <w:rsid w:val="00597FB3"/>
    <w:rsid w:val="005D0A59"/>
    <w:rsid w:val="005D0F9A"/>
    <w:rsid w:val="005F6DB5"/>
    <w:rsid w:val="0060255D"/>
    <w:rsid w:val="00611466"/>
    <w:rsid w:val="0061513E"/>
    <w:rsid w:val="00624BA4"/>
    <w:rsid w:val="00625576"/>
    <w:rsid w:val="00630C11"/>
    <w:rsid w:val="006365A8"/>
    <w:rsid w:val="00641373"/>
    <w:rsid w:val="00642ED0"/>
    <w:rsid w:val="00642FBD"/>
    <w:rsid w:val="006438CE"/>
    <w:rsid w:val="0064566E"/>
    <w:rsid w:val="006655D8"/>
    <w:rsid w:val="00665A10"/>
    <w:rsid w:val="00665D93"/>
    <w:rsid w:val="006965A8"/>
    <w:rsid w:val="00696D06"/>
    <w:rsid w:val="006A711F"/>
    <w:rsid w:val="006C69AC"/>
    <w:rsid w:val="006D03FB"/>
    <w:rsid w:val="006D254C"/>
    <w:rsid w:val="006E203C"/>
    <w:rsid w:val="00701DC4"/>
    <w:rsid w:val="00704A70"/>
    <w:rsid w:val="0070514F"/>
    <w:rsid w:val="007175F8"/>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6809"/>
    <w:rsid w:val="007F6DFD"/>
    <w:rsid w:val="00800F98"/>
    <w:rsid w:val="00805593"/>
    <w:rsid w:val="008207DE"/>
    <w:rsid w:val="00821026"/>
    <w:rsid w:val="008251DC"/>
    <w:rsid w:val="00830239"/>
    <w:rsid w:val="00832434"/>
    <w:rsid w:val="008336CA"/>
    <w:rsid w:val="008401E9"/>
    <w:rsid w:val="008502B2"/>
    <w:rsid w:val="008609B5"/>
    <w:rsid w:val="0086329D"/>
    <w:rsid w:val="00867D98"/>
    <w:rsid w:val="00867E40"/>
    <w:rsid w:val="00877648"/>
    <w:rsid w:val="008842A1"/>
    <w:rsid w:val="00897BB6"/>
    <w:rsid w:val="008C0AE6"/>
    <w:rsid w:val="008D11C8"/>
    <w:rsid w:val="008D5018"/>
    <w:rsid w:val="008D63DB"/>
    <w:rsid w:val="008F1154"/>
    <w:rsid w:val="008F15B7"/>
    <w:rsid w:val="00905BE3"/>
    <w:rsid w:val="00914469"/>
    <w:rsid w:val="009250E5"/>
    <w:rsid w:val="00942A36"/>
    <w:rsid w:val="00947BE9"/>
    <w:rsid w:val="00950907"/>
    <w:rsid w:val="00953959"/>
    <w:rsid w:val="00963C8B"/>
    <w:rsid w:val="00972FFC"/>
    <w:rsid w:val="00981C97"/>
    <w:rsid w:val="00982AB6"/>
    <w:rsid w:val="0099094A"/>
    <w:rsid w:val="00993D00"/>
    <w:rsid w:val="009A5FF3"/>
    <w:rsid w:val="009B46FB"/>
    <w:rsid w:val="009C1594"/>
    <w:rsid w:val="009C58C7"/>
    <w:rsid w:val="009D1A66"/>
    <w:rsid w:val="00A00508"/>
    <w:rsid w:val="00A032CE"/>
    <w:rsid w:val="00A052F1"/>
    <w:rsid w:val="00A0559A"/>
    <w:rsid w:val="00A0668B"/>
    <w:rsid w:val="00A16167"/>
    <w:rsid w:val="00A31E13"/>
    <w:rsid w:val="00A4741A"/>
    <w:rsid w:val="00A54D1C"/>
    <w:rsid w:val="00A60F40"/>
    <w:rsid w:val="00A73EDE"/>
    <w:rsid w:val="00A80626"/>
    <w:rsid w:val="00A9302D"/>
    <w:rsid w:val="00AA13FC"/>
    <w:rsid w:val="00AA5D6D"/>
    <w:rsid w:val="00AC1843"/>
    <w:rsid w:val="00AC4F53"/>
    <w:rsid w:val="00AC7625"/>
    <w:rsid w:val="00AD2142"/>
    <w:rsid w:val="00AD7191"/>
    <w:rsid w:val="00AE3168"/>
    <w:rsid w:val="00B0047A"/>
    <w:rsid w:val="00B033B5"/>
    <w:rsid w:val="00B04352"/>
    <w:rsid w:val="00B10C5A"/>
    <w:rsid w:val="00B11B2D"/>
    <w:rsid w:val="00B12489"/>
    <w:rsid w:val="00B136F4"/>
    <w:rsid w:val="00B213E5"/>
    <w:rsid w:val="00B233D9"/>
    <w:rsid w:val="00B258B8"/>
    <w:rsid w:val="00B51E6A"/>
    <w:rsid w:val="00B52014"/>
    <w:rsid w:val="00B56F20"/>
    <w:rsid w:val="00B61FC9"/>
    <w:rsid w:val="00B64DCA"/>
    <w:rsid w:val="00B7656A"/>
    <w:rsid w:val="00B77E6D"/>
    <w:rsid w:val="00B82B00"/>
    <w:rsid w:val="00B83DDB"/>
    <w:rsid w:val="00B856C8"/>
    <w:rsid w:val="00B8640D"/>
    <w:rsid w:val="00B95D19"/>
    <w:rsid w:val="00BA16AB"/>
    <w:rsid w:val="00BA710F"/>
    <w:rsid w:val="00BC0716"/>
    <w:rsid w:val="00BC0BAD"/>
    <w:rsid w:val="00BC2C99"/>
    <w:rsid w:val="00BC6F73"/>
    <w:rsid w:val="00BC7A70"/>
    <w:rsid w:val="00BD256E"/>
    <w:rsid w:val="00BD4453"/>
    <w:rsid w:val="00BD658F"/>
    <w:rsid w:val="00BF214F"/>
    <w:rsid w:val="00BF3444"/>
    <w:rsid w:val="00BF6F23"/>
    <w:rsid w:val="00C01191"/>
    <w:rsid w:val="00C13074"/>
    <w:rsid w:val="00C174F2"/>
    <w:rsid w:val="00C31AEB"/>
    <w:rsid w:val="00C32F2E"/>
    <w:rsid w:val="00C32F53"/>
    <w:rsid w:val="00C40A87"/>
    <w:rsid w:val="00C40BDE"/>
    <w:rsid w:val="00C42A9F"/>
    <w:rsid w:val="00C45559"/>
    <w:rsid w:val="00C60323"/>
    <w:rsid w:val="00C61AEB"/>
    <w:rsid w:val="00C67F13"/>
    <w:rsid w:val="00C701B7"/>
    <w:rsid w:val="00C75F92"/>
    <w:rsid w:val="00C86EC8"/>
    <w:rsid w:val="00CB2D36"/>
    <w:rsid w:val="00CB7A91"/>
    <w:rsid w:val="00CC6276"/>
    <w:rsid w:val="00CE4023"/>
    <w:rsid w:val="00D026DE"/>
    <w:rsid w:val="00D1144C"/>
    <w:rsid w:val="00D17D03"/>
    <w:rsid w:val="00D255E9"/>
    <w:rsid w:val="00D3030D"/>
    <w:rsid w:val="00D32F0D"/>
    <w:rsid w:val="00D41273"/>
    <w:rsid w:val="00D5601A"/>
    <w:rsid w:val="00D61DAC"/>
    <w:rsid w:val="00D63874"/>
    <w:rsid w:val="00D704AB"/>
    <w:rsid w:val="00D77F48"/>
    <w:rsid w:val="00D9685A"/>
    <w:rsid w:val="00DA5D74"/>
    <w:rsid w:val="00DA6AED"/>
    <w:rsid w:val="00DB206E"/>
    <w:rsid w:val="00DB271D"/>
    <w:rsid w:val="00DB4DBA"/>
    <w:rsid w:val="00DD61BB"/>
    <w:rsid w:val="00DF05C6"/>
    <w:rsid w:val="00DF7891"/>
    <w:rsid w:val="00E04B5A"/>
    <w:rsid w:val="00E22C63"/>
    <w:rsid w:val="00E3522E"/>
    <w:rsid w:val="00E369C8"/>
    <w:rsid w:val="00E518BE"/>
    <w:rsid w:val="00E5716E"/>
    <w:rsid w:val="00E617C3"/>
    <w:rsid w:val="00E65CCA"/>
    <w:rsid w:val="00E6747C"/>
    <w:rsid w:val="00E81A13"/>
    <w:rsid w:val="00E83123"/>
    <w:rsid w:val="00E9358D"/>
    <w:rsid w:val="00E95267"/>
    <w:rsid w:val="00EA177D"/>
    <w:rsid w:val="00EB15EE"/>
    <w:rsid w:val="00EB2EDF"/>
    <w:rsid w:val="00EC0731"/>
    <w:rsid w:val="00EC11B2"/>
    <w:rsid w:val="00ED361F"/>
    <w:rsid w:val="00EF40CF"/>
    <w:rsid w:val="00F110EF"/>
    <w:rsid w:val="00F14B37"/>
    <w:rsid w:val="00F170BA"/>
    <w:rsid w:val="00F20461"/>
    <w:rsid w:val="00F20C30"/>
    <w:rsid w:val="00F27C2A"/>
    <w:rsid w:val="00F31C66"/>
    <w:rsid w:val="00F62154"/>
    <w:rsid w:val="00F652A6"/>
    <w:rsid w:val="00F65ED4"/>
    <w:rsid w:val="00F767D3"/>
    <w:rsid w:val="00F77327"/>
    <w:rsid w:val="00F9190E"/>
    <w:rsid w:val="00F96D2A"/>
    <w:rsid w:val="00FB46CC"/>
    <w:rsid w:val="00FC04D0"/>
    <w:rsid w:val="00FC096E"/>
    <w:rsid w:val="00FC31E2"/>
    <w:rsid w:val="00FC6F7F"/>
    <w:rsid w:val="00FD3D45"/>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emf"/><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hyperlink" Target="https://unicornuniversity.net/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header" Target="head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4415</TotalTime>
  <Pages>41</Pages>
  <Words>5561</Words>
  <Characters>32812</Characters>
  <Application>Microsoft Office Word</Application>
  <DocSecurity>0</DocSecurity>
  <Lines>273</Lines>
  <Paragraphs>76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Kiku The night's flower</dc:creator>
  <cp:lastModifiedBy>Kiku The night's flower</cp:lastModifiedBy>
  <cp:revision>25</cp:revision>
  <dcterms:created xsi:type="dcterms:W3CDTF">2025-12-04T21:45:00Z</dcterms:created>
  <dcterms:modified xsi:type="dcterms:W3CDTF">2025-12-25T18:56:00Z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