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64DE3" w14:textId="77777777" w:rsidR="00B50560" w:rsidRDefault="00000000">
      <w:pPr>
        <w:pStyle w:val="Heading"/>
      </w:pPr>
      <w:r>
        <w:rPr>
          <w:b/>
          <w:bCs/>
        </w:rPr>
        <w:t>BYRON AONDO</w:t>
      </w:r>
    </w:p>
    <w:p w14:paraId="7116EAB5" w14:textId="77777777" w:rsidR="00B50560" w:rsidRDefault="00000000">
      <w:pPr>
        <w:pStyle w:val="Subheading"/>
      </w:pPr>
      <w:r>
        <w:t xml:space="preserve">Nairobi, Kenya | 0791931186 | aondobyron@gmail.com | </w:t>
      </w:r>
      <w:hyperlink r:id="rId5" w:history="1">
        <w:r>
          <w:rPr>
            <w:color w:val="000000"/>
            <w:u w:val="double" w:color="2A8176"/>
          </w:rPr>
          <w:t>https://www.linkedin.com/in/byronaondo/</w:t>
        </w:r>
      </w:hyperlink>
    </w:p>
    <w:p w14:paraId="17371B84" w14:textId="77777777" w:rsidR="00B50560" w:rsidRDefault="00000000">
      <w:pPr>
        <w:pStyle w:val="Sectionsubheading"/>
        <w:pBdr>
          <w:bottom w:val="single" w:sz="6" w:space="1" w:color="auto"/>
        </w:pBdr>
        <w:spacing w:before="75"/>
        <w:jc w:val="left"/>
      </w:pPr>
      <w:r>
        <w:rPr>
          <w:b/>
          <w:bCs/>
          <w:caps/>
        </w:rPr>
        <w:t>Education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B50560" w14:paraId="285AC5D7"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382750E0" w14:textId="77777777" w:rsidR="00B50560" w:rsidRDefault="00000000">
            <w:pPr>
              <w:pStyle w:val="Subheading"/>
              <w:spacing w:before="75"/>
              <w:jc w:val="left"/>
            </w:pPr>
            <w:r>
              <w:rPr>
                <w:b/>
                <w:bCs/>
              </w:rPr>
              <w:t>JKUAT KAREN CAMPUS</w:t>
            </w:r>
          </w:p>
        </w:tc>
        <w:tc>
          <w:tcPr>
            <w:tcW w:w="2500" w:type="pct"/>
            <w:tcBorders>
              <w:top w:val="none" w:sz="0" w:space="0" w:color="FFFFFF"/>
              <w:left w:val="none" w:sz="0" w:space="0" w:color="FFFFFF"/>
              <w:bottom w:val="none" w:sz="0" w:space="0" w:color="FFFFFF"/>
              <w:right w:val="none" w:sz="0" w:space="0" w:color="FFFFFF"/>
            </w:tcBorders>
          </w:tcPr>
          <w:p w14:paraId="57566482" w14:textId="62C3393D" w:rsidR="00B50560" w:rsidRDefault="00000000">
            <w:pPr>
              <w:pStyle w:val="Subheading"/>
              <w:spacing w:before="75"/>
              <w:jc w:val="right"/>
            </w:pPr>
            <w:r>
              <w:rPr>
                <w:b/>
                <w:bCs/>
              </w:rPr>
              <w:t>Nairobi, K</w:t>
            </w:r>
            <w:r w:rsidR="00700AC8">
              <w:rPr>
                <w:b/>
                <w:bCs/>
              </w:rPr>
              <w:t>en</w:t>
            </w:r>
            <w:r>
              <w:rPr>
                <w:b/>
                <w:bCs/>
              </w:rPr>
              <w:t>ya</w:t>
            </w:r>
          </w:p>
        </w:tc>
      </w:tr>
      <w:tr w:rsidR="00B50560" w14:paraId="0B831ECC"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3D649130" w14:textId="77777777" w:rsidR="00B50560" w:rsidRDefault="00000000">
            <w:pPr>
              <w:pStyle w:val="Subheading"/>
              <w:jc w:val="left"/>
            </w:pPr>
            <w:r>
              <w:rPr>
                <w:b/>
                <w:bCs/>
                <w:i/>
                <w:iCs/>
              </w:rPr>
              <w:t>Bachelor of Science in Information Technology</w:t>
            </w:r>
          </w:p>
        </w:tc>
        <w:tc>
          <w:tcPr>
            <w:tcW w:w="2500" w:type="pct"/>
            <w:tcBorders>
              <w:top w:val="none" w:sz="0" w:space="0" w:color="FFFFFF"/>
              <w:left w:val="none" w:sz="0" w:space="0" w:color="FFFFFF"/>
              <w:bottom w:val="none" w:sz="0" w:space="0" w:color="FFFFFF"/>
              <w:right w:val="none" w:sz="0" w:space="0" w:color="FFFFFF"/>
            </w:tcBorders>
          </w:tcPr>
          <w:p w14:paraId="5622AE3C" w14:textId="77777777" w:rsidR="00B50560" w:rsidRDefault="00000000">
            <w:pPr>
              <w:pStyle w:val="Subheading"/>
              <w:jc w:val="right"/>
            </w:pPr>
            <w:r>
              <w:rPr>
                <w:b/>
                <w:bCs/>
              </w:rPr>
              <w:t>Sep 2025</w:t>
            </w:r>
          </w:p>
        </w:tc>
      </w:tr>
    </w:tbl>
    <w:p w14:paraId="40413A45" w14:textId="77777777" w:rsidR="00B50560" w:rsidRDefault="00B50560"/>
    <w:p w14:paraId="216551D1" w14:textId="77777777" w:rsidR="00B50560" w:rsidRDefault="00000000">
      <w:pPr>
        <w:pStyle w:val="Sectionsubheading"/>
        <w:pBdr>
          <w:bottom w:val="single" w:sz="6" w:space="1" w:color="auto"/>
        </w:pBdr>
        <w:jc w:val="left"/>
      </w:pPr>
      <w:r>
        <w:rPr>
          <w:b/>
          <w:bCs/>
          <w:caps/>
        </w:rPr>
        <w:t>Work Experience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B50560" w14:paraId="2EF7227C"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47009638" w14:textId="77777777" w:rsidR="00B50560" w:rsidRDefault="00000000">
            <w:pPr>
              <w:pStyle w:val="Subheading"/>
              <w:spacing w:before="75"/>
              <w:jc w:val="left"/>
            </w:pPr>
            <w:r>
              <w:rPr>
                <w:b/>
                <w:bCs/>
              </w:rPr>
              <w:t>THE COMMISSION ON ADMINISTRATIVE JUSTICE</w:t>
            </w:r>
          </w:p>
        </w:tc>
        <w:tc>
          <w:tcPr>
            <w:tcW w:w="2500" w:type="pct"/>
            <w:tcBorders>
              <w:top w:val="none" w:sz="0" w:space="0" w:color="FFFFFF"/>
              <w:left w:val="none" w:sz="0" w:space="0" w:color="FFFFFF"/>
              <w:bottom w:val="none" w:sz="0" w:space="0" w:color="FFFFFF"/>
              <w:right w:val="none" w:sz="0" w:space="0" w:color="FFFFFF"/>
            </w:tcBorders>
          </w:tcPr>
          <w:p w14:paraId="7C8FAD45" w14:textId="77777777" w:rsidR="00B50560" w:rsidRDefault="00000000">
            <w:pPr>
              <w:pStyle w:val="Subheading"/>
              <w:spacing w:before="75"/>
              <w:jc w:val="right"/>
            </w:pPr>
            <w:r>
              <w:rPr>
                <w:b/>
                <w:bCs/>
              </w:rPr>
              <w:t>Nairobi, Kenya</w:t>
            </w:r>
          </w:p>
        </w:tc>
      </w:tr>
      <w:tr w:rsidR="00B50560" w14:paraId="7302D987"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59F2B09C" w14:textId="77777777" w:rsidR="00B50560" w:rsidRDefault="00000000">
            <w:pPr>
              <w:pStyle w:val="Subheading"/>
              <w:jc w:val="left"/>
            </w:pPr>
            <w:r>
              <w:rPr>
                <w:b/>
                <w:bCs/>
              </w:rPr>
              <w:t>IT support</w:t>
            </w:r>
          </w:p>
        </w:tc>
        <w:tc>
          <w:tcPr>
            <w:tcW w:w="2500" w:type="pct"/>
            <w:tcBorders>
              <w:top w:val="none" w:sz="0" w:space="0" w:color="FFFFFF"/>
              <w:left w:val="none" w:sz="0" w:space="0" w:color="FFFFFF"/>
              <w:bottom w:val="none" w:sz="0" w:space="0" w:color="FFFFFF"/>
              <w:right w:val="none" w:sz="0" w:space="0" w:color="FFFFFF"/>
            </w:tcBorders>
          </w:tcPr>
          <w:p w14:paraId="4E6E280A" w14:textId="77777777" w:rsidR="00B50560" w:rsidRDefault="00000000">
            <w:pPr>
              <w:pStyle w:val="Subheading"/>
              <w:jc w:val="right"/>
            </w:pPr>
            <w:r>
              <w:rPr>
                <w:b/>
                <w:bCs/>
              </w:rPr>
              <w:t>Jul 2021 - Sep 2021</w:t>
            </w:r>
          </w:p>
        </w:tc>
      </w:tr>
    </w:tbl>
    <w:p w14:paraId="4F5FFE56" w14:textId="77777777" w:rsidR="00B50560" w:rsidRDefault="00000000">
      <w:pPr>
        <w:pStyle w:val="Subheading"/>
        <w:jc w:val="left"/>
      </w:pPr>
      <w:r>
        <w:t>• In the IT support department, I found myself at the forefront of maintaining the technological backbone that enables the Commission to fulfill its mandate effectively. My role was pivotal in ensuring seamless operations, as I was responsible for providing technical assistance and troubleshooting services to both internal staff and external stakeholders.</w:t>
      </w:r>
    </w:p>
    <w:p w14:paraId="30AD1178" w14:textId="77777777" w:rsidR="00B50560" w:rsidRDefault="00B50560"/>
    <w:p w14:paraId="7A83F578" w14:textId="77777777" w:rsidR="00B50560" w:rsidRDefault="00000000">
      <w:pPr>
        <w:pStyle w:val="Sectionsubheading"/>
        <w:pBdr>
          <w:bottom w:val="single" w:sz="6" w:space="1" w:color="auto"/>
        </w:pBdr>
        <w:jc w:val="left"/>
      </w:pPr>
      <w:r>
        <w:rPr>
          <w:b/>
          <w:bCs/>
          <w:caps/>
        </w:rPr>
        <w:t>Project Experience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257"/>
        <w:gridCol w:w="5257"/>
      </w:tblGrid>
      <w:tr w:rsidR="00B50560" w14:paraId="5795AC8F"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336CE45F" w14:textId="77777777" w:rsidR="00B50560" w:rsidRDefault="00000000">
            <w:pPr>
              <w:pStyle w:val="Subheading"/>
              <w:spacing w:before="75"/>
              <w:jc w:val="left"/>
            </w:pPr>
            <w:r>
              <w:rPr>
                <w:b/>
                <w:bCs/>
              </w:rPr>
              <w:t>SEAMAN CAPITAL</w:t>
            </w:r>
          </w:p>
        </w:tc>
        <w:tc>
          <w:tcPr>
            <w:tcW w:w="2500" w:type="pct"/>
            <w:tcBorders>
              <w:top w:val="none" w:sz="0" w:space="0" w:color="FFFFFF"/>
              <w:left w:val="none" w:sz="0" w:space="0" w:color="FFFFFF"/>
              <w:bottom w:val="none" w:sz="0" w:space="0" w:color="FFFFFF"/>
              <w:right w:val="none" w:sz="0" w:space="0" w:color="FFFFFF"/>
            </w:tcBorders>
          </w:tcPr>
          <w:p w14:paraId="7381DA03" w14:textId="77777777" w:rsidR="00B50560" w:rsidRDefault="00000000">
            <w:pPr>
              <w:pStyle w:val="Subheading"/>
              <w:spacing w:before="75"/>
              <w:jc w:val="right"/>
            </w:pPr>
            <w:r>
              <w:rPr>
                <w:b/>
                <w:bCs/>
              </w:rPr>
              <w:t>Nairobi, Kenya</w:t>
            </w:r>
          </w:p>
        </w:tc>
      </w:tr>
      <w:tr w:rsidR="00B50560" w14:paraId="75F771BB" w14:textId="77777777">
        <w:tblPrEx>
          <w:tblCellMar>
            <w:top w:w="0" w:type="dxa"/>
            <w:bottom w:w="0" w:type="dxa"/>
          </w:tblCellMar>
        </w:tblPrEx>
        <w:tc>
          <w:tcPr>
            <w:tcW w:w="2500" w:type="pct"/>
            <w:tcBorders>
              <w:top w:val="none" w:sz="0" w:space="0" w:color="FFFFFF"/>
              <w:left w:val="none" w:sz="0" w:space="0" w:color="FFFFFF"/>
              <w:bottom w:val="none" w:sz="0" w:space="0" w:color="FFFFFF"/>
              <w:right w:val="none" w:sz="0" w:space="0" w:color="FFFFFF"/>
            </w:tcBorders>
          </w:tcPr>
          <w:p w14:paraId="2409D360" w14:textId="77777777" w:rsidR="00B50560" w:rsidRDefault="00000000">
            <w:pPr>
              <w:pStyle w:val="Subheading"/>
              <w:jc w:val="left"/>
            </w:pPr>
            <w:r>
              <w:rPr>
                <w:b/>
                <w:bCs/>
                <w:i/>
                <w:iCs/>
              </w:rPr>
              <w:t>FRONT-END DEVELOPER</w:t>
            </w:r>
          </w:p>
        </w:tc>
        <w:tc>
          <w:tcPr>
            <w:tcW w:w="2500" w:type="pct"/>
            <w:tcBorders>
              <w:top w:val="none" w:sz="0" w:space="0" w:color="FFFFFF"/>
              <w:left w:val="none" w:sz="0" w:space="0" w:color="FFFFFF"/>
              <w:bottom w:val="none" w:sz="0" w:space="0" w:color="FFFFFF"/>
              <w:right w:val="none" w:sz="0" w:space="0" w:color="FFFFFF"/>
            </w:tcBorders>
          </w:tcPr>
          <w:p w14:paraId="27FED328" w14:textId="77777777" w:rsidR="00B50560" w:rsidRDefault="00000000">
            <w:pPr>
              <w:pStyle w:val="Subheading"/>
              <w:jc w:val="right"/>
            </w:pPr>
            <w:r>
              <w:rPr>
                <w:b/>
                <w:bCs/>
              </w:rPr>
              <w:t>Mar 2024 - Present</w:t>
            </w:r>
          </w:p>
        </w:tc>
      </w:tr>
    </w:tbl>
    <w:p w14:paraId="30D308B9" w14:textId="4374A25A" w:rsidR="00B50560" w:rsidRDefault="00000000">
      <w:pPr>
        <w:pStyle w:val="Subheading"/>
        <w:jc w:val="left"/>
      </w:pPr>
      <w:r>
        <w:t xml:space="preserve">• Design and Layout: Designed a professional and visually appealing layout that reflects the professionalism and trustworthiness associated with a private equity firm. Used a clean and modern design, with a </w:t>
      </w:r>
      <w:r w:rsidR="00700AC8">
        <w:t>colour</w:t>
      </w:r>
      <w:r>
        <w:t xml:space="preserve"> scheme that aligns with the brand's identity.</w:t>
      </w:r>
    </w:p>
    <w:p w14:paraId="2B02695D" w14:textId="77777777" w:rsidR="00B50560" w:rsidRDefault="00000000">
      <w:pPr>
        <w:pStyle w:val="Subheading"/>
        <w:jc w:val="left"/>
      </w:pPr>
      <w:r>
        <w:t>• Content Creation: Developed compelling and informative content for the website. This includes an About Us page detailing the firm's history, mission, and team members, as well as pages outlining its services and investment approach.</w:t>
      </w:r>
    </w:p>
    <w:p w14:paraId="1690EB8E" w14:textId="4AEEDD19" w:rsidR="00B50560" w:rsidRDefault="00000000">
      <w:pPr>
        <w:pStyle w:val="Subheading"/>
        <w:jc w:val="left"/>
      </w:pPr>
      <w:r>
        <w:t xml:space="preserve">• Portfolio Showcase: Showcase SEAMAN </w:t>
      </w:r>
      <w:r w:rsidR="00700AC8">
        <w:t>Capital’s</w:t>
      </w:r>
      <w:r>
        <w:t xml:space="preserve"> portfolio companies with detailed case studies or profiles. Highlighted successful investments and demonstrated the firm's expertise in various industries.</w:t>
      </w:r>
    </w:p>
    <w:p w14:paraId="50A96719" w14:textId="77777777" w:rsidR="00B50560" w:rsidRDefault="00000000">
      <w:pPr>
        <w:pStyle w:val="Subheading"/>
        <w:jc w:val="left"/>
      </w:pPr>
      <w:r>
        <w:t>• Investor Information: Provided comprehensive information for potential investors, including investment criteria, fund performance, and contact details for inquiries.</w:t>
      </w:r>
    </w:p>
    <w:p w14:paraId="0DE512FC" w14:textId="77777777" w:rsidR="00B50560" w:rsidRDefault="00000000">
      <w:pPr>
        <w:pStyle w:val="Subheading"/>
        <w:jc w:val="left"/>
      </w:pPr>
      <w:r>
        <w:t>• Responsive Design: Ensured the website is fully responsive, meaning it adapts seamlessly to various devices and screen sizes, including desktops, laptops, tablets, and smartphones.</w:t>
      </w:r>
    </w:p>
    <w:p w14:paraId="28160C6A" w14:textId="77777777" w:rsidR="00B50560" w:rsidRDefault="00000000">
      <w:pPr>
        <w:pStyle w:val="Subheading"/>
        <w:jc w:val="left"/>
      </w:pPr>
      <w:r>
        <w:t>• User Experience Optimization: Prioritize user experience by optimizing page loading speed, navigation menus, and call-to-action buttons to guide visitors towards desired actions, such as contacting the firm or exploring investment opportunities.</w:t>
      </w:r>
    </w:p>
    <w:p w14:paraId="70E70131" w14:textId="77777777" w:rsidR="00B50560" w:rsidRDefault="00B50560"/>
    <w:sectPr w:rsidR="00B50560">
      <w:pgSz w:w="11906" w:h="16838"/>
      <w:pgMar w:top="1000" w:right="696" w:bottom="500" w:left="696"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D3AB6"/>
    <w:multiLevelType w:val="hybridMultilevel"/>
    <w:tmpl w:val="2F7E4FF2"/>
    <w:lvl w:ilvl="0" w:tplc="6B0E8DA6">
      <w:start w:val="1"/>
      <w:numFmt w:val="bullet"/>
      <w:lvlText w:val="●"/>
      <w:lvlJc w:val="left"/>
      <w:pPr>
        <w:ind w:left="720" w:hanging="360"/>
      </w:pPr>
    </w:lvl>
    <w:lvl w:ilvl="1" w:tplc="B5F03A96">
      <w:start w:val="1"/>
      <w:numFmt w:val="bullet"/>
      <w:lvlText w:val="○"/>
      <w:lvlJc w:val="left"/>
      <w:pPr>
        <w:ind w:left="1440" w:hanging="360"/>
      </w:pPr>
    </w:lvl>
    <w:lvl w:ilvl="2" w:tplc="F70E8F78">
      <w:start w:val="1"/>
      <w:numFmt w:val="bullet"/>
      <w:lvlText w:val="■"/>
      <w:lvlJc w:val="left"/>
      <w:pPr>
        <w:ind w:left="2160" w:hanging="360"/>
      </w:pPr>
    </w:lvl>
    <w:lvl w:ilvl="3" w:tplc="75B41EA8">
      <w:start w:val="1"/>
      <w:numFmt w:val="bullet"/>
      <w:lvlText w:val="●"/>
      <w:lvlJc w:val="left"/>
      <w:pPr>
        <w:ind w:left="2880" w:hanging="360"/>
      </w:pPr>
    </w:lvl>
    <w:lvl w:ilvl="4" w:tplc="5F52279E">
      <w:start w:val="1"/>
      <w:numFmt w:val="bullet"/>
      <w:lvlText w:val="○"/>
      <w:lvlJc w:val="left"/>
      <w:pPr>
        <w:ind w:left="3600" w:hanging="360"/>
      </w:pPr>
    </w:lvl>
    <w:lvl w:ilvl="5" w:tplc="44F60958">
      <w:start w:val="1"/>
      <w:numFmt w:val="bullet"/>
      <w:lvlText w:val="■"/>
      <w:lvlJc w:val="left"/>
      <w:pPr>
        <w:ind w:left="4320" w:hanging="360"/>
      </w:pPr>
    </w:lvl>
    <w:lvl w:ilvl="6" w:tplc="E21E1494">
      <w:start w:val="1"/>
      <w:numFmt w:val="bullet"/>
      <w:lvlText w:val="●"/>
      <w:lvlJc w:val="left"/>
      <w:pPr>
        <w:ind w:left="5040" w:hanging="360"/>
      </w:pPr>
    </w:lvl>
    <w:lvl w:ilvl="7" w:tplc="EF90F674">
      <w:start w:val="1"/>
      <w:numFmt w:val="bullet"/>
      <w:lvlText w:val="●"/>
      <w:lvlJc w:val="left"/>
      <w:pPr>
        <w:ind w:left="5760" w:hanging="360"/>
      </w:pPr>
    </w:lvl>
    <w:lvl w:ilvl="8" w:tplc="4E86F3EC">
      <w:start w:val="1"/>
      <w:numFmt w:val="bullet"/>
      <w:lvlText w:val="●"/>
      <w:lvlJc w:val="left"/>
      <w:pPr>
        <w:ind w:left="6480" w:hanging="360"/>
      </w:pPr>
    </w:lvl>
  </w:abstractNum>
  <w:num w:numId="1" w16cid:durableId="3547734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560"/>
    <w:rsid w:val="00700AC8"/>
    <w:rsid w:val="00B5056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4E8E"/>
  <w15:docId w15:val="{31F8D265-A959-433D-881A-AEAC9492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KE"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Heading">
    <w:name w:val="Heading"/>
    <w:pPr>
      <w:spacing w:after="70"/>
      <w:jc w:val="center"/>
    </w:pPr>
    <w:rPr>
      <w:rFonts w:ascii="TimesNewRoman" w:eastAsia="TimesNewRoman" w:hAnsi="TimesNewRoman" w:cs="TimesNewRoman"/>
      <w:sz w:val="40"/>
      <w:szCs w:val="40"/>
    </w:rPr>
  </w:style>
  <w:style w:type="paragraph" w:customStyle="1" w:styleId="Subheading">
    <w:name w:val="Subheading"/>
    <w:basedOn w:val="Heading"/>
    <w:rPr>
      <w:sz w:val="25"/>
      <w:szCs w:val="25"/>
    </w:rPr>
  </w:style>
  <w:style w:type="paragraph" w:customStyle="1" w:styleId="Sectionsubheading">
    <w:name w:val="Sectionsubheading"/>
    <w:basedOn w:val="Heading"/>
    <w:rPr>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byronaon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&lt;b&gt;Untitled&lt;/b&gt;</dc:title>
  <dc:creator>Wonsulting</dc:creator>
  <cp:lastModifiedBy>Byron Aondo</cp:lastModifiedBy>
  <cp:revision>2</cp:revision>
  <dcterms:created xsi:type="dcterms:W3CDTF">2024-04-23T14:02:00Z</dcterms:created>
  <dcterms:modified xsi:type="dcterms:W3CDTF">2024-04-23T14:03:00Z</dcterms:modified>
</cp:coreProperties>
</file>