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Correlation Between Applicant Income And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24070935 – James Boro Kabecha</w:t>
      </w:r>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w:t>
      </w:r>
      <w:proofErr w:type="spellStart"/>
      <w:r>
        <w:rPr>
          <w:rFonts w:ascii="Times New Roman" w:eastAsia="Times New Roman" w:hAnsi="Times New Roman" w:cs="Times New Roman"/>
          <w:iCs/>
          <w:sz w:val="22"/>
          <w:szCs w:val="22"/>
        </w:rPr>
        <w:t>Kechem</w:t>
      </w:r>
      <w:proofErr w:type="spellEnd"/>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Kimutai Chumba</w:t>
      </w:r>
    </w:p>
    <w:p w14:paraId="62A1E8CD" w14:textId="30B99C7C"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3264E95D" w:rsidR="00E14FB6" w:rsidRDefault="00277C77">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The</w:t>
      </w:r>
      <w:r w:rsidR="003A2546">
        <w:rPr>
          <w:rFonts w:ascii="Times New Roman" w:eastAsia="Times New Roman" w:hAnsi="Times New Roman" w:cs="Times New Roman"/>
          <w:color w:val="0070C0"/>
        </w:rPr>
        <w:t xml:space="preserve">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9A64F60" w14:textId="1BAF9137"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r>
      <w:r w:rsidR="001605F9">
        <w:rPr>
          <w:rFonts w:ascii="Times New Roman" w:eastAsia="Times New Roman" w:hAnsi="Times New Roman" w:cs="Times New Roman"/>
          <w:b/>
          <w:bCs/>
        </w:rPr>
        <w:t>The</w:t>
      </w:r>
      <w:r>
        <w:rPr>
          <w:rFonts w:ascii="Times New Roman" w:eastAsia="Times New Roman" w:hAnsi="Times New Roman" w:cs="Times New Roman"/>
          <w:b/>
          <w:bCs/>
        </w:rPr>
        <w:t xml:space="preserve"> null hypothesis </w:t>
      </w:r>
      <w:r w:rsidR="0052474D" w:rsidRPr="0052474D">
        <w:rPr>
          <w:rFonts w:ascii="Times New Roman" w:eastAsia="Times New Roman" w:hAnsi="Times New Roman" w:cs="Times New Roman"/>
          <w:b/>
          <w:bCs/>
        </w:rPr>
        <w:t>(H₀)</w:t>
      </w:r>
      <w:r w:rsidR="0052474D">
        <w:rPr>
          <w:rFonts w:ascii="Times New Roman" w:eastAsia="Times New Roman" w:hAnsi="Times New Roman" w:cs="Times New Roman"/>
          <w:b/>
          <w:bCs/>
        </w:rPr>
        <w:t xml:space="preserve"> </w:t>
      </w:r>
      <w:r>
        <w:rPr>
          <w:rFonts w:ascii="Times New Roman" w:eastAsia="Times New Roman" w:hAnsi="Times New Roman" w:cs="Times New Roman"/>
          <w:b/>
          <w:bCs/>
        </w:rPr>
        <w:t>states that there is no correlation between loan amount and personal income of applicants, while alternative hypothesis</w:t>
      </w:r>
      <w:r w:rsidR="0052474D" w:rsidRPr="0052474D">
        <w:t xml:space="preserve"> </w:t>
      </w:r>
      <w:r w:rsidR="0052474D" w:rsidRPr="0052474D">
        <w:rPr>
          <w:rFonts w:ascii="Times New Roman" w:eastAsia="Times New Roman" w:hAnsi="Times New Roman" w:cs="Times New Roman"/>
          <w:b/>
          <w:bCs/>
        </w:rPr>
        <w:t>(H₁)</w:t>
      </w:r>
      <w:r>
        <w:rPr>
          <w:rFonts w:ascii="Times New Roman" w:eastAsia="Times New Roman" w:hAnsi="Times New Roman" w:cs="Times New Roman"/>
          <w:b/>
          <w:bCs/>
        </w:rPr>
        <w:t xml:space="preserve"> states that there is a correlation between loan amount an</w:t>
      </w:r>
      <w:r w:rsidR="009B5122">
        <w:rPr>
          <w:rFonts w:ascii="Times New Roman" w:eastAsia="Times New Roman" w:hAnsi="Times New Roman" w:cs="Times New Roman"/>
          <w:b/>
          <w:bCs/>
        </w:rPr>
        <w:t>d personal income of applicants.</w:t>
      </w:r>
    </w:p>
    <w:p w14:paraId="6C3FEEAA" w14:textId="77777777" w:rsidR="00E14FB6" w:rsidRDefault="00E14FB6">
      <w:pPr>
        <w:pStyle w:val="ListParagraph"/>
        <w:rPr>
          <w:rFonts w:ascii="Times New Roman" w:eastAsia="Times New Roman" w:hAnsi="Times New Roman" w:cs="Times New Roman"/>
        </w:rPr>
      </w:pPr>
    </w:p>
    <w:p w14:paraId="6BB3D2F6"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05C7F69"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5790BCE1"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6AAE67E"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223DDD70"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A key study by Delis, Hasan, and </w:t>
      </w:r>
      <w:proofErr w:type="spellStart"/>
      <w:r>
        <w:rPr>
          <w:rFonts w:ascii="Times New Roman" w:eastAsia="Times New Roman" w:hAnsi="Times New Roman" w:cs="Times New Roman"/>
          <w:color w:val="0070C0"/>
        </w:rPr>
        <w:t>Tsoumas</w:t>
      </w:r>
      <w:proofErr w:type="spellEnd"/>
      <w:r>
        <w:rPr>
          <w:rFonts w:ascii="Times New Roman" w:eastAsia="Times New Roman" w:hAnsi="Times New Roman" w:cs="Times New Roman"/>
          <w:color w:val="0070C0"/>
        </w:rPr>
        <w:t xml:space="preserve">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A64E10A" w14:textId="77777777" w:rsidR="00E14FB6" w:rsidRDefault="00E14FB6">
      <w:pPr>
        <w:ind w:left="1440"/>
        <w:rPr>
          <w:rFonts w:ascii="Times New Roman" w:eastAsia="Times New Roman" w:hAnsi="Times New Roman" w:cs="Times New Roman"/>
          <w:color w:val="0070C0"/>
        </w:rPr>
      </w:pPr>
    </w:p>
    <w:p w14:paraId="4B19FDD2"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3F2B3C2D" w14:textId="77777777" w:rsidR="00E14FB6" w:rsidRDefault="00E14FB6">
      <w:pPr>
        <w:ind w:left="1440"/>
        <w:rPr>
          <w:rFonts w:ascii="Times New Roman" w:eastAsia="Times New Roman" w:hAnsi="Times New Roman" w:cs="Times New Roman"/>
          <w:color w:val="0070C0"/>
        </w:rPr>
      </w:pPr>
    </w:p>
    <w:p w14:paraId="78B070D9"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Guo et al. (2023) explore how household income and financial literacy influence borrowing </w:t>
      </w:r>
      <w:proofErr w:type="spellStart"/>
      <w:r>
        <w:rPr>
          <w:rFonts w:ascii="Times New Roman" w:eastAsia="Times New Roman" w:hAnsi="Times New Roman" w:cs="Times New Roman"/>
          <w:color w:val="0070C0"/>
        </w:rPr>
        <w:t>behavior</w:t>
      </w:r>
      <w:proofErr w:type="spellEnd"/>
      <w:r>
        <w:rPr>
          <w:rFonts w:ascii="Times New Roman" w:eastAsia="Times New Roman" w:hAnsi="Times New Roman" w:cs="Times New Roman"/>
          <w:color w:val="0070C0"/>
        </w:rPr>
        <w:t xml:space="preserve"> and access to credit in rural China. Their results indicate that higher income greatly boosts the chances of loan approval and access to funding. These findings support the idea that income can affect loan demand and borrowing </w:t>
      </w:r>
      <w:proofErr w:type="spellStart"/>
      <w:r>
        <w:rPr>
          <w:rFonts w:ascii="Times New Roman" w:eastAsia="Times New Roman" w:hAnsi="Times New Roman" w:cs="Times New Roman"/>
          <w:color w:val="0070C0"/>
        </w:rPr>
        <w:t>behavior</w:t>
      </w:r>
      <w:proofErr w:type="spellEnd"/>
      <w:r>
        <w:rPr>
          <w:rFonts w:ascii="Times New Roman" w:eastAsia="Times New Roman" w:hAnsi="Times New Roman" w:cs="Times New Roman"/>
          <w:color w:val="0070C0"/>
        </w:rPr>
        <w:t>, lending external validity to this study despite relying on synthetic data.</w:t>
      </w:r>
    </w:p>
    <w:p w14:paraId="23E62141" w14:textId="77777777" w:rsidR="00E14FB6" w:rsidRDefault="00E14FB6">
      <w:pPr>
        <w:rPr>
          <w:rFonts w:ascii="Times New Roman" w:eastAsia="Times New Roman" w:hAnsi="Times New Roman" w:cs="Times New Roman"/>
          <w:color w:val="0070C0"/>
        </w:rPr>
      </w:pPr>
    </w:p>
    <w:p w14:paraId="4E968E2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 xml:space="preserve">Collectively, these studies imply that personal income is a significant but not the sole factor influencing loan demand and loan size, as its impact varies based on other borrower traits, credit history, and the economic environment (Delis, Hasan, and </w:t>
      </w:r>
      <w:proofErr w:type="spellStart"/>
      <w:r>
        <w:rPr>
          <w:rFonts w:ascii="Times New Roman" w:eastAsia="Times New Roman" w:hAnsi="Times New Roman" w:cs="Times New Roman"/>
          <w:color w:val="0070C0"/>
        </w:rPr>
        <w:t>Tsoumas</w:t>
      </w:r>
      <w:proofErr w:type="spellEnd"/>
      <w:r>
        <w:rPr>
          <w:rFonts w:ascii="Times New Roman" w:eastAsia="Times New Roman" w:hAnsi="Times New Roman" w:cs="Times New Roman"/>
          <w:color w:val="0070C0"/>
        </w:rPr>
        <w:t>, 2019; Niu, Ren, and Li, 2019; Guo et al., 2023).</w:t>
      </w:r>
    </w:p>
    <w:p w14:paraId="00D882AE" w14:textId="77777777" w:rsidR="00E14FB6" w:rsidRDefault="00E14FB6">
      <w:pPr>
        <w:pStyle w:val="ListParagraph"/>
        <w:ind w:left="1440" w:hanging="720"/>
        <w:rPr>
          <w:rFonts w:ascii="Times New Roman" w:eastAsia="Times New Roman" w:hAnsi="Times New Roman" w:cs="Times New Roman"/>
        </w:rPr>
      </w:pPr>
    </w:p>
    <w:p w14:paraId="0D1A0124"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39AA70D6" w14:textId="77777777"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14:paraId="5AB78DE8" w14:textId="77777777" w:rsidR="00E14FB6" w:rsidRDefault="00E14FB6">
      <w:pPr>
        <w:pStyle w:val="ListParagraph"/>
        <w:rPr>
          <w:rFonts w:ascii="Times New Roman" w:eastAsia="Times New Roman" w:hAnsi="Times New Roman" w:cs="Times New Roman"/>
        </w:rPr>
      </w:pPr>
    </w:p>
    <w:p w14:paraId="4ECBDC71"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82084EF"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sidR="00253C18" w:rsidRPr="00253C18">
        <w:rPr>
          <w:rFonts w:ascii="Times New Roman" w:eastAsia="Times New Roman" w:hAnsi="Times New Roman" w:cs="Times New Roman"/>
          <w:color w:val="BF4E14" w:themeColor="accent2" w:themeShade="BF"/>
        </w:rPr>
        <w:t xml:space="preserve">The null hypothesis, which states that there is no correlation between loan amount and personal income of applicants, is rejected because the p-value (p &lt; </w:t>
      </w:r>
      <w:r w:rsidR="00253C18" w:rsidRPr="00253C18">
        <w:rPr>
          <w:rFonts w:ascii="Times New Roman" w:eastAsia="Times New Roman" w:hAnsi="Times New Roman" w:cs="Times New Roman"/>
          <w:color w:val="BF4E14" w:themeColor="accent2" w:themeShade="BF"/>
        </w:rPr>
        <w:lastRenderedPageBreak/>
        <w:t>2.2e-16) is extremely low. This provides strong evidence of a statistically significant positive association between these variables. From a practical viewpoint, applicants with higher personal incomes tend to request larger loan amounts, suggesting that personal income is an important factor related to loan amount in this dataset. The data hence supports the rejection of the null hypothesis</w:t>
      </w:r>
      <w:r w:rsidR="00253C18" w:rsidRPr="00253C18">
        <w:rPr>
          <w:rFonts w:ascii="Times New Roman" w:eastAsia="Times New Roman" w:hAnsi="Times New Roman" w:cs="Times New Roman"/>
        </w:rPr>
        <w:t>.</w:t>
      </w:r>
      <w:r w:rsidR="00253C18" w:rsidRPr="00253C18">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525468E" w14:textId="56614BC3" w:rsidR="00A80C4B" w:rsidRPr="001F21D3" w:rsidRDefault="00A80C4B" w:rsidP="001F21D3">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proofErr w:type="spellStart"/>
      <w:r w:rsidRPr="0064589D">
        <w:rPr>
          <w:rFonts w:ascii="Times New Roman" w:hAnsi="Times New Roman" w:cs="Times New Roman"/>
          <w:color w:val="FF0000"/>
        </w:rPr>
        <w:t>analyzing</w:t>
      </w:r>
      <w:proofErr w:type="spellEnd"/>
      <w:r w:rsidRPr="0064589D">
        <w:rPr>
          <w:rFonts w:ascii="Times New Roman" w:hAnsi="Times New Roman" w:cs="Times New Roman"/>
          <w:color w:val="FF0000"/>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lastRenderedPageBreak/>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B4E668" w14:textId="255638DE" w:rsidR="00E14FB6" w:rsidRPr="005E06CD" w:rsidRDefault="001F21D3" w:rsidP="005E06CD">
      <w:pPr>
        <w:pStyle w:val="ListParagraph"/>
        <w:numPr>
          <w:ilvl w:val="0"/>
          <w:numId w:val="10"/>
        </w:numPr>
        <w:spacing w:before="240" w:after="240"/>
        <w:ind w:left="1890"/>
        <w:rPr>
          <w:rFonts w:eastAsia="Times New Roman"/>
          <w:i/>
          <w:iCs/>
          <w:color w:val="A02B93" w:themeColor="accent5"/>
          <w:lang w:val="en-US"/>
        </w:rPr>
      </w:pPr>
      <w:r w:rsidRPr="005E06CD">
        <w:rPr>
          <w:rFonts w:ascii="Times New Roman" w:eastAsia="Times New Roman" w:hAnsi="Times New Roman" w:cs="Times New Roman"/>
          <w:b/>
          <w:bCs/>
          <w:color w:val="A02B93" w:themeColor="accent5"/>
        </w:rPr>
        <w:t xml:space="preserve">Problem Statement and Research Motivation to Final Report: </w:t>
      </w:r>
      <w:r w:rsidRPr="005E06CD">
        <w:rPr>
          <w:rFonts w:ascii="Times New Roman" w:eastAsia="Times New Roman" w:hAnsi="Times New Roman" w:cs="Times New Roman"/>
          <w:color w:val="A02B93" w:themeColor="accent5"/>
          <w:lang w:val="en-US"/>
        </w:rPr>
        <w:t>The problem statement and research motivation establish the foundation of our study by clearly defining what issue we are investigating, explaining why it matters to the field, justifying the research effort, and providing direction for the methodology and analysis</w:t>
      </w:r>
      <w:r w:rsidR="0052580B" w:rsidRPr="005E06CD">
        <w:rPr>
          <w:rFonts w:ascii="Times New Roman" w:eastAsia="Times New Roman" w:hAnsi="Times New Roman" w:cs="Times New Roman"/>
          <w:color w:val="A02B93" w:themeColor="accent5"/>
          <w:lang w:val="en-US"/>
        </w:rPr>
        <w:t xml:space="preserve">. It in essence, </w:t>
      </w:r>
      <w:r w:rsidRPr="005E06CD">
        <w:rPr>
          <w:rFonts w:ascii="Times New Roman" w:eastAsia="Times New Roman" w:hAnsi="Times New Roman" w:cs="Times New Roman"/>
          <w:color w:val="A02B93" w:themeColor="accent5"/>
          <w:lang w:val="en-US"/>
        </w:rPr>
        <w:t>answer</w:t>
      </w:r>
      <w:r w:rsidR="0052580B" w:rsidRPr="005E06CD">
        <w:rPr>
          <w:rFonts w:ascii="Times New Roman" w:eastAsia="Times New Roman" w:hAnsi="Times New Roman" w:cs="Times New Roman"/>
          <w:color w:val="A02B93" w:themeColor="accent5"/>
          <w:lang w:val="en-US"/>
        </w:rPr>
        <w:t>s</w:t>
      </w:r>
      <w:r w:rsidRPr="005E06CD">
        <w:rPr>
          <w:rFonts w:ascii="Times New Roman" w:eastAsia="Times New Roman" w:hAnsi="Times New Roman" w:cs="Times New Roman"/>
          <w:color w:val="A02B93" w:themeColor="accent5"/>
          <w:lang w:val="en-US"/>
        </w:rPr>
        <w:t xml:space="preserve"> "what are we studying and why should anyone care" in a way that engages and demonstrates the study's relevance to both theory and practice.</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BB3C00A"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DB1C2C" w14:textId="77777777" w:rsidR="00E14FB6" w:rsidRDefault="00E14FB6">
      <w:pPr>
        <w:pStyle w:val="ListParagraph"/>
        <w:ind w:left="1080"/>
        <w:rPr>
          <w:rFonts w:ascii="Times New Roman" w:eastAsia="Times New Roman" w:hAnsi="Times New Roman" w:cs="Times New Roman"/>
          <w:b/>
          <w:bCs/>
        </w:rPr>
      </w:pPr>
    </w:p>
    <w:p w14:paraId="05D483FA"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33D90931"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w:t>
      </w:r>
      <w:proofErr w:type="spellStart"/>
      <w:r>
        <w:rPr>
          <w:rFonts w:ascii="Times New Roman" w:eastAsia="Times New Roman" w:hAnsi="Times New Roman" w:cs="Times New Roman"/>
          <w:color w:val="0070C0"/>
          <w:lang w:val="en-US"/>
        </w:rPr>
        <w:t>Tsoumas</w:t>
      </w:r>
      <w:proofErr w:type="spellEnd"/>
      <w:r>
        <w:rPr>
          <w:rFonts w:ascii="Times New Roman" w:eastAsia="Times New Roman" w:hAnsi="Times New Roman" w:cs="Times New Roman"/>
          <w:color w:val="0070C0"/>
          <w:lang w:val="en-US"/>
        </w:rPr>
        <w:t xml:space="preserve">,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284261A9" w14:textId="77777777" w:rsidR="00E14FB6" w:rsidRDefault="00E14FB6">
      <w:pPr>
        <w:ind w:left="720"/>
        <w:rPr>
          <w:rFonts w:ascii="Times New Roman" w:eastAsia="Times New Roman" w:hAnsi="Times New Roman" w:cs="Times New Roman"/>
          <w:color w:val="0070C0"/>
          <w:lang w:val="en-US"/>
        </w:rPr>
      </w:pPr>
    </w:p>
    <w:p w14:paraId="15A9677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1EF2F642" w14:textId="77777777" w:rsidR="00E14FB6" w:rsidRDefault="00E14FB6">
      <w:pPr>
        <w:ind w:left="720"/>
        <w:rPr>
          <w:rFonts w:ascii="Times New Roman" w:eastAsia="Times New Roman" w:hAnsi="Times New Roman" w:cs="Times New Roman"/>
          <w:color w:val="0070C0"/>
          <w:lang w:val="en-US"/>
        </w:rPr>
      </w:pP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FC088" w14:textId="77777777" w:rsidR="0094307C" w:rsidRDefault="0094307C">
      <w:r>
        <w:separator/>
      </w:r>
    </w:p>
  </w:endnote>
  <w:endnote w:type="continuationSeparator" w:id="0">
    <w:p w14:paraId="02022937" w14:textId="77777777" w:rsidR="0094307C" w:rsidRDefault="009430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AutoText"/>
      </w:docPartObj>
    </w:sdt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AutoText"/>
      </w:docPartObj>
    </w:sdt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4589D">
          <w:rPr>
            <w:rStyle w:val="PageNumber"/>
            <w:noProof/>
          </w:rPr>
          <w:t>3</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BBBAE" w14:textId="77777777" w:rsidR="0094307C" w:rsidRDefault="0094307C">
      <w:r>
        <w:separator/>
      </w:r>
    </w:p>
  </w:footnote>
  <w:footnote w:type="continuationSeparator" w:id="0">
    <w:p w14:paraId="296663A3" w14:textId="77777777" w:rsidR="0094307C" w:rsidRDefault="009430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E2789EFC"/>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641573844">
    <w:abstractNumId w:val="1"/>
  </w:num>
  <w:num w:numId="2" w16cid:durableId="124087149">
    <w:abstractNumId w:val="6"/>
  </w:num>
  <w:num w:numId="3" w16cid:durableId="1484809268">
    <w:abstractNumId w:val="11"/>
  </w:num>
  <w:num w:numId="4" w16cid:durableId="579413446">
    <w:abstractNumId w:val="8"/>
  </w:num>
  <w:num w:numId="5" w16cid:durableId="1882670544">
    <w:abstractNumId w:val="9"/>
  </w:num>
  <w:num w:numId="6" w16cid:durableId="456143517">
    <w:abstractNumId w:val="7"/>
  </w:num>
  <w:num w:numId="7" w16cid:durableId="1822040535">
    <w:abstractNumId w:val="2"/>
  </w:num>
  <w:num w:numId="8" w16cid:durableId="2009751556">
    <w:abstractNumId w:val="4"/>
  </w:num>
  <w:num w:numId="9" w16cid:durableId="852500778">
    <w:abstractNumId w:val="3"/>
  </w:num>
  <w:num w:numId="10" w16cid:durableId="2090299027">
    <w:abstractNumId w:val="0"/>
  </w:num>
  <w:num w:numId="11" w16cid:durableId="999582961">
    <w:abstractNumId w:val="12"/>
  </w:num>
  <w:num w:numId="12" w16cid:durableId="975531625">
    <w:abstractNumId w:val="10"/>
  </w:num>
  <w:num w:numId="13" w16cid:durableId="14808054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556"/>
    <w:rsid w:val="00027086"/>
    <w:rsid w:val="000649AE"/>
    <w:rsid w:val="001605F9"/>
    <w:rsid w:val="001F21D3"/>
    <w:rsid w:val="00252074"/>
    <w:rsid w:val="00253C18"/>
    <w:rsid w:val="00277C77"/>
    <w:rsid w:val="002B2943"/>
    <w:rsid w:val="002E4578"/>
    <w:rsid w:val="0036504F"/>
    <w:rsid w:val="003A2546"/>
    <w:rsid w:val="004152A2"/>
    <w:rsid w:val="0052474D"/>
    <w:rsid w:val="0052580B"/>
    <w:rsid w:val="005E06CD"/>
    <w:rsid w:val="00611D82"/>
    <w:rsid w:val="00623649"/>
    <w:rsid w:val="0064589D"/>
    <w:rsid w:val="0064711F"/>
    <w:rsid w:val="0065465E"/>
    <w:rsid w:val="00666EAC"/>
    <w:rsid w:val="006F7EE5"/>
    <w:rsid w:val="007E6556"/>
    <w:rsid w:val="007E7962"/>
    <w:rsid w:val="008855E9"/>
    <w:rsid w:val="008C6FB2"/>
    <w:rsid w:val="0094307C"/>
    <w:rsid w:val="00956D04"/>
    <w:rsid w:val="009B5122"/>
    <w:rsid w:val="009F5D6F"/>
    <w:rsid w:val="00A31C54"/>
    <w:rsid w:val="00A60FE3"/>
    <w:rsid w:val="00A80C4B"/>
    <w:rsid w:val="00AD364D"/>
    <w:rsid w:val="00AE6CD8"/>
    <w:rsid w:val="00AF40A6"/>
    <w:rsid w:val="00B142E4"/>
    <w:rsid w:val="00B5621A"/>
    <w:rsid w:val="00B60BDE"/>
    <w:rsid w:val="00BE3234"/>
    <w:rsid w:val="00BE58BF"/>
    <w:rsid w:val="00C555DC"/>
    <w:rsid w:val="00CA5CC1"/>
    <w:rsid w:val="00CC16E4"/>
    <w:rsid w:val="00D011ED"/>
    <w:rsid w:val="00DA34AA"/>
    <w:rsid w:val="00E14FB6"/>
    <w:rsid w:val="00E436E6"/>
    <w:rsid w:val="00E45186"/>
    <w:rsid w:val="00E66555"/>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sid w:val="001F21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2354</Words>
  <Characters>13418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Getrude Jeruto</cp:lastModifiedBy>
  <cp:revision>36</cp:revision>
  <dcterms:created xsi:type="dcterms:W3CDTF">2025-10-31T11:57:00Z</dcterms:created>
  <dcterms:modified xsi:type="dcterms:W3CDTF">2025-12-12T11:49:00Z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