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xml:space="preserve">) after each subchapter states the word count limit. This indicates the expected amount of </w:t>
      </w:r>
      <w:r>
        <w:rPr>
          <w:rFonts w:ascii="Times New Roman" w:eastAsia="Times New Roman" w:hAnsi="Times New Roman" w:cs="Times New Roman"/>
          <w:i/>
          <w:iCs/>
          <w:color w:val="2D3B45"/>
          <w:highlight w:val="yellow"/>
          <w:lang w:eastAsia="en-GB"/>
          <w14:ligatures w14:val="none"/>
        </w:rPr>
        <w:t>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 xml:space="preserve">[Name and ID of submitting </w:t>
      </w:r>
      <w:r>
        <w:rPr>
          <w:rFonts w:ascii="Times New Roman" w:eastAsia="Times New Roman" w:hAnsi="Times New Roman" w:cs="Times New Roman"/>
          <w:i/>
          <w:highlight w:val="yellow"/>
        </w:rPr>
        <w:t>student first],</w:t>
      </w:r>
      <w:r>
        <w:rPr>
          <w:rFonts w:ascii="Times New Roman" w:eastAsia="Times New Roman" w:hAnsi="Times New Roman" w:cs="Times New Roman"/>
          <w:i/>
        </w:rPr>
        <w:t xml:space="preserve"> </w:t>
      </w:r>
    </w:p>
    <w:p w:rsidR="00E14FB6" w:rsidRDefault="003A2546">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 xml:space="preserve">Make sure your report is </w:t>
      </w:r>
      <w:r>
        <w:rPr>
          <w:rFonts w:ascii="Times New Roman" w:eastAsia="Times New Roman" w:hAnsi="Times New Roman" w:cs="Times New Roman"/>
          <w:i/>
          <w:highlight w:val="yellow"/>
        </w:rPr>
        <w:t>grammatically correct.</w:t>
      </w:r>
      <w:r>
        <w:rPr>
          <w:rFonts w:ascii="Times New Roman" w:eastAsia="Times New Roman" w:hAnsi="Times New Roman" w:cs="Times New Roman"/>
        </w:rPr>
        <w:t xml:space="preserve"> </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rsidR="00E14FB6" w:rsidRDefault="003A2546">
      <w:r>
        <w:br w:type="page" w:clear="all"/>
      </w:r>
    </w:p>
    <w:p w:rsidR="00E14FB6" w:rsidRDefault="00E14FB6">
      <w:pPr>
        <w:jc w:val="cente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rsidR="00E14FB6" w:rsidRDefault="00E14FB6">
      <w:pPr>
        <w:jc w:val="center"/>
        <w:rPr>
          <w:rFonts w:ascii="Times New Roman" w:eastAsia="Times New Roman" w:hAnsi="Times New Roman" w:cs="Times New Roman"/>
        </w:rPr>
      </w:pP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Null hypothesis and alternative hypothesis (H0/H1</w:t>
      </w:r>
      <w:r>
        <w:rPr>
          <w:rFonts w:ascii="Times New Roman" w:eastAsia="Times New Roman" w:hAnsi="Times New Roman" w:cs="Times New Roman"/>
        </w:rPr>
        <w:t xml:space="preserve">)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w:t>
      </w:r>
      <w:r>
        <w:rPr>
          <w:rFonts w:ascii="Times New Roman" w:eastAsia="Times New Roman" w:hAnsi="Times New Roman" w:cs="Times New Roman"/>
        </w:rPr>
        <w:t>formation for the data understanding</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w:t>
      </w:r>
      <w:r>
        <w:rPr>
          <w:rFonts w:ascii="Times New Roman" w:eastAsia="Times New Roman" w:hAnsi="Times New Roman" w:cs="Times New Roman"/>
        </w:rPr>
        <w:t xml:space="preserve"> improvement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w:t>
      </w:r>
      <w:r>
        <w:rPr>
          <w:rFonts w:ascii="Times New Roman" w:eastAsia="Times New Roman" w:hAnsi="Times New Roman" w:cs="Times New Roman"/>
          <w:i/>
          <w:iCs/>
        </w:rPr>
        <w:t xml:space="preserve"> format.</w:t>
      </w:r>
    </w:p>
    <w:p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rsidR="00E14FB6" w:rsidRDefault="00E14FB6">
      <w:pPr>
        <w:ind w:left="1080"/>
        <w:rPr>
          <w:rFonts w:ascii="Times New Roman" w:eastAsia="Times New Roman" w:hAnsi="Times New Roman" w:cs="Times New Roman"/>
          <w:color w:val="333333"/>
        </w:rPr>
      </w:pPr>
    </w:p>
    <w:p w:rsidR="00E14FB6" w:rsidRDefault="00E14FB6">
      <w:pPr>
        <w:rPr>
          <w:rFonts w:ascii="Times New Roman" w:eastAsia="Times New Roman" w:hAnsi="Times New Roman" w:cs="Times New Roman"/>
        </w:rPr>
      </w:pPr>
    </w:p>
    <w:p w:rsidR="00E14FB6" w:rsidRDefault="003A2546">
      <w:r>
        <w:br w:type="page" w:clear="all"/>
      </w:r>
    </w:p>
    <w:p w:rsidR="00E14FB6" w:rsidRDefault="00E14FB6">
      <w:pPr>
        <w:rPr>
          <w:rFonts w:ascii="Times New Roman" w:eastAsia="Times New Roman" w:hAnsi="Times New Roman" w:cs="Times New Roman"/>
        </w:rPr>
      </w:pPr>
    </w:p>
    <w:p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E14FB6">
      <w:pPr>
        <w:ind w:left="1440" w:hanging="720"/>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w:t>
      </w:r>
      <w:r>
        <w:rPr>
          <w:rFonts w:ascii="Times New Roman" w:eastAsia="Times New Roman" w:hAnsi="Times New Roman" w:cs="Times New Roman"/>
          <w:color w:val="A02B93" w:themeColor="accent5"/>
          <w:lang w:val="en-US"/>
        </w:rPr>
        <w:t>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w:t>
      </w:r>
      <w:r>
        <w:rPr>
          <w:rFonts w:ascii="Times New Roman" w:eastAsia="Times New Roman" w:hAnsi="Times New Roman" w:cs="Times New Roman"/>
          <w:color w:val="A02B93" w:themeColor="accent5"/>
          <w:lang w:val="en-US"/>
        </w:rPr>
        <w:t>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rsidR="00E14FB6" w:rsidRDefault="00E14FB6">
      <w:pPr>
        <w:pStyle w:val="ListParagraph"/>
        <w:ind w:left="1440"/>
        <w:rPr>
          <w:rFonts w:ascii="Times New Roman" w:eastAsia="Times New Roman" w:hAnsi="Times New Roman" w:cs="Times New Roman"/>
        </w:rPr>
      </w:pPr>
    </w:p>
    <w:p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w:t>
      </w:r>
      <w:r>
        <w:rPr>
          <w:rFonts w:ascii="Times New Roman" w:eastAsia="Times New Roman" w:hAnsi="Times New Roman" w:cs="Times New Roman"/>
          <w:i/>
          <w:iCs/>
          <w:color w:val="000000" w:themeColor="text1"/>
          <w:highlight w:val="yellow"/>
        </w:rPr>
        <w:t>blem in the area we want to learn more about (motivation for study).</w:t>
      </w:r>
    </w:p>
    <w:p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Our dataset is made up of comprehensive loan application records that feature </w:t>
      </w:r>
      <w:r>
        <w:rPr>
          <w:rFonts w:ascii="Times New Roman" w:eastAsia="Times New Roman" w:hAnsi="Times New Roman" w:cs="Times New Roman"/>
          <w:color w:val="0070C0"/>
        </w:rPr>
        <w:t>demographic, financial, and credit-related details. Important variables include person income, loan amount, credit score, person age, education level, employment experience, home ownership, and loan intent. It also has indicators for past loan defaults and</w:t>
      </w:r>
      <w:r>
        <w:rPr>
          <w:rFonts w:ascii="Times New Roman" w:eastAsia="Times New Roman" w:hAnsi="Times New Roman" w:cs="Times New Roman"/>
          <w:color w:val="0070C0"/>
        </w:rPr>
        <w:t xml:space="preserve"> loan status, which help in evaluating borrower risk. In this study, the main focus is on the variables person income and loan amount, which help explore if there's a connection between applicants' income levels and the amount of loans they request or get </w:t>
      </w:r>
      <w:r>
        <w:rPr>
          <w:rFonts w:ascii="Times New Roman" w:eastAsia="Times New Roman" w:hAnsi="Times New Roman" w:cs="Times New Roman"/>
          <w:color w:val="0070C0"/>
        </w:rPr>
        <w:t>approved for.</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w:t>
      </w:r>
      <w:r>
        <w:rPr>
          <w:rFonts w:ascii="Times New Roman" w:eastAsia="Times New Roman" w:hAnsi="Times New Roman" w:cs="Times New Roman"/>
          <w:b/>
          <w:bCs/>
        </w:rPr>
        <w:t>esis states that there is no correlation between loan amount and personal income of applicants, while our alternative hypothesis states that there is a correlation between loan amount and personal income of applicants.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This study use</w:t>
      </w:r>
      <w:r>
        <w:rPr>
          <w:rFonts w:ascii="Times New Roman" w:eastAsia="Times New Roman" w:hAnsi="Times New Roman" w:cs="Times New Roman"/>
          <w:color w:val="0070C0"/>
        </w:rPr>
        <w:t xml:space="preserve">s synthetic loan application data, but similar datasets have been commonly used in financial risk modelling and credit scoring research. Synthetic datasets are becoming more popular in finance as they help maintain privacy while still reflecting realistic </w:t>
      </w:r>
      <w:r>
        <w:rPr>
          <w:rFonts w:ascii="Times New Roman" w:eastAsia="Times New Roman" w:hAnsi="Times New Roman" w:cs="Times New Roman"/>
          <w:color w:val="0070C0"/>
        </w:rPr>
        <w:t xml:space="preserve">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w:t>
      </w:r>
      <w:r>
        <w:rPr>
          <w:rFonts w:ascii="Times New Roman" w:eastAsia="Times New Roman" w:hAnsi="Times New Roman" w:cs="Times New Roman"/>
          <w:color w:val="0070C0"/>
        </w:rPr>
        <w:t xml:space="preserve"> frequently affects both loan size and repayment success. This offers a solid theoretical basis for exploring relationships within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w:t>
      </w:r>
      <w:r>
        <w:rPr>
          <w:rFonts w:ascii="Times New Roman" w:eastAsia="Times New Roman" w:hAnsi="Times New Roman" w:cs="Times New Roman"/>
          <w:color w:val="0070C0"/>
        </w:rPr>
        <w:t>lt risk using deep learning methods. They discovered that factors like income, loan amount, and debt-to-income ratio are crucial for understanding borrower behaviour. Even though our dataset is synthetic, it reflects the structure and intent of the real da</w:t>
      </w:r>
      <w:r>
        <w:rPr>
          <w:rFonts w:ascii="Times New Roman" w:eastAsia="Times New Roman" w:hAnsi="Times New Roman" w:cs="Times New Roman"/>
          <w:color w:val="0070C0"/>
        </w:rPr>
        <w:t>tasets used in these studies, making it suitable for examining correlations between personal income and loan amount.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w:t>
      </w:r>
      <w:r>
        <w:rPr>
          <w:rFonts w:ascii="Times New Roman" w:eastAsia="Times New Roman" w:hAnsi="Times New Roman" w:cs="Times New Roman"/>
          <w:i/>
          <w:highlight w:val="yellow"/>
        </w:rPr>
        <w:t>ng.</w:t>
      </w:r>
    </w:p>
    <w:p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w:t>
      </w:r>
      <w:r>
        <w:rPr>
          <w:rFonts w:ascii="Times New Roman" w:eastAsia="Times New Roman" w:hAnsi="Times New Roman" w:cs="Times New Roman"/>
          <w:color w:val="0070C0"/>
        </w:rPr>
        <w:t>eased over time, especially among middle- and lower-income groups. This indicates that a rise in income does not always lead to a proportionate increase in loan amounts, which is crucial for this research as it suggests that a straightforward linear relati</w:t>
      </w:r>
      <w:r>
        <w:rPr>
          <w:rFonts w:ascii="Times New Roman" w:eastAsia="Times New Roman" w:hAnsi="Times New Roman" w:cs="Times New Roman"/>
          <w:color w:val="0070C0"/>
        </w:rPr>
        <w:t>onship may not always be present, particularly when examining synthetic datasets.</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t>
      </w:r>
      <w:r>
        <w:rPr>
          <w:rFonts w:ascii="Times New Roman" w:eastAsia="Times New Roman" w:hAnsi="Times New Roman" w:cs="Times New Roman"/>
          <w:color w:val="0070C0"/>
        </w:rPr>
        <w:t>work traits. While their study mainly targets default prediction instead of loan size, it emphasizes that income by itself often fails to fully account for borrowing choices. This reinforces the notion that findings from datasets with limited variables sho</w:t>
      </w:r>
      <w:r>
        <w:rPr>
          <w:rFonts w:ascii="Times New Roman" w:eastAsia="Times New Roman" w:hAnsi="Times New Roman" w:cs="Times New Roman"/>
          <w:color w:val="0070C0"/>
        </w:rPr>
        <w:t>uld be approached with caution.</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w:t>
      </w:r>
      <w:r>
        <w:rPr>
          <w:rFonts w:ascii="Times New Roman" w:eastAsia="Times New Roman" w:hAnsi="Times New Roman" w:cs="Times New Roman"/>
          <w:color w:val="0070C0"/>
        </w:rPr>
        <w:t>nd access to funding. These findings support the idea that income can affect loan demand and borrowing behavior, lending external validity to this study despite relying on synthetic data.</w:t>
      </w:r>
    </w:p>
    <w:p w:rsidR="00E14FB6" w:rsidRDefault="00E14FB6">
      <w:pPr>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w:t>
      </w:r>
      <w:r>
        <w:rPr>
          <w:rFonts w:ascii="Times New Roman" w:eastAsia="Times New Roman" w:hAnsi="Times New Roman" w:cs="Times New Roman"/>
          <w:color w:val="0070C0"/>
        </w:rPr>
        <w:t>cant but not the sole factor influencing loan demand and loan size, as its impact varies based on other borrower traits, credit history, and the economic environment (Delis, Hasan, and Tsoumas, 2019; Niu, Ren, and Li, 2019; Guo et al., 2023).</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Why RQ is of</w:t>
      </w:r>
      <w:r>
        <w:rPr>
          <w:rFonts w:ascii="Times New Roman" w:eastAsia="Times New Roman" w:hAnsi="Times New Roman" w:cs="Times New Roman"/>
        </w:rPr>
        <w:t xml:space="preserve">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w:t>
      </w:r>
      <w:r>
        <w:rPr>
          <w:color w:val="0000FF"/>
        </w:rPr>
        <w:t>xisting research shows inconsistent results. By carefully, studying this basic connection we can uncover bigger issues. Investigating this correlation can therefore clarify how income actually influence loan allocation in practice. The finding can also gui</w:t>
      </w:r>
      <w:r>
        <w:rPr>
          <w:color w:val="0000FF"/>
        </w:rPr>
        <w:t>de future studies exploring multivariate predictors fairness in lending decisions, and how economic or regulatory changes shape the relationship between income and loan sizes.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w:t>
      </w:r>
      <w:r>
        <w:rPr>
          <w:rFonts w:ascii="Times New Roman" w:eastAsia="Times New Roman" w:hAnsi="Times New Roman" w:cs="Times New Roman"/>
          <w:i/>
          <w:iCs/>
          <w:highlight w:val="yellow"/>
        </w:rPr>
        <w:t>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rPr>
      </w:pPr>
      <w:r>
        <w:rPr>
          <w:noProof/>
          <w:lang w:val="en-US"/>
        </w:rPr>
        <w:drawing>
          <wp:inline distT="0" distB="0" distL="0" distR="0">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 xml:space="preserve">A histogram was used to show the distribution of the dependent variable and a </w:t>
      </w:r>
      <w:r>
        <w:rPr>
          <w:rFonts w:ascii="Times New Roman" w:eastAsia="Times New Roman" w:hAnsi="Times New Roman" w:cs="Times New Roman"/>
        </w:rPr>
        <w:t>normal curve was used to visualize points in relation to mean. In our case the data was skewed to the left.</w:t>
      </w:r>
    </w:p>
    <w:p w:rsidR="00E14FB6" w:rsidRDefault="003A2546">
      <w:pPr>
        <w:ind w:left="720"/>
        <w:rPr>
          <w:rFonts w:ascii="Times New Roman" w:eastAsia="Times New Roman" w:hAnsi="Times New Roman" w:cs="Times New Roman"/>
        </w:rPr>
      </w:pPr>
      <w:r>
        <w:rPr>
          <w:noProof/>
          <w:lang w:val="en-US"/>
        </w:rPr>
        <w:lastRenderedPageBreak/>
        <w:drawing>
          <wp:inline distT="0" distB="0" distL="0" distR="0">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histogram or contingency table (think what is suitable)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w:t>
      </w:r>
      <w:r>
        <w:rPr>
          <w:rFonts w:ascii="Times New Roman" w:eastAsia="Times New Roman" w:hAnsi="Times New Roman" w:cs="Times New Roman"/>
          <w:i/>
          <w:highlight w:val="yellow"/>
        </w:rPr>
        <w:t xml:space="preserve"> and Y-axis labels with units where appropriate, and legend.</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rsidR="00E14FB6" w:rsidRDefault="00E14FB6">
      <w:pPr>
        <w:pStyle w:val="ListParagraph"/>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w:t>
      </w:r>
      <w:r>
        <w:rPr>
          <w:rFonts w:ascii="Times New Roman" w:eastAsia="Times New Roman" w:hAnsi="Times New Roman" w:cs="Times New Roman"/>
          <w:i/>
          <w:iCs/>
          <w:highlight w:val="yellow"/>
        </w:rPr>
        <w:t>ose and insights.</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Make sure </w:t>
      </w:r>
      <w:r>
        <w:rPr>
          <w:rFonts w:ascii="Times New Roman" w:eastAsia="Times New Roman" w:hAnsi="Times New Roman" w:cs="Times New Roman"/>
          <w:i/>
          <w:iCs/>
          <w:highlight w:val="yellow"/>
        </w:rPr>
        <w:t>the test is appropriate for the RQ and data.</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rsidR="00EB47E6" w:rsidRDefault="00EB47E6" w:rsidP="00EB47E6">
      <w:pPr>
        <w:pStyle w:val="ListParagraph"/>
        <w:ind w:left="1440"/>
        <w:rPr>
          <w:rFonts w:ascii="Times New Roman" w:eastAsia="Times New Roman" w:hAnsi="Times New Roman" w:cs="Times New Roman"/>
        </w:rPr>
      </w:pPr>
      <w:r w:rsidRPr="00EB47E6">
        <w:rPr>
          <w:color w:val="FF0000"/>
        </w:rPr>
        <w:t xml:space="preserve">In our group assignment, communication and collaboration went particularly well. Each member contributed their ideas and expertise, which allowed us to divide tasks efficiently and meet deadlines. We held regular discussions to review progress </w:t>
      </w:r>
      <w:bookmarkStart w:id="0" w:name="_GoBack"/>
      <w:bookmarkEnd w:id="0"/>
      <w:r w:rsidRPr="00EB47E6">
        <w:rPr>
          <w:color w:val="FF0000"/>
        </w:rPr>
        <w:t xml:space="preserve">and resolve challenges quickly, ensuring that everyone stayed on the same page. Additionally, our ability to support each other and provide constructive feedback </w:t>
      </w:r>
      <w:r>
        <w:t>improved the quality and coherence of our final work.</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w:t>
      </w:r>
      <w:r>
        <w:rPr>
          <w:rFonts w:ascii="Times New Roman" w:eastAsia="Times New Roman" w:hAnsi="Times New Roman" w:cs="Times New Roman"/>
        </w:rPr>
        <w:t xml:space="preserve">on the GitHub log output </w:t>
      </w:r>
      <w:r>
        <w:rPr>
          <w:rFonts w:ascii="Times New Roman" w:eastAsia="Times New Roman" w:hAnsi="Times New Roman" w:cs="Times New Roman"/>
          <w:b/>
          <w:bCs/>
        </w:rPr>
        <w:t xml:space="preserve">(50 words) </w:t>
      </w:r>
    </w:p>
    <w:p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w:t>
      </w:r>
      <w:r>
        <w:rPr>
          <w:rFonts w:ascii="Times New Roman" w:eastAsia="Times New Roman" w:hAnsi="Times New Roman" w:cs="Times New Roman"/>
          <w:i/>
          <w:iCs/>
          <w:highlight w:val="yellow"/>
        </w:rPr>
        <w:t>the change</w:t>
      </w:r>
    </w:p>
    <w:p w:rsidR="00E14FB6" w:rsidRDefault="00E14FB6">
      <w:pPr>
        <w:pStyle w:val="ListParagraph"/>
        <w:ind w:left="1080"/>
        <w:rPr>
          <w:rFonts w:ascii="Times New Roman" w:eastAsia="Times New Roman" w:hAnsi="Times New Roman" w:cs="Times New Roman"/>
          <w:b/>
          <w:bCs/>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w:t>
      </w:r>
      <w:r>
        <w:rPr>
          <w:rFonts w:ascii="Times New Roman" w:eastAsia="Times New Roman" w:hAnsi="Times New Roman" w:cs="Times New Roman"/>
        </w:rPr>
        <w:t xml:space="preserve"> implications for future work, limitations of your study (</w:t>
      </w:r>
      <w:r>
        <w:rPr>
          <w:rFonts w:ascii="Times New Roman" w:eastAsia="Times New Roman" w:hAnsi="Times New Roman" w:cs="Times New Roman"/>
          <w:b/>
          <w:bCs/>
        </w:rPr>
        <w:t>50 words)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 xml:space="preserve">Financial </w:t>
      </w:r>
      <w:r>
        <w:rPr>
          <w:rFonts w:ascii="Times New Roman" w:eastAsia="Times New Roman" w:hAnsi="Times New Roman" w:cs="Times New Roman"/>
          <w:i/>
          <w:iCs/>
          <w:color w:val="0070C0"/>
          <w:lang w:val="en-US"/>
        </w:rPr>
        <w:t>Markets, Institutions &amp; Instruments</w:t>
      </w:r>
      <w:r>
        <w:rPr>
          <w:rFonts w:ascii="Times New Roman" w:eastAsia="Times New Roman" w:hAnsi="Times New Roman" w:cs="Times New Roman"/>
          <w:color w:val="0070C0"/>
          <w:lang w:val="en-US"/>
        </w:rPr>
        <w:t>, 28(2), pp. 115–139.</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lastRenderedPageBreak/>
        <w:t xml:space="preserve">Guo, L., Wang, J., </w:t>
      </w:r>
      <w:r>
        <w:rPr>
          <w:rFonts w:ascii="Times New Roman" w:eastAsia="Times New Roman" w:hAnsi="Times New Roman" w:cs="Times New Roman"/>
          <w:color w:val="0070C0"/>
          <w:lang w:val="en-US"/>
        </w:rPr>
        <w:t xml:space="preserve">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rsidR="00E14FB6" w:rsidRDefault="00E14FB6">
      <w:pPr>
        <w:ind w:left="720"/>
        <w:rPr>
          <w:rFonts w:ascii="Times New Roman" w:eastAsia="Times New Roman" w:hAnsi="Times New Roman" w:cs="Times New Roman"/>
        </w:rPr>
      </w:pPr>
    </w:p>
    <w:p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w:t>
      </w:r>
      <w:r>
        <w:rPr>
          <w:rFonts w:ascii="Times New Roman" w:eastAsia="Times New Roman" w:hAnsi="Times New Roman" w:cs="Times New Roman"/>
          <w:b/>
          <w:bCs/>
          <w:i/>
          <w:iCs/>
        </w:rPr>
        <w:t>d count)</w:t>
      </w:r>
    </w:p>
    <w:p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Make sure it runs (look in Rscript.log for output from a </w:t>
      </w:r>
      <w:r>
        <w:rPr>
          <w:rFonts w:ascii="Times New Roman" w:eastAsia="Times New Roman" w:hAnsi="Times New Roman" w:cs="Times New Roman"/>
          <w:i/>
          <w:iCs/>
          <w:highlight w:val="yellow"/>
        </w:rPr>
        <w:t>statistical test)</w:t>
      </w:r>
    </w:p>
    <w:p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2546" w:rsidRDefault="003A2546">
      <w:r>
        <w:separator/>
      </w:r>
    </w:p>
  </w:endnote>
  <w:endnote w:type="continuationSeparator" w:id="0">
    <w:p w:rsidR="003A2546" w:rsidRDefault="003A25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00"/>
    <w:family w:val="auto"/>
    <w:pitch w:val="default"/>
  </w:font>
  <w:font w:name="Aptos Display">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5775596"/>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E14FB6" w:rsidRDefault="00E14FB6">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9032875"/>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B47E6">
          <w:rPr>
            <w:rStyle w:val="PageNumber"/>
            <w:noProof/>
          </w:rPr>
          <w:t>6</w:t>
        </w:r>
        <w:r>
          <w:rPr>
            <w:rStyle w:val="PageNumber"/>
          </w:rPr>
          <w:fldChar w:fldCharType="end"/>
        </w:r>
      </w:p>
    </w:sdtContent>
  </w:sdt>
  <w:p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2546" w:rsidRDefault="003A2546">
      <w:r>
        <w:separator/>
      </w:r>
    </w:p>
  </w:footnote>
  <w:footnote w:type="continuationSeparator" w:id="0">
    <w:p w:rsidR="003A2546" w:rsidRDefault="003A254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3A2546"/>
    <w:rsid w:val="00623649"/>
    <w:rsid w:val="0064711F"/>
    <w:rsid w:val="0065465E"/>
    <w:rsid w:val="006F7EE5"/>
    <w:rsid w:val="007E6556"/>
    <w:rsid w:val="007E7962"/>
    <w:rsid w:val="008855E9"/>
    <w:rsid w:val="00956D04"/>
    <w:rsid w:val="00A60FE3"/>
    <w:rsid w:val="00AE6CD8"/>
    <w:rsid w:val="00E14FB6"/>
    <w:rsid w:val="00E436E6"/>
    <w:rsid w:val="00E45186"/>
    <w:rsid w:val="00EB47E6"/>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F7EF2"/>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1917</Words>
  <Characters>10928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USER</cp:lastModifiedBy>
  <cp:revision>17</cp:revision>
  <dcterms:created xsi:type="dcterms:W3CDTF">2025-10-31T11:57:00Z</dcterms:created>
  <dcterms:modified xsi:type="dcterms:W3CDTF">2025-12-10T20:32:00Z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