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A81A" w14:textId="77777777" w:rsidR="00CD36BC" w:rsidRPr="00CD36BC" w:rsidRDefault="00CD36BC" w:rsidP="00CD36BC">
      <w:pPr>
        <w:pStyle w:val="Titre1"/>
        <w:jc w:val="center"/>
        <w:rPr>
          <w:rFonts w:eastAsia="Times New Roman"/>
          <w:lang w:eastAsia="fr-FR"/>
        </w:rPr>
      </w:pPr>
      <w:r w:rsidRPr="00CD36BC">
        <w:rPr>
          <w:rFonts w:ascii="Segoe UI Emoji" w:eastAsia="Times New Roman" w:hAnsi="Segoe UI Emoji" w:cs="Segoe UI Emoji"/>
          <w:lang w:eastAsia="fr-FR"/>
        </w:rPr>
        <w:t>📦</w:t>
      </w:r>
      <w:r w:rsidRPr="00CD36BC">
        <w:rPr>
          <w:rFonts w:eastAsia="Times New Roman"/>
          <w:lang w:eastAsia="fr-FR"/>
        </w:rPr>
        <w:t xml:space="preserve"> OGMA — La Malle (Écosystème et Dépendances)</w:t>
      </w:r>
    </w:p>
    <w:p w14:paraId="3C60FF64" w14:textId="77777777" w:rsidR="00CD36BC" w:rsidRDefault="00CD36BC" w:rsidP="00CD36BC">
      <w:pPr>
        <w:spacing w:after="0" w:line="240" w:lineRule="auto"/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</w:pPr>
    </w:p>
    <w:p w14:paraId="2D6ECF87" w14:textId="78BE6CCD" w:rsidR="00CD36BC" w:rsidRPr="00CD36BC" w:rsidRDefault="00CD36BC" w:rsidP="00CD36BC">
      <w:p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Version 0.3.11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— </w:t>
      </w:r>
      <w:r w:rsidRPr="00CD36BC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lang w:eastAsia="fr-FR"/>
        </w:rPr>
        <w:t>Note conceptuelle sur l'extension du langage</w:t>
      </w:r>
    </w:p>
    <w:p w14:paraId="5A0647D0" w14:textId="77777777" w:rsidR="00CD36BC" w:rsidRDefault="00CD36BC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</w:p>
    <w:p w14:paraId="0F1C3EF8" w14:textId="7032702C" w:rsidR="00CD36BC" w:rsidRPr="00CD36BC" w:rsidRDefault="00CD36BC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  <w:t>1. Introduction : L'esprit de la "Malle"</w:t>
      </w:r>
    </w:p>
    <w:p w14:paraId="4C8458D9" w14:textId="77777777" w:rsidR="00CD36BC" w:rsidRDefault="00CD36BC" w:rsidP="00CD36BC">
      <w:p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49A86A2A" w14:textId="3DFDCBE8" w:rsidR="00CD36BC" w:rsidRPr="00CD36BC" w:rsidRDefault="00CD36BC" w:rsidP="00CD36BC">
      <w:p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t xml:space="preserve">Dans Ogma, nous n'utilisons pas les termes </w:t>
      </w:r>
      <w:r w:rsidRPr="00CD36BC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lang w:eastAsia="fr-FR"/>
        </w:rPr>
        <w:t>package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, </w:t>
      </w:r>
      <w:r w:rsidRPr="00CD36BC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lang w:eastAsia="fr-FR"/>
        </w:rPr>
        <w:t>library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ou </w:t>
      </w:r>
      <w:r w:rsidRPr="00CD36BC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lang w:eastAsia="fr-FR"/>
        </w:rPr>
        <w:t>crate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. Nous utilisons la </w:t>
      </w: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Malle</w:t>
      </w:r>
      <w:r w:rsidRPr="00CD36BC">
        <w:rPr>
          <w:rFonts w:ascii="Arial" w:eastAsia="Times New Roman" w:hAnsi="Arial" w:cs="Arial"/>
          <w:color w:val="1F1F1F"/>
          <w:lang w:eastAsia="fr-FR"/>
        </w:rPr>
        <w:t>.</w:t>
      </w:r>
    </w:p>
    <w:p w14:paraId="5CFD9E54" w14:textId="77777777" w:rsidR="00CD36BC" w:rsidRDefault="00CD36BC" w:rsidP="00CD36BC">
      <w:p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t xml:space="preserve">Une malle est un contenant robuste que l'on ouvre pour y puiser des outils spécifiques. Ce choix de mot renforce le caractère </w:t>
      </w: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narratif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et </w:t>
      </w: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humain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du langage.</w:t>
      </w:r>
    </w:p>
    <w:p w14:paraId="564167CE" w14:textId="77777777" w:rsidR="00CD36BC" w:rsidRPr="00CD36BC" w:rsidRDefault="00CD36BC" w:rsidP="00CD36BC">
      <w:p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08AFEAE4" w14:textId="77777777" w:rsidR="00CD36BC" w:rsidRPr="00CD36BC" w:rsidRDefault="00CD36BC" w:rsidP="00CD36B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Concret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: On imagine un objet physique, pas un concept abstrait.</w:t>
      </w:r>
    </w:p>
    <w:p w14:paraId="5FD2CF4B" w14:textId="77777777" w:rsidR="00CD36BC" w:rsidRPr="00CD36BC" w:rsidRDefault="00CD36BC" w:rsidP="00CD36B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Ordonné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: Une malle est rangée, chaque outil y a sa place.</w:t>
      </w:r>
    </w:p>
    <w:p w14:paraId="35675F5E" w14:textId="77777777" w:rsidR="00CD36BC" w:rsidRPr="00CD36BC" w:rsidRDefault="00CD36BC" w:rsidP="00CD36B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Français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: Un choix assumé pour marquer l'identité unique d'Ogma dans un monde de langages anglophones.</w:t>
      </w:r>
    </w:p>
    <w:p w14:paraId="56F36505" w14:textId="77777777" w:rsidR="00CD36BC" w:rsidRDefault="00CD36BC" w:rsidP="00CD36BC">
      <w:pPr>
        <w:spacing w:after="128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59C25AEF" w14:textId="26383FC6" w:rsidR="00CD36BC" w:rsidRPr="00CD36BC" w:rsidRDefault="00CD36BC" w:rsidP="00CD36BC">
      <w:pPr>
        <w:spacing w:after="128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pict w14:anchorId="3A42F4ED">
          <v:rect id="_x0000_i1044" style="width:0;height:1.5pt" o:hralign="center" o:hrstd="t" o:hrnoshade="t" o:hr="t" fillcolor="gray" stroked="f"/>
        </w:pict>
      </w:r>
    </w:p>
    <w:p w14:paraId="14F810ED" w14:textId="77777777" w:rsidR="00B3772D" w:rsidRDefault="00B3772D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</w:p>
    <w:p w14:paraId="10276F19" w14:textId="4EC920B1" w:rsidR="00CD36BC" w:rsidRPr="00CD36BC" w:rsidRDefault="00CD36BC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  <w:t>2. Distinction Technique : Module vs Malle</w:t>
      </w:r>
    </w:p>
    <w:p w14:paraId="311FE4A6" w14:textId="77777777" w:rsidR="00B3772D" w:rsidRDefault="00B3772D" w:rsidP="00CD36BC">
      <w:pPr>
        <w:spacing w:after="240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53DDD79D" w14:textId="0BAE19C9" w:rsidR="00CD36BC" w:rsidRDefault="00CD36BC" w:rsidP="00CD36BC">
      <w:pPr>
        <w:spacing w:after="24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t>Il est crucial de ne pas confondre l'unité de code et l'unité de distribution.</w:t>
      </w:r>
    </w:p>
    <w:p w14:paraId="4A175ABE" w14:textId="77777777" w:rsidR="00B3772D" w:rsidRPr="00CD36BC" w:rsidRDefault="00B3772D" w:rsidP="00CD36BC">
      <w:pPr>
        <w:spacing w:after="240" w:line="240" w:lineRule="auto"/>
        <w:rPr>
          <w:rFonts w:ascii="Arial" w:eastAsia="Times New Roman" w:hAnsi="Arial" w:cs="Arial"/>
          <w:color w:val="1F1F1F"/>
          <w:lang w:eastAsia="fr-FR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5"/>
        <w:gridCol w:w="2892"/>
        <w:gridCol w:w="4903"/>
      </w:tblGrid>
      <w:tr w:rsidR="00CD36BC" w:rsidRPr="00CD36BC" w14:paraId="71A9EC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59175" w14:textId="77777777" w:rsidR="00CD36BC" w:rsidRPr="00CD36BC" w:rsidRDefault="00CD36BC" w:rsidP="00CD36B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fr-FR"/>
              </w:rPr>
            </w:pPr>
            <w:r w:rsidRPr="00CD36B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fr-FR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C9ECCC" w14:textId="77777777" w:rsidR="00CD36BC" w:rsidRPr="00CD36BC" w:rsidRDefault="00CD36BC" w:rsidP="00CD36B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fr-FR"/>
              </w:rPr>
            </w:pPr>
            <w:r w:rsidRPr="00CD36B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fr-FR"/>
              </w:rPr>
              <w:t>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8E5042" w14:textId="77777777" w:rsidR="00CD36BC" w:rsidRPr="00CD36BC" w:rsidRDefault="00CD36BC" w:rsidP="00CD36B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fr-FR"/>
              </w:rPr>
            </w:pPr>
            <w:r w:rsidRPr="00CD36B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fr-FR"/>
              </w:rPr>
              <w:t>Portée</w:t>
            </w:r>
          </w:p>
        </w:tc>
      </w:tr>
      <w:tr w:rsidR="00CD36BC" w:rsidRPr="00CD36BC" w14:paraId="1A4F3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F566CD" w14:textId="77777777" w:rsidR="00CD36BC" w:rsidRPr="00CD36BC" w:rsidRDefault="00CD36BC" w:rsidP="00CD36B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fr-FR"/>
              </w:rPr>
            </w:pPr>
            <w:r w:rsidRPr="00CD36B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fr-FR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585A3" w14:textId="77777777" w:rsidR="00CD36BC" w:rsidRPr="00CD36BC" w:rsidRDefault="00CD36BC" w:rsidP="00CD36B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fr-FR"/>
              </w:rPr>
            </w:pPr>
            <w:r w:rsidRPr="00CD36B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fr-FR"/>
              </w:rPr>
              <w:t>Unité de code interne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949CC7" w14:textId="77777777" w:rsidR="00CD36BC" w:rsidRPr="00CD36BC" w:rsidRDefault="00CD36BC" w:rsidP="00CD36B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fr-FR"/>
              </w:rPr>
            </w:pPr>
            <w:r w:rsidRPr="00CD36B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fr-FR"/>
              </w:rPr>
              <w:t xml:space="preserve">Un fichier </w:t>
            </w:r>
            <w:r w:rsidRPr="00CD36B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.ogma</w:t>
            </w:r>
            <w:r w:rsidRPr="00CD36B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fr-FR"/>
              </w:rPr>
              <w:t xml:space="preserve"> local.</w:t>
            </w:r>
          </w:p>
        </w:tc>
      </w:tr>
      <w:tr w:rsidR="00CD36BC" w:rsidRPr="00CD36BC" w14:paraId="57BC3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854FA" w14:textId="77777777" w:rsidR="00CD36BC" w:rsidRPr="00CD36BC" w:rsidRDefault="00CD36BC" w:rsidP="00CD36B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fr-FR"/>
              </w:rPr>
            </w:pPr>
            <w:r w:rsidRPr="00CD36BC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fr-FR"/>
              </w:rPr>
              <w:t>Malle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0F7A7" w14:textId="77777777" w:rsidR="00CD36BC" w:rsidRPr="00CD36BC" w:rsidRDefault="00CD36BC" w:rsidP="00CD36B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fr-FR"/>
              </w:rPr>
            </w:pPr>
            <w:r w:rsidRPr="00CD36B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fr-FR"/>
              </w:rPr>
              <w:t>Unité de distribution externe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998CD3" w14:textId="77777777" w:rsidR="00CD36BC" w:rsidRPr="00CD36BC" w:rsidRDefault="00CD36BC" w:rsidP="00CD36BC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fr-FR"/>
              </w:rPr>
            </w:pPr>
            <w:r w:rsidRPr="00CD36BC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fr-FR"/>
              </w:rPr>
              <w:t>Un ensemble de modules versionnés et réutilisables.</w:t>
            </w:r>
          </w:p>
        </w:tc>
      </w:tr>
    </w:tbl>
    <w:p w14:paraId="2D046E5C" w14:textId="77777777" w:rsidR="00B3772D" w:rsidRDefault="00B3772D" w:rsidP="00CD36BC">
      <w:pPr>
        <w:spacing w:after="128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6A538D60" w14:textId="7D01115F" w:rsidR="00CD36BC" w:rsidRPr="00CD36BC" w:rsidRDefault="00CD36BC" w:rsidP="00CD36BC">
      <w:pPr>
        <w:spacing w:after="128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pict w14:anchorId="35BB0995">
          <v:rect id="_x0000_i1045" style="width:0;height:1.5pt" o:hralign="center" o:hrstd="t" o:hrnoshade="t" o:hr="t" fillcolor="gray" stroked="f"/>
        </w:pict>
      </w:r>
    </w:p>
    <w:p w14:paraId="17F12DA7" w14:textId="77777777" w:rsidR="00B3772D" w:rsidRDefault="00B3772D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</w:p>
    <w:p w14:paraId="22638467" w14:textId="1E0A9B36" w:rsidR="00CD36BC" w:rsidRPr="00CD36BC" w:rsidRDefault="00CD36BC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  <w:t>3. Intégration dans l'Écosystème (Vision 0.5+)</w:t>
      </w:r>
    </w:p>
    <w:p w14:paraId="0017B72F" w14:textId="77777777" w:rsidR="00B3772D" w:rsidRDefault="00B3772D" w:rsidP="00CD36BC">
      <w:pPr>
        <w:spacing w:after="240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5EDB25CE" w14:textId="1A711AA4" w:rsidR="00CD36BC" w:rsidRPr="00CD36BC" w:rsidRDefault="00CD36BC" w:rsidP="00CD36BC">
      <w:pPr>
        <w:spacing w:after="24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lastRenderedPageBreak/>
        <w:t>Bien que les malles soient interdites en 0.3.11 pour garantir la stabilité du noyau, leur intégration suivra les principes de "Zéro Magie".</w:t>
      </w:r>
    </w:p>
    <w:p w14:paraId="7EA5D799" w14:textId="77777777" w:rsidR="00B3772D" w:rsidRDefault="00B3772D" w:rsidP="00CD36B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fr-FR"/>
        </w:rPr>
      </w:pPr>
    </w:p>
    <w:p w14:paraId="18462721" w14:textId="28DB42FE" w:rsidR="00CD36BC" w:rsidRPr="00CD36BC" w:rsidRDefault="00CD36BC" w:rsidP="00CD36B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sz w:val="27"/>
          <w:szCs w:val="27"/>
          <w:lang w:eastAsia="fr-FR"/>
        </w:rPr>
        <w:t>3.1 Gestion Déclarative</w:t>
      </w:r>
    </w:p>
    <w:p w14:paraId="143D2571" w14:textId="77777777" w:rsidR="00B3772D" w:rsidRDefault="00B3772D" w:rsidP="00CD36BC">
      <w:p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5657E7EA" w14:textId="3B4D0171" w:rsidR="00CD36BC" w:rsidRPr="00CD36BC" w:rsidRDefault="00CD36BC" w:rsidP="00CD36BC">
      <w:p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t xml:space="preserve">L'ajout d'une malle se fera via un bloc dialecte dans un fichier de configuration (ex: </w:t>
      </w:r>
      <w:r w:rsidRPr="00CD36BC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fr-FR"/>
        </w:rPr>
        <w:t>ogma.toml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ou </w:t>
      </w:r>
      <w:r w:rsidRPr="00CD36BC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fr-FR"/>
        </w:rPr>
        <w:t>malle.ogma</w:t>
      </w:r>
      <w:r w:rsidRPr="00CD36BC">
        <w:rPr>
          <w:rFonts w:ascii="Arial" w:eastAsia="Times New Roman" w:hAnsi="Arial" w:cs="Arial"/>
          <w:color w:val="1F1F1F"/>
          <w:lang w:eastAsia="fr-FR"/>
        </w:rPr>
        <w:t>) :</w:t>
      </w:r>
    </w:p>
    <w:p w14:paraId="0246258D" w14:textId="77777777" w:rsidR="00B3772D" w:rsidRDefault="00B3772D" w:rsidP="00CD36BC">
      <w:pPr>
        <w:spacing w:after="0" w:line="240" w:lineRule="auto"/>
        <w:rPr>
          <w:rFonts w:ascii="Arial" w:eastAsia="Times New Roman" w:hAnsi="Arial" w:cs="Arial"/>
          <w:color w:val="444746"/>
          <w:bdr w:val="none" w:sz="0" w:space="0" w:color="auto" w:frame="1"/>
          <w:lang w:eastAsia="fr-FR"/>
        </w:rPr>
      </w:pPr>
    </w:p>
    <w:p w14:paraId="0568EE6D" w14:textId="08D22E48" w:rsidR="00CD36BC" w:rsidRPr="00CD36BC" w:rsidRDefault="00CD36BC" w:rsidP="00CD36BC">
      <w:pPr>
        <w:spacing w:after="0" w:line="240" w:lineRule="auto"/>
        <w:rPr>
          <w:rFonts w:ascii="Arial" w:eastAsia="Times New Roman" w:hAnsi="Arial" w:cs="Arial"/>
          <w:color w:val="444746"/>
          <w:lang w:eastAsia="fr-FR"/>
        </w:rPr>
      </w:pPr>
      <w:r w:rsidRPr="00CD36BC">
        <w:rPr>
          <w:rFonts w:ascii="Arial" w:eastAsia="Times New Roman" w:hAnsi="Arial" w:cs="Arial"/>
          <w:color w:val="444746"/>
          <w:bdr w:val="none" w:sz="0" w:space="0" w:color="auto" w:frame="1"/>
          <w:lang w:eastAsia="fr-FR"/>
        </w:rPr>
        <w:t>Extrait de code</w:t>
      </w:r>
    </w:p>
    <w:p w14:paraId="2739EDA1" w14:textId="77777777" w:rsidR="00B3772D" w:rsidRDefault="00B3772D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</w:p>
    <w:p w14:paraId="258F8D16" w14:textId="581B37D6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>// Configuration des dépendances</w:t>
      </w:r>
    </w:p>
    <w:p w14:paraId="0F245565" w14:textId="77777777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>malles: [</w:t>
      </w:r>
    </w:p>
    <w:p w14:paraId="7FECB358" w14:textId="77777777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 xml:space="preserve">    json version "1.0.2"</w:t>
      </w:r>
    </w:p>
    <w:p w14:paraId="36A924E4" w14:textId="77777777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 xml:space="preserve">    crypto version "2.1.0"</w:t>
      </w:r>
    </w:p>
    <w:p w14:paraId="11F9044A" w14:textId="77777777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 xml:space="preserve">    ui_kit version "0.5.0"</w:t>
      </w:r>
    </w:p>
    <w:p w14:paraId="19264CF9" w14:textId="77777777" w:rsid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>]</w:t>
      </w:r>
    </w:p>
    <w:p w14:paraId="1E160813" w14:textId="77777777" w:rsidR="00B3772D" w:rsidRPr="00CD36BC" w:rsidRDefault="00B3772D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</w:p>
    <w:p w14:paraId="6D63A7DF" w14:textId="745DFEA5" w:rsidR="00CD36BC" w:rsidRPr="00CD36BC" w:rsidRDefault="00CD36BC" w:rsidP="00CD36B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sz w:val="27"/>
          <w:szCs w:val="27"/>
          <w:lang w:eastAsia="fr-FR"/>
        </w:rPr>
        <w:t>3.2 Chargement dans le Code</w:t>
      </w:r>
    </w:p>
    <w:p w14:paraId="1DCB303A" w14:textId="77777777" w:rsidR="00B3772D" w:rsidRDefault="00B3772D" w:rsidP="00CD36BC">
      <w:pPr>
        <w:spacing w:after="240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232C17CA" w14:textId="4E408F6D" w:rsidR="00CD36BC" w:rsidRPr="00CD36BC" w:rsidRDefault="00CD36BC" w:rsidP="00CD36BC">
      <w:pPr>
        <w:spacing w:after="24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t>L'importation utilisera la syntaxe par point, cohérente avec le reste du langage :</w:t>
      </w:r>
    </w:p>
    <w:p w14:paraId="6D996AEF" w14:textId="77777777" w:rsidR="00CD36BC" w:rsidRPr="00CD36BC" w:rsidRDefault="00CD36BC" w:rsidP="00CD36BC">
      <w:pPr>
        <w:spacing w:after="0" w:line="240" w:lineRule="auto"/>
        <w:rPr>
          <w:rFonts w:ascii="Arial" w:eastAsia="Times New Roman" w:hAnsi="Arial" w:cs="Arial"/>
          <w:color w:val="444746"/>
          <w:lang w:eastAsia="fr-FR"/>
        </w:rPr>
      </w:pPr>
      <w:r w:rsidRPr="00CD36BC">
        <w:rPr>
          <w:rFonts w:ascii="Arial" w:eastAsia="Times New Roman" w:hAnsi="Arial" w:cs="Arial"/>
          <w:color w:val="444746"/>
          <w:bdr w:val="none" w:sz="0" w:space="0" w:color="auto" w:frame="1"/>
          <w:lang w:eastAsia="fr-FR"/>
        </w:rPr>
        <w:t>Extrait de code</w:t>
      </w:r>
    </w:p>
    <w:p w14:paraId="56EB62B1" w14:textId="77777777" w:rsidR="00B3772D" w:rsidRDefault="00B3772D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</w:p>
    <w:p w14:paraId="31A848C3" w14:textId="1705DC91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>import malle.json</w:t>
      </w:r>
    </w:p>
    <w:p w14:paraId="1FFC3716" w14:textId="77777777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>import malle.crypto as cr</w:t>
      </w:r>
    </w:p>
    <w:p w14:paraId="29D9FD18" w14:textId="77777777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</w:p>
    <w:p w14:paraId="2ACF3ABE" w14:textId="77777777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>main: fn() {</w:t>
      </w:r>
    </w:p>
    <w:p w14:paraId="6B0D4743" w14:textId="77777777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 xml:space="preserve">    donnees: string = "{'id': 1}"</w:t>
      </w:r>
    </w:p>
    <w:p w14:paraId="7773D70A" w14:textId="77777777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 xml:space="preserve">    objet: object = json.parse(donnees)</w:t>
      </w:r>
    </w:p>
    <w:p w14:paraId="320D84A8" w14:textId="77777777" w:rsidR="00CD36BC" w:rsidRPr="00CD36BC" w:rsidRDefault="00CD36BC" w:rsidP="00CD3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</w:pPr>
      <w:r w:rsidRPr="00CD36BC">
        <w:rPr>
          <w:rFonts w:ascii="Arial" w:eastAsia="Times New Roman" w:hAnsi="Arial" w:cs="Arial"/>
          <w:color w:val="444746"/>
          <w:sz w:val="21"/>
          <w:szCs w:val="21"/>
          <w:bdr w:val="none" w:sz="0" w:space="0" w:color="auto" w:frame="1"/>
          <w:lang w:eastAsia="fr-FR"/>
        </w:rPr>
        <w:t>}</w:t>
      </w:r>
    </w:p>
    <w:p w14:paraId="77A14807" w14:textId="77777777" w:rsidR="00B3772D" w:rsidRDefault="00B3772D" w:rsidP="00CD36BC">
      <w:pPr>
        <w:spacing w:after="128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4BA6FBC5" w14:textId="1F360D19" w:rsidR="00CD36BC" w:rsidRPr="00CD36BC" w:rsidRDefault="00CD36BC" w:rsidP="00CD36BC">
      <w:pPr>
        <w:spacing w:after="128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pict w14:anchorId="636B664E">
          <v:rect id="_x0000_i1046" style="width:0;height:1.5pt" o:hralign="center" o:hrstd="t" o:hrnoshade="t" o:hr="t" fillcolor="gray" stroked="f"/>
        </w:pict>
      </w:r>
    </w:p>
    <w:p w14:paraId="3BBE81C1" w14:textId="77777777" w:rsidR="00B3772D" w:rsidRDefault="00B3772D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</w:p>
    <w:p w14:paraId="60158D21" w14:textId="01552D7B" w:rsidR="00CD36BC" w:rsidRDefault="00CD36BC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  <w:t>4. Pourquoi ce choix est stratégique ?</w:t>
      </w:r>
    </w:p>
    <w:p w14:paraId="781BF6E8" w14:textId="77777777" w:rsidR="00B3772D" w:rsidRPr="00CD36BC" w:rsidRDefault="00B3772D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</w:p>
    <w:p w14:paraId="35D41FA7" w14:textId="77777777" w:rsidR="00CD36BC" w:rsidRPr="00CD36BC" w:rsidRDefault="00CD36BC" w:rsidP="00CD36B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Identité visuelle forte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: "Ouvrir une malle" est une métaphore que n'importe qui comprend instantanément.</w:t>
      </w:r>
    </w:p>
    <w:p w14:paraId="25CF1C64" w14:textId="77777777" w:rsidR="00CD36BC" w:rsidRPr="00CD36BC" w:rsidRDefault="00CD36BC" w:rsidP="00CD36B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Différenciation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: Ogma ne cherche pas à imiter Rust ou Python. Il impose son propre vocabulaire, plus proche de l'artisanat que de l'industrie lourde.</w:t>
      </w:r>
    </w:p>
    <w:p w14:paraId="1580F030" w14:textId="77777777" w:rsidR="00CD36BC" w:rsidRPr="00CD36BC" w:rsidRDefault="00CD36BC" w:rsidP="00CD36B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Narrativité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: Le code devient une histoire : </w:t>
      </w:r>
      <w:r w:rsidRPr="00CD36BC">
        <w:rPr>
          <w:rFonts w:ascii="Arial" w:eastAsia="Times New Roman" w:hAnsi="Arial" w:cs="Arial"/>
          <w:i/>
          <w:iCs/>
          <w:color w:val="1F1F1F"/>
          <w:bdr w:val="none" w:sz="0" w:space="0" w:color="auto" w:frame="1"/>
          <w:lang w:eastAsia="fr-FR"/>
        </w:rPr>
        <w:t>"J'importe la malle de dessin, je prépare mon canevas, et je trace un cercle."</w:t>
      </w:r>
    </w:p>
    <w:p w14:paraId="0B63ABFE" w14:textId="77777777" w:rsidR="00B3772D" w:rsidRDefault="00B3772D" w:rsidP="00CD36BC">
      <w:pPr>
        <w:spacing w:after="128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0E8B1C56" w14:textId="63DC0975" w:rsidR="00CD36BC" w:rsidRPr="00CD36BC" w:rsidRDefault="00CD36BC" w:rsidP="00CD36BC">
      <w:pPr>
        <w:spacing w:after="128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pict w14:anchorId="2A409BA0">
          <v:rect id="_x0000_i1047" style="width:0;height:1.5pt" o:hralign="center" o:hrstd="t" o:hrnoshade="t" o:hr="t" fillcolor="gray" stroked="f"/>
        </w:pict>
      </w:r>
    </w:p>
    <w:p w14:paraId="21548E31" w14:textId="77777777" w:rsidR="00B3772D" w:rsidRDefault="00B3772D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</w:p>
    <w:p w14:paraId="09CAB9E1" w14:textId="09C9E4A0" w:rsidR="00CD36BC" w:rsidRDefault="00CD36BC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  <w:lastRenderedPageBreak/>
        <w:t>5. Résumé de la Terminologie Ogma</w:t>
      </w:r>
    </w:p>
    <w:p w14:paraId="76F87E6B" w14:textId="77777777" w:rsidR="00B3772D" w:rsidRPr="00CD36BC" w:rsidRDefault="00B3772D" w:rsidP="00CD36B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fr-FR"/>
        </w:rPr>
      </w:pPr>
    </w:p>
    <w:p w14:paraId="4149ADC7" w14:textId="77777777" w:rsidR="00CD36BC" w:rsidRPr="00CD36BC" w:rsidRDefault="00CD36BC" w:rsidP="00CD36B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Module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: Le fichier (l'outil).</w:t>
      </w:r>
    </w:p>
    <w:p w14:paraId="429C783F" w14:textId="77777777" w:rsidR="00CD36BC" w:rsidRPr="00CD36BC" w:rsidRDefault="00CD36BC" w:rsidP="00CD36B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Malle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: La boîte (la collection d'outils).</w:t>
      </w:r>
    </w:p>
    <w:p w14:paraId="07BDD145" w14:textId="77777777" w:rsidR="00CD36BC" w:rsidRPr="00CD36BC" w:rsidRDefault="00CD36BC" w:rsidP="00CD36B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Dialecte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: La notice (comment utiliser les outils).</w:t>
      </w:r>
    </w:p>
    <w:p w14:paraId="18120961" w14:textId="77777777" w:rsidR="00CD36BC" w:rsidRPr="00CD36BC" w:rsidRDefault="00CD36BC" w:rsidP="00CD36B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Objet</w:t>
      </w:r>
      <w:r w:rsidRPr="00CD36BC">
        <w:rPr>
          <w:rFonts w:ascii="Arial" w:eastAsia="Times New Roman" w:hAnsi="Arial" w:cs="Arial"/>
          <w:color w:val="1F1F1F"/>
          <w:lang w:eastAsia="fr-FR"/>
        </w:rPr>
        <w:t xml:space="preserve"> : La matière (ce que l'on manipule).</w:t>
      </w:r>
    </w:p>
    <w:p w14:paraId="2044696B" w14:textId="77777777" w:rsidR="00B3772D" w:rsidRDefault="00B3772D" w:rsidP="00CD36BC">
      <w:pPr>
        <w:spacing w:after="128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06FE8264" w14:textId="3616B5AC" w:rsidR="00CD36BC" w:rsidRPr="00CD36BC" w:rsidRDefault="00CD36BC" w:rsidP="00CD36BC">
      <w:pPr>
        <w:spacing w:after="128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pict w14:anchorId="0B9F0213">
          <v:rect id="_x0000_i1048" style="width:0;height:1.5pt" o:hralign="center" o:hrstd="t" o:hrnoshade="t" o:hr="t" fillcolor="gray" stroked="f"/>
        </w:pict>
      </w:r>
    </w:p>
    <w:p w14:paraId="6900EA3B" w14:textId="77777777" w:rsidR="00B3772D" w:rsidRDefault="00B3772D" w:rsidP="00CD36B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fr-FR"/>
        </w:rPr>
      </w:pPr>
    </w:p>
    <w:p w14:paraId="6CDCF9FC" w14:textId="7B8CF0DB" w:rsidR="00CD36BC" w:rsidRPr="00CD36BC" w:rsidRDefault="00CD36BC" w:rsidP="00CD36B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fr-FR"/>
        </w:rPr>
      </w:pPr>
      <w:r w:rsidRPr="00CD36BC">
        <w:rPr>
          <w:rFonts w:ascii="Arial" w:eastAsia="Times New Roman" w:hAnsi="Arial" w:cs="Arial"/>
          <w:b/>
          <w:bCs/>
          <w:color w:val="1F1F1F"/>
          <w:sz w:val="27"/>
          <w:szCs w:val="27"/>
          <w:lang w:eastAsia="fr-FR"/>
        </w:rPr>
        <w:t>Conclusion sur les Malles</w:t>
      </w:r>
    </w:p>
    <w:p w14:paraId="630DE42E" w14:textId="77777777" w:rsidR="00B3772D" w:rsidRDefault="00B3772D" w:rsidP="00CD36BC">
      <w:p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</w:p>
    <w:p w14:paraId="325A283D" w14:textId="415E3054" w:rsidR="00CD36BC" w:rsidRPr="00CD36BC" w:rsidRDefault="00CD36BC" w:rsidP="00392DDC">
      <w:pPr>
        <w:spacing w:after="0" w:line="240" w:lineRule="auto"/>
        <w:rPr>
          <w:rFonts w:ascii="Arial" w:eastAsia="Times New Roman" w:hAnsi="Arial" w:cs="Arial"/>
          <w:color w:val="1F1F1F"/>
          <w:lang w:eastAsia="fr-FR"/>
        </w:rPr>
      </w:pPr>
      <w:r w:rsidRPr="00CD36BC">
        <w:rPr>
          <w:rFonts w:ascii="Arial" w:eastAsia="Times New Roman" w:hAnsi="Arial" w:cs="Arial"/>
          <w:color w:val="1F1F1F"/>
          <w:lang w:eastAsia="fr-FR"/>
        </w:rPr>
        <w:t xml:space="preserve">La Malle n'est pas qu'un mot, c'est une promesse de </w:t>
      </w:r>
      <w:r w:rsidRPr="00CD36BC">
        <w:rPr>
          <w:rFonts w:ascii="Arial" w:eastAsia="Times New Roman" w:hAnsi="Arial" w:cs="Arial"/>
          <w:b/>
          <w:bCs/>
          <w:color w:val="1F1F1F"/>
          <w:bdr w:val="none" w:sz="0" w:space="0" w:color="auto" w:frame="1"/>
          <w:lang w:eastAsia="fr-FR"/>
        </w:rPr>
        <w:t>simplicité</w:t>
      </w:r>
      <w:r w:rsidRPr="00CD36BC">
        <w:rPr>
          <w:rFonts w:ascii="Arial" w:eastAsia="Times New Roman" w:hAnsi="Arial" w:cs="Arial"/>
          <w:color w:val="1F1F1F"/>
          <w:lang w:eastAsia="fr-FR"/>
        </w:rPr>
        <w:t>. En 0.5, quand tu ouvriras une malle Ogma, tu sauras exactement ce qu'il y a dedans, sans dépendances cachées et sans complexité inutile.</w:t>
      </w:r>
    </w:p>
    <w:p w14:paraId="6D4AE755" w14:textId="4F32B0FC" w:rsidR="36109706" w:rsidRPr="00CD36BC" w:rsidRDefault="36109706" w:rsidP="00CD36BC"/>
    <w:sectPr w:rsidR="36109706" w:rsidRPr="00CD36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6EE1"/>
    <w:multiLevelType w:val="hybridMultilevel"/>
    <w:tmpl w:val="23FE0D98"/>
    <w:lvl w:ilvl="0" w:tplc="FFFAB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DA9B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EE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BE6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9EA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281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C00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420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046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27D3"/>
    <w:multiLevelType w:val="multilevel"/>
    <w:tmpl w:val="223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B2402"/>
    <w:multiLevelType w:val="multilevel"/>
    <w:tmpl w:val="2B58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C10B7"/>
    <w:multiLevelType w:val="multilevel"/>
    <w:tmpl w:val="0562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BF5D6"/>
    <w:multiLevelType w:val="hybridMultilevel"/>
    <w:tmpl w:val="F3E88B70"/>
    <w:lvl w:ilvl="0" w:tplc="B512E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5A1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80A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042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282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84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CE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FAD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B8BC4"/>
    <w:multiLevelType w:val="hybridMultilevel"/>
    <w:tmpl w:val="0A04A306"/>
    <w:lvl w:ilvl="0" w:tplc="99026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3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3CC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BE8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EE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BEF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6C3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4F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A0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9A43D"/>
    <w:multiLevelType w:val="hybridMultilevel"/>
    <w:tmpl w:val="ABDA599C"/>
    <w:lvl w:ilvl="0" w:tplc="3942F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2AC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CD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C3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540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8A0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4A1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2ED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905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F2133D"/>
    <w:multiLevelType w:val="hybridMultilevel"/>
    <w:tmpl w:val="63F08D7A"/>
    <w:lvl w:ilvl="0" w:tplc="2A127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8C9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525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25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169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162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FA1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7E8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A0B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8E6217"/>
    <w:multiLevelType w:val="multilevel"/>
    <w:tmpl w:val="CBC0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A1A70"/>
    <w:multiLevelType w:val="multilevel"/>
    <w:tmpl w:val="FE98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55B33"/>
    <w:multiLevelType w:val="multilevel"/>
    <w:tmpl w:val="1A20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886442">
    <w:abstractNumId w:val="7"/>
  </w:num>
  <w:num w:numId="2" w16cid:durableId="1897008820">
    <w:abstractNumId w:val="4"/>
  </w:num>
  <w:num w:numId="3" w16cid:durableId="607392857">
    <w:abstractNumId w:val="6"/>
  </w:num>
  <w:num w:numId="4" w16cid:durableId="1924990452">
    <w:abstractNumId w:val="0"/>
  </w:num>
  <w:num w:numId="5" w16cid:durableId="1437796238">
    <w:abstractNumId w:val="5"/>
  </w:num>
  <w:num w:numId="6" w16cid:durableId="1631939452">
    <w:abstractNumId w:val="9"/>
  </w:num>
  <w:num w:numId="7" w16cid:durableId="108938597">
    <w:abstractNumId w:val="2"/>
  </w:num>
  <w:num w:numId="8" w16cid:durableId="424041094">
    <w:abstractNumId w:val="10"/>
  </w:num>
  <w:num w:numId="9" w16cid:durableId="908807480">
    <w:abstractNumId w:val="3"/>
  </w:num>
  <w:num w:numId="10" w16cid:durableId="133957745">
    <w:abstractNumId w:val="8"/>
  </w:num>
  <w:num w:numId="11" w16cid:durableId="1634016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AD109B"/>
    <w:rsid w:val="00174A9F"/>
    <w:rsid w:val="00392DDC"/>
    <w:rsid w:val="00B3772D"/>
    <w:rsid w:val="00CD36BC"/>
    <w:rsid w:val="00E4368A"/>
    <w:rsid w:val="00ED4882"/>
    <w:rsid w:val="00F67FB8"/>
    <w:rsid w:val="0412FD0E"/>
    <w:rsid w:val="0DFE0B82"/>
    <w:rsid w:val="0EA35B74"/>
    <w:rsid w:val="12B070FC"/>
    <w:rsid w:val="23314EB2"/>
    <w:rsid w:val="28D4B2A2"/>
    <w:rsid w:val="29963ADA"/>
    <w:rsid w:val="36109706"/>
    <w:rsid w:val="38F01825"/>
    <w:rsid w:val="462CBC50"/>
    <w:rsid w:val="472C5A0B"/>
    <w:rsid w:val="4AD52833"/>
    <w:rsid w:val="5964F4F1"/>
    <w:rsid w:val="65AD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D109B"/>
  <w15:chartTrackingRefBased/>
  <w15:docId w15:val="{D633D3A2-5BC1-4C02-9196-4D9685EC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36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3610970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CD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396</Words>
  <Characters>2136</Characters>
  <Application>Microsoft Office Word</Application>
  <DocSecurity>0</DocSecurity>
  <Lines>101</Lines>
  <Paragraphs>90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7</cp:revision>
  <dcterms:created xsi:type="dcterms:W3CDTF">2026-03-04T17:57:00Z</dcterms:created>
  <dcterms:modified xsi:type="dcterms:W3CDTF">2026-03-28T10:43:00Z</dcterms:modified>
</cp:coreProperties>
</file>