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p14">
  <w:body>
    <w:p>
      <w:pPr>
        <w:pStyle w:val="Heading1"/>
        <w:pBdr>
          <w:bottom w:val="single" w:sz="18" w:space="4" w:color="C9A442"/>
        </w:pBdr>
        <w:spacing w:after="40"/>
      </w:pPr>
      <w:r>
        <w:t>AI Model Card</w:t>
      </w:r>
    </w:p>
    <w:p>
      <w:pPr>
        <w:spacing w:before="80" w:after="40"/>
      </w:pPr>
      <w:r>
        <w:t>The Council  ·  AI Governance Playbook (Appendix A.4)</w:t>
      </w:r>
    </w:p>
    <w:p>
      <w:pPr>
        <w:spacing w:after="160"/>
      </w:pPr>
      <w:r>
        <w:t>Complete one card per AI model. Keep it current through the model’s operational life and retain it with the AI Register entry.</w:t>
      </w:r>
    </w:p>
    <w:p>
      <w:pPr>
        <w:pStyle w:val="Heading2"/>
        <w:shd w:val="clear" w:color="auto" w:fill="0A2342"/>
        <w:spacing w:before="160" w:after="60"/>
      </w:pPr>
      <w:r>
        <w:rPr>
          <w:rFonts w:ascii="Arial" w:hAnsi="Arial" w:eastAsia="Arial" w:cs="Arial"/>
          <w:b/>
          <w:bCs/>
          <w:i/>
          <w:iCs/>
          <w:color w:val="FFFFFF"/>
          <w:sz w:val="21"/>
          <w:szCs w:val="21"/>
        </w:rPr>
        <w:t xml:space="preserve">  1.  Model Details</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Model name"/>
        <w:tblDescription w:val="Form table with 9 rows and 2 columns, beginning with Model name."/>
      </w:tblPr>
      <w:tblGrid>
        <w:gridCol w:w="5046"/>
        <w:gridCol w:w="5046"/>
      </w:tblGrid>
      <w:tr>
        <w:trPr>
          <w:cantSplit/>
        </w:trPr>
        <w:tc>
          <w:tcPr>
            <w:tcW w:type="dxa" w:w="3100"/>
            <w:shd w:val="clear" w:color="auto" w:fill="EEF1F5"/>
            <w:vAlign w:val="top"/>
          </w:tcPr>
          <w:p>
            <w:pPr>
              <w:spacing w:after="0"/>
            </w:pPr>
            <w:r>
              <w:t>Model name</w:t>
            </w:r>
          </w:p>
        </w:tc>
        <w:tc>
          <w:tcPr>
            <w:tcW w:type="dxa" w:w="6900"/>
            <w:vAlign w:val="top"/>
          </w:tcPr>
          <w:p>
            <w:pPr>
              <w:spacing w:before="80" w:after="80"/>
            </w:pPr>
          </w:p>
        </w:tc>
      </w:tr>
      <w:tr>
        <w:trPr>
          <w:cantSplit/>
        </w:trPr>
        <w:tc>
          <w:tcPr>
            <w:tcW w:type="dxa" w:w="3100"/>
            <w:shd w:val="clear" w:color="auto" w:fill="EEF1F5"/>
            <w:vAlign w:val="top"/>
          </w:tcPr>
          <w:p>
            <w:pPr>
              <w:spacing w:after="0"/>
            </w:pPr>
            <w:r>
              <w:t>Version</w:t>
            </w:r>
          </w:p>
        </w:tc>
        <w:tc>
          <w:tcPr>
            <w:tcW w:type="dxa" w:w="6900"/>
            <w:vAlign w:val="top"/>
          </w:tcPr>
          <w:p>
            <w:pPr>
              <w:spacing w:before="80" w:after="80"/>
            </w:pPr>
          </w:p>
        </w:tc>
      </w:tr>
      <w:tr>
        <w:trPr>
          <w:cantSplit/>
        </w:trPr>
        <w:tc>
          <w:tcPr>
            <w:tcW w:type="dxa" w:w="3100"/>
            <w:shd w:val="clear" w:color="auto" w:fill="EEF1F5"/>
            <w:vAlign w:val="top"/>
          </w:tcPr>
          <w:p>
            <w:pPr>
              <w:spacing w:after="0"/>
            </w:pPr>
            <w:r>
              <w:t>AIR-ID</w:t>
            </w:r>
          </w:p>
        </w:tc>
        <w:tc>
          <w:tcPr>
            <w:tcW w:type="dxa" w:w="6900"/>
            <w:vAlign w:val="top"/>
          </w:tcPr>
          <w:p>
            <w:pPr>
              <w:spacing w:before="80" w:after="80"/>
            </w:pPr>
          </w:p>
        </w:tc>
      </w:tr>
      <w:tr>
        <w:trPr>
          <w:cantSplit/>
        </w:trPr>
        <w:tc>
          <w:tcPr>
            <w:tcW w:type="dxa" w:w="3100"/>
            <w:shd w:val="clear" w:color="auto" w:fill="EEF1F5"/>
            <w:vAlign w:val="top"/>
          </w:tcPr>
          <w:p>
            <w:pPr>
              <w:spacing w:after="0"/>
            </w:pPr>
            <w:r>
              <w:t xml:space="preserve">UC-ID(s) / model use</w:t>
            </w:r>
          </w:p>
        </w:tc>
        <w:tc>
          <w:tcPr>
            <w:tcW w:type="dxa" w:w="6900"/>
            <w:vAlign w:val="top"/>
          </w:tcPr>
          <w:p>
            <w:pPr>
              <w:spacing w:before="80" w:after="80"/>
            </w:pPr>
            <w:r>
              <w:t xml:space="preserve">Purpose/population/decision; AGPI priority ___; risk tier ___.</w:t>
            </w:r>
          </w:p>
        </w:tc>
      </w:tr>
      <w:tr>
        <w:trPr>
          <w:cantSplit/>
        </w:trPr>
        <w:tc>
          <w:tcPr>
            <w:tcW w:type="dxa" w:w="3100"/>
            <w:shd w:val="clear" w:color="auto" w:fill="EEF1F5"/>
            <w:vAlign w:val="top"/>
          </w:tcPr>
          <w:p>
            <w:pPr>
              <w:spacing w:after="0"/>
            </w:pPr>
            <w:r>
              <w:t>AI capability (Generative / Agentic / Predictive / Computer Vision / NLP / other ML)</w:t>
            </w:r>
          </w:p>
        </w:tc>
        <w:tc>
          <w:tcPr>
            <w:tcW w:type="dxa" w:w="6900"/>
            <w:vAlign w:val="top"/>
          </w:tcPr>
          <w:p>
            <w:pPr>
              <w:spacing w:before="80" w:after="80"/>
            </w:pPr>
          </w:p>
        </w:tc>
      </w:tr>
      <w:tr>
        <w:trPr>
          <w:cantSplit/>
        </w:trPr>
        <w:tc>
          <w:tcPr>
            <w:tcW w:type="dxa" w:w="3100"/>
            <w:shd w:val="clear" w:color="auto" w:fill="EEF1F5"/>
            <w:vAlign w:val="top"/>
          </w:tcPr>
          <w:p>
            <w:pPr>
              <w:spacing w:after="0"/>
            </w:pPr>
            <w:r>
              <w:t>Lifecycle stage (Pilot / Testing / Live / Retired)</w:t>
            </w:r>
          </w:p>
        </w:tc>
        <w:tc>
          <w:tcPr>
            <w:tcW w:type="dxa" w:w="6900"/>
            <w:vAlign w:val="top"/>
          </w:tcPr>
          <w:p>
            <w:pPr>
              <w:spacing w:before="80" w:after="80"/>
            </w:pPr>
          </w:p>
        </w:tc>
      </w:tr>
      <w:tr>
        <w:trPr>
          <w:cantSplit/>
        </w:trPr>
        <w:tc>
          <w:tcPr>
            <w:tcW w:type="dxa" w:w="3100"/>
            <w:shd w:val="clear" w:color="auto" w:fill="EEF1F5"/>
            <w:vAlign w:val="top"/>
          </w:tcPr>
          <w:p>
            <w:pPr>
              <w:spacing w:after="0"/>
            </w:pPr>
            <w:r>
              <w:t>Responsible owner (Service Owner)</w:t>
            </w:r>
          </w:p>
        </w:tc>
        <w:tc>
          <w:tcPr>
            <w:tcW w:type="dxa" w:w="6900"/>
            <w:vAlign w:val="top"/>
          </w:tcPr>
          <w:p>
            <w:pPr>
              <w:spacing w:before="80" w:after="80"/>
            </w:pPr>
          </w:p>
        </w:tc>
      </w:tr>
      <w:tr>
        <w:trPr>
          <w:cantSplit/>
        </w:trPr>
        <w:tc>
          <w:tcPr>
            <w:tcW w:type="dxa" w:w="3100"/>
            <w:shd w:val="clear" w:color="auto" w:fill="EEF1F5"/>
            <w:vAlign w:val="top"/>
          </w:tcPr>
          <w:p>
            <w:pPr>
              <w:spacing w:after="0"/>
            </w:pPr>
            <w:r>
              <w:t>Supplier / developer</w:t>
            </w:r>
          </w:p>
        </w:tc>
        <w:tc>
          <w:tcPr>
            <w:tcW w:type="dxa" w:w="6900"/>
            <w:vAlign w:val="top"/>
          </w:tcPr>
          <w:p>
            <w:pPr>
              <w:spacing w:before="80" w:after="80"/>
            </w:pPr>
          </w:p>
        </w:tc>
      </w:tr>
      <w:tr>
        <w:trPr>
          <w:cantSplit/>
        </w:trPr>
        <w:tc>
          <w:tcPr>
            <w:tcW w:type="dxa" w:w="3100"/>
            <w:shd w:val="clear" w:color="auto" w:fill="EEF1F5"/>
            <w:vAlign w:val="top"/>
          </w:tcPr>
          <w:p>
            <w:pPr>
              <w:spacing w:after="0"/>
            </w:pPr>
            <w:r>
              <w:t>Date completed</w:t>
            </w:r>
          </w:p>
        </w:tc>
        <w:tc>
          <w:tcPr>
            <w:tcW w:type="dxa" w:w="6900"/>
            <w:vAlign w:val="top"/>
          </w:tcPr>
          <w:p>
            <w:pPr>
              <w:spacing w:before="80" w:after="80"/>
            </w:pPr>
          </w:p>
        </w:tc>
      </w:tr>
      <w:tr>
        <w:trPr>
          <w:cantSplit/>
        </w:trPr>
        <w:tc>
          <w:tcPr>
            <w:tcW w:type="dxa" w:w="3100"/>
            <w:shd w:val="clear" w:color="auto" w:fill="EEF1F5"/>
            <w:vAlign w:val="top"/>
          </w:tcPr>
          <w:p>
            <w:pPr>
              <w:spacing w:after="0"/>
            </w:pPr>
            <w:r>
              <w:t>Next review date</w:t>
            </w:r>
          </w:p>
        </w:tc>
        <w:tc>
          <w:tcPr>
            <w:tcW w:type="dxa" w:w="6900"/>
            <w:vAlign w:val="top"/>
          </w:tcPr>
          <w:p>
            <w:pPr>
              <w:spacing w:before="80" w:after="80"/>
            </w:pPr>
          </w:p>
        </w:tc>
      </w:tr>
    </w:tbl>
    <w:p>
      <w:pPr>
        <w:spacing w:after="160"/>
      </w:pPr>
      <w:r/>
      <w:r>
        <w:rPr>
          <w:b/>
        </w:rPr>
        <w:t xml:space="preserve">Use applicability — </w:t>
      </w:r>
      <w:r>
        <w:t xml:space="preserve">identify the UC-ID(s) using this model and the intended outcome, population and decision/action. Model-wide facts may be shared; suitability, limitations, risk and mitigations remain use-specific. Do not infer permission for an unlisted or materially changed use.</w:t>
      </w:r>
    </w:p>
    <w:p>
      <w:pPr>
        <w:pStyle w:val="Heading2"/>
        <w:shd w:val="clear" w:color="auto" w:fill="0A2342"/>
        <w:spacing w:before="160" w:after="60"/>
      </w:pPr>
      <w:r>
        <w:rPr>
          <w:rFonts w:ascii="Arial" w:hAnsi="Arial" w:eastAsia="Arial" w:cs="Arial"/>
          <w:b/>
          <w:bCs/>
          <w:i/>
          <w:iCs/>
          <w:color w:val="FFFFFF"/>
          <w:sz w:val="21"/>
          <w:szCs w:val="21"/>
        </w:rPr>
        <w:t xml:space="preserve">  2.  Intended Use</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Intended purpose"/>
        <w:tblDescription w:val="Form table with 4 rows and 2 columns, beginning with Intended purpose."/>
      </w:tblPr>
      <w:tblGrid>
        <w:gridCol w:w="5046"/>
        <w:gridCol w:w="5046"/>
      </w:tblGrid>
      <w:tr>
        <w:trPr>
          <w:cantSplit/>
        </w:trPr>
        <w:tc>
          <w:tcPr>
            <w:tcW w:type="dxa" w:w="3100"/>
            <w:shd w:val="clear" w:color="auto" w:fill="EEF1F5"/>
            <w:vAlign w:val="top"/>
          </w:tcPr>
          <w:p>
            <w:pPr>
              <w:spacing w:after="0"/>
            </w:pPr>
            <w:r>
              <w:t>Intended purpose</w:t>
            </w:r>
          </w:p>
        </w:tc>
        <w:tc>
          <w:tcPr>
            <w:tcW w:type="dxa" w:w="6900"/>
            <w:vAlign w:val="top"/>
          </w:tcPr>
          <w:p>
            <w:pPr>
              <w:spacing w:before="240" w:after="240"/>
            </w:pPr>
          </w:p>
        </w:tc>
      </w:tr>
      <w:tr>
        <w:trPr>
          <w:cantSplit/>
        </w:trPr>
        <w:tc>
          <w:tcPr>
            <w:tcW w:type="dxa" w:w="3100"/>
            <w:shd w:val="clear" w:color="auto" w:fill="EEF1F5"/>
            <w:vAlign w:val="top"/>
          </w:tcPr>
          <w:p>
            <w:pPr>
              <w:spacing w:after="0"/>
            </w:pPr>
            <w:r>
              <w:t>Intended users</w:t>
            </w:r>
          </w:p>
        </w:tc>
        <w:tc>
          <w:tcPr>
            <w:tcW w:type="dxa" w:w="6900"/>
            <w:vAlign w:val="top"/>
          </w:tcPr>
          <w:p>
            <w:pPr>
              <w:spacing w:before="120" w:after="120"/>
            </w:pPr>
          </w:p>
        </w:tc>
      </w:tr>
      <w:tr>
        <w:trPr>
          <w:cantSplit/>
        </w:trPr>
        <w:tc>
          <w:tcPr>
            <w:tcW w:type="dxa" w:w="3100"/>
            <w:shd w:val="clear" w:color="auto" w:fill="EEF1F5"/>
            <w:vAlign w:val="top"/>
          </w:tcPr>
          <w:p>
            <w:pPr>
              <w:spacing w:after="0"/>
            </w:pPr>
            <w:r>
              <w:t>In-scope uses</w:t>
            </w:r>
          </w:p>
        </w:tc>
        <w:tc>
          <w:tcPr>
            <w:tcW w:type="dxa" w:w="6900"/>
            <w:vAlign w:val="top"/>
          </w:tcPr>
          <w:p>
            <w:pPr>
              <w:spacing w:before="200" w:after="200"/>
            </w:pPr>
          </w:p>
        </w:tc>
      </w:tr>
      <w:tr>
        <w:trPr>
          <w:cantSplit/>
        </w:trPr>
        <w:tc>
          <w:tcPr>
            <w:tcW w:type="dxa" w:w="3100"/>
            <w:shd w:val="clear" w:color="auto" w:fill="EEF1F5"/>
            <w:vAlign w:val="top"/>
          </w:tcPr>
          <w:p>
            <w:pPr>
              <w:spacing w:after="0"/>
            </w:pPr>
            <w:r>
              <w:t>Out-of-scope uses (explicitly not suitable for)</w:t>
            </w:r>
          </w:p>
        </w:tc>
        <w:tc>
          <w:tcPr>
            <w:tcW w:type="dxa" w:w="6900"/>
            <w:vAlign w:val="top"/>
          </w:tcPr>
          <w:p>
            <w:pPr>
              <w:spacing w:before="240" w:after="240"/>
            </w:pPr>
          </w:p>
        </w:tc>
      </w:tr>
    </w:tbl>
    <w:p>
      <w:pPr>
        <w:pStyle w:val="Heading2"/>
        <w:shd w:val="clear" w:color="auto" w:fill="0A2342"/>
        <w:spacing w:before="160" w:after="60"/>
      </w:pPr>
      <w:r>
        <w:rPr>
          <w:rFonts w:ascii="Arial" w:hAnsi="Arial" w:eastAsia="Arial" w:cs="Arial"/>
          <w:b/>
          <w:bCs/>
          <w:i/>
          <w:iCs/>
          <w:color w:val="FFFFFF"/>
          <w:sz w:val="21"/>
          <w:szCs w:val="21"/>
        </w:rPr>
        <w:t xml:space="preserve">  3.  Training and Input Data</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Data sources"/>
        <w:tblDescription w:val="Form table with 5 rows and 2 columns, beginning with Data sources."/>
      </w:tblPr>
      <w:tblGrid>
        <w:gridCol w:w="5046"/>
        <w:gridCol w:w="5046"/>
      </w:tblGrid>
      <w:tr>
        <w:trPr>
          <w:cantSplit/>
        </w:trPr>
        <w:tc>
          <w:tcPr>
            <w:tcW w:type="dxa" w:w="3100"/>
            <w:shd w:val="clear" w:color="auto" w:fill="EEF1F5"/>
            <w:vAlign w:val="top"/>
          </w:tcPr>
          <w:p>
            <w:pPr>
              <w:spacing w:after="0"/>
            </w:pPr>
            <w:r>
              <w:t>Data sources</w:t>
            </w:r>
          </w:p>
        </w:tc>
        <w:tc>
          <w:tcPr>
            <w:tcW w:type="dxa" w:w="6900"/>
            <w:vAlign w:val="top"/>
          </w:tcPr>
          <w:p>
            <w:pPr>
              <w:spacing w:before="160" w:after="160"/>
            </w:pPr>
          </w:p>
        </w:tc>
      </w:tr>
      <w:tr>
        <w:trPr>
          <w:cantSplit/>
        </w:trPr>
        <w:tc>
          <w:tcPr>
            <w:tcW w:type="dxa" w:w="3100"/>
            <w:shd w:val="clear" w:color="auto" w:fill="EEF1F5"/>
            <w:vAlign w:val="top"/>
          </w:tcPr>
          <w:p>
            <w:pPr>
              <w:spacing w:after="0"/>
            </w:pPr>
            <w:r>
              <w:t>Data time period / version</w:t>
            </w:r>
          </w:p>
        </w:tc>
        <w:tc>
          <w:tcPr>
            <w:tcW w:type="dxa" w:w="6900"/>
            <w:vAlign w:val="top"/>
          </w:tcPr>
          <w:p>
            <w:pPr>
              <w:spacing w:before="80" w:after="80"/>
            </w:pPr>
          </w:p>
        </w:tc>
      </w:tr>
      <w:tr>
        <w:trPr>
          <w:cantSplit/>
        </w:trPr>
        <w:tc>
          <w:tcPr>
            <w:tcW w:type="dxa" w:w="3100"/>
            <w:shd w:val="clear" w:color="auto" w:fill="EEF1F5"/>
            <w:vAlign w:val="top"/>
          </w:tcPr>
          <w:p>
            <w:pPr>
              <w:spacing w:after="0"/>
            </w:pPr>
            <w:r>
              <w:t>Personal or special category data (Yes / No; detail)</w:t>
            </w:r>
          </w:p>
        </w:tc>
        <w:tc>
          <w:tcPr>
            <w:tcW w:type="dxa" w:w="6900"/>
            <w:vAlign w:val="top"/>
          </w:tcPr>
          <w:p>
            <w:pPr>
              <w:spacing w:before="160" w:after="160"/>
            </w:pPr>
          </w:p>
        </w:tc>
      </w:tr>
      <w:tr>
        <w:trPr>
          <w:cantSplit/>
        </w:trPr>
        <w:tc>
          <w:tcPr>
            <w:tcW w:type="dxa" w:w="3100"/>
            <w:shd w:val="clear" w:color="auto" w:fill="EEF1F5"/>
            <w:vAlign w:val="top"/>
          </w:tcPr>
          <w:p>
            <w:pPr>
              <w:spacing w:after="0"/>
            </w:pPr>
            <w:r>
              <w:t>DPIA reference</w:t>
            </w:r>
          </w:p>
        </w:tc>
        <w:tc>
          <w:tcPr>
            <w:tcW w:type="dxa" w:w="6900"/>
            <w:vAlign w:val="top"/>
          </w:tcPr>
          <w:p>
            <w:pPr>
              <w:spacing w:before="80" w:after="80"/>
            </w:pPr>
          </w:p>
        </w:tc>
      </w:tr>
      <w:tr>
        <w:trPr>
          <w:cantSplit/>
        </w:trPr>
        <w:tc>
          <w:tcPr>
            <w:tcW w:type="dxa" w:w="3100"/>
            <w:shd w:val="clear" w:color="auto" w:fill="EEF1F5"/>
            <w:vAlign w:val="top"/>
          </w:tcPr>
          <w:p>
            <w:pPr>
              <w:spacing w:after="0"/>
            </w:pPr>
            <w:r>
              <w:t>Data lineage / provenance location</w:t>
            </w:r>
          </w:p>
        </w:tc>
        <w:tc>
          <w:tcPr>
            <w:tcW w:type="dxa" w:w="6900"/>
            <w:vAlign w:val="top"/>
          </w:tcPr>
          <w:p>
            <w:r>
              <w:t>Document data provenance and the controlled record. Where imported lineage is used, cite its verified AIG-INV-04 Evidence ID, source run or dataset and observed time.</w:t>
            </w:r>
          </w:p>
        </w:tc>
      </w:tr>
    </w:tbl>
    <w:p>
      <w:pPr>
        <w:pStyle w:val="Heading2"/>
        <w:shd w:val="clear" w:color="auto" w:fill="0A2342"/>
        <w:spacing w:before="160" w:after="60"/>
      </w:pPr>
      <w:r>
        <w:rPr>
          <w:rFonts w:ascii="Arial" w:hAnsi="Arial" w:eastAsia="Arial" w:cs="Arial"/>
          <w:b/>
          <w:bCs/>
          <w:i/>
          <w:iCs/>
          <w:color w:val="FFFFFF"/>
          <w:sz w:val="21"/>
          <w:szCs w:val="21"/>
        </w:rPr>
        <w:t xml:space="preserve">  4.  Performance</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Key metrics and measured values"/>
        <w:tblDescription w:val="Form table with 3 rows and 2 columns, beginning with Key metrics and measured values."/>
      </w:tblPr>
      <w:tblGrid>
        <w:gridCol w:w="5046"/>
        <w:gridCol w:w="5046"/>
      </w:tblGrid>
      <w:tr>
        <w:trPr>
          <w:cantSplit/>
        </w:trPr>
        <w:tc>
          <w:tcPr>
            <w:tcW w:type="dxa" w:w="3100"/>
            <w:shd w:val="clear" w:color="auto" w:fill="EEF1F5"/>
            <w:vAlign w:val="top"/>
          </w:tcPr>
          <w:p>
            <w:pPr>
              <w:spacing w:after="0"/>
            </w:pPr>
            <w:r>
              <w:t>Key metrics and measured values</w:t>
            </w:r>
          </w:p>
        </w:tc>
        <w:tc>
          <w:tcPr>
            <w:tcW w:type="dxa" w:w="6900"/>
            <w:vAlign w:val="top"/>
          </w:tcPr>
          <w:p>
            <w:pPr>
              <w:spacing w:before="280" w:after="280"/>
            </w:pPr>
          </w:p>
        </w:tc>
      </w:tr>
      <w:tr>
        <w:trPr>
          <w:cantSplit/>
        </w:trPr>
        <w:tc>
          <w:tcPr>
            <w:tcW w:type="dxa" w:w="3100"/>
            <w:shd w:val="clear" w:color="auto" w:fill="EEF1F5"/>
            <w:vAlign w:val="top"/>
          </w:tcPr>
          <w:p>
            <w:pPr>
              <w:spacing w:after="0"/>
            </w:pPr>
            <w:r>
              <w:t>Evaluation dataset</w:t>
            </w:r>
          </w:p>
        </w:tc>
        <w:tc>
          <w:tcPr>
            <w:tcW w:type="dxa" w:w="6900"/>
            <w:vAlign w:val="top"/>
          </w:tcPr>
          <w:p>
            <w:pPr>
              <w:spacing w:before="120" w:after="120"/>
            </w:pPr>
          </w:p>
        </w:tc>
      </w:tr>
      <w:tr>
        <w:trPr>
          <w:cantSplit/>
        </w:trPr>
        <w:tc>
          <w:tcPr>
            <w:tcW w:type="dxa" w:w="3100"/>
            <w:shd w:val="clear" w:color="auto" w:fill="EEF1F5"/>
            <w:vAlign w:val="top"/>
          </w:tcPr>
          <w:p>
            <w:pPr>
              <w:spacing w:after="0"/>
            </w:pPr>
            <w:r>
              <w:t>Performance across relevant groups</w:t>
            </w:r>
          </w:p>
        </w:tc>
        <w:tc>
          <w:tcPr>
            <w:tcW w:type="dxa" w:w="6900"/>
            <w:vAlign w:val="top"/>
          </w:tcPr>
          <w:p>
            <w:pPr>
              <w:spacing w:before="200" w:after="200"/>
            </w:pPr>
          </w:p>
        </w:tc>
      </w:tr>
    </w:tbl>
    <w:p>
      <w:pPr>
        <w:pStyle w:val="Heading2"/>
        <w:shd w:val="clear" w:color="auto" w:fill="0A2342"/>
        <w:spacing w:before="160" w:after="60"/>
      </w:pPr>
      <w:r>
        <w:rPr>
          <w:rFonts w:ascii="Arial" w:hAnsi="Arial" w:eastAsia="Arial" w:cs="Arial"/>
          <w:b/>
          <w:bCs/>
          <w:i/>
          <w:iCs/>
          <w:color w:val="FFFFFF"/>
          <w:sz w:val="21"/>
          <w:szCs w:val="21"/>
        </w:rPr>
        <w:t xml:space="preserve">  5.  Fairness and Bias Testing</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Protected characteristics tested"/>
        <w:tblDescription w:val="Form table with 4 rows and 2 columns, beginning with Protected characteristics tested. The first row is identified as the table header."/>
      </w:tblPr>
      <w:tblGrid>
        <w:gridCol w:w="5046"/>
        <w:gridCol w:w="5046"/>
      </w:tblGrid>
      <w:tr>
        <w:trPr>
          <w:cantSplit/>
          <w:tblHeader w:val="true"/>
        </w:trPr>
        <w:tc>
          <w:tcPr>
            <w:tcW w:type="dxa" w:w="3100"/>
            <w:shd w:val="clear" w:color="auto" w:fill="EEF1F5"/>
            <w:vAlign w:val="top"/>
          </w:tcPr>
          <w:p>
            <w:pPr>
              <w:spacing w:after="0"/>
            </w:pPr>
            <w:r>
              <w:t>Protected characteristics tested</w:t>
            </w:r>
          </w:p>
        </w:tc>
        <w:tc>
          <w:tcPr>
            <w:tcW w:type="dxa" w:w="6900"/>
            <w:vAlign w:val="top"/>
          </w:tcPr>
          <w:p>
            <w:pPr>
              <w:spacing w:before="120" w:after="120"/>
            </w:pPr>
          </w:p>
        </w:tc>
      </w:tr>
      <w:tr>
        <w:trPr>
          <w:cantSplit/>
        </w:trPr>
        <w:tc>
          <w:tcPr>
            <w:tcW w:type="dxa" w:w="3100"/>
            <w:shd w:val="clear" w:color="auto" w:fill="EEF1F5"/>
            <w:vAlign w:val="top"/>
          </w:tcPr>
          <w:p>
            <w:pPr>
              <w:spacing w:after="0"/>
            </w:pPr>
            <w:r>
              <w:t>Testing approach</w:t>
            </w:r>
          </w:p>
        </w:tc>
        <w:tc>
          <w:tcPr>
            <w:tcW w:type="dxa" w:w="6900"/>
            <w:vAlign w:val="top"/>
          </w:tcPr>
          <w:p>
            <w:pPr>
              <w:spacing w:before="160" w:after="160"/>
            </w:pPr>
          </w:p>
        </w:tc>
      </w:tr>
      <w:tr>
        <w:trPr>
          <w:cantSplit/>
        </w:trPr>
        <w:tc>
          <w:tcPr>
            <w:tcW w:type="dxa" w:w="3100"/>
            <w:shd w:val="clear" w:color="auto" w:fill="EEF1F5"/>
            <w:vAlign w:val="top"/>
          </w:tcPr>
          <w:p>
            <w:pPr>
              <w:spacing w:after="0"/>
            </w:pPr>
            <w:r>
              <w:t>Results / disparities identified</w:t>
            </w:r>
          </w:p>
        </w:tc>
        <w:tc>
          <w:tcPr>
            <w:tcW w:type="dxa" w:w="6900"/>
            <w:vAlign w:val="top"/>
          </w:tcPr>
          <w:p>
            <w:pPr>
              <w:spacing w:before="240" w:after="240"/>
            </w:pPr>
          </w:p>
        </w:tc>
      </w:tr>
      <w:tr>
        <w:trPr>
          <w:cantSplit/>
        </w:trPr>
        <w:tc>
          <w:tcPr>
            <w:tcW w:type="dxa" w:w="3100"/>
            <w:shd w:val="clear" w:color="auto" w:fill="EEF1F5"/>
            <w:vAlign w:val="top"/>
          </w:tcPr>
          <w:p>
            <w:pPr>
              <w:spacing w:after="0"/>
            </w:pPr>
            <w:r>
              <w:t>Mitigations applied</w:t>
            </w:r>
          </w:p>
        </w:tc>
        <w:tc>
          <w:tcPr>
            <w:tcW w:type="dxa" w:w="6900"/>
            <w:vAlign w:val="top"/>
          </w:tcPr>
          <w:p>
            <w:pPr>
              <w:spacing w:before="200" w:after="200"/>
            </w:pPr>
          </w:p>
        </w:tc>
      </w:tr>
    </w:tbl>
    <w:p>
      <w:pPr>
        <w:pStyle w:val="Heading2"/>
        <w:shd w:val="clear" w:color="auto" w:fill="0A2342"/>
        <w:spacing w:before="160" w:after="60"/>
      </w:pPr>
      <w:r>
        <w:rPr>
          <w:rFonts w:ascii="Arial" w:hAnsi="Arial" w:eastAsia="Arial" w:cs="Arial"/>
          <w:b/>
          <w:bCs/>
          <w:i/>
          <w:iCs/>
          <w:color w:val="FFFFFF"/>
          <w:sz w:val="21"/>
          <w:szCs w:val="21"/>
        </w:rPr>
        <w:t xml:space="preserve">  6.  Limitations and Risks</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Known limitations"/>
        <w:tblDescription w:val="Form table with 3 rows and 2 columns, beginning with Known limitations."/>
      </w:tblPr>
      <w:tblGrid>
        <w:gridCol w:w="5046"/>
        <w:gridCol w:w="5046"/>
      </w:tblGrid>
      <w:tr>
        <w:trPr>
          <w:cantSplit/>
        </w:trPr>
        <w:tc>
          <w:tcPr>
            <w:tcW w:type="dxa" w:w="3100"/>
            <w:shd w:val="clear" w:color="auto" w:fill="EEF1F5"/>
            <w:vAlign w:val="top"/>
          </w:tcPr>
          <w:p>
            <w:pPr>
              <w:spacing w:after="0"/>
            </w:pPr>
            <w:r>
              <w:t>Known limitations</w:t>
            </w:r>
          </w:p>
        </w:tc>
        <w:tc>
          <w:tcPr>
            <w:tcW w:type="dxa" w:w="6900"/>
            <w:vAlign w:val="top"/>
          </w:tcPr>
          <w:p>
            <w:pPr>
              <w:spacing w:before="240" w:after="240"/>
            </w:pPr>
          </w:p>
        </w:tc>
      </w:tr>
      <w:tr>
        <w:trPr>
          <w:cantSplit/>
        </w:trPr>
        <w:tc>
          <w:tcPr>
            <w:tcW w:type="dxa" w:w="3100"/>
            <w:shd w:val="clear" w:color="auto" w:fill="EEF1F5"/>
            <w:vAlign w:val="top"/>
          </w:tcPr>
          <w:p>
            <w:pPr>
              <w:spacing w:after="0"/>
            </w:pPr>
            <w:r>
              <w:t>Failure modes / edge cases</w:t>
            </w:r>
          </w:p>
        </w:tc>
        <w:tc>
          <w:tcPr>
            <w:tcW w:type="dxa" w:w="6900"/>
            <w:vAlign w:val="top"/>
          </w:tcPr>
          <w:p>
            <w:pPr>
              <w:spacing w:before="200" w:after="200"/>
            </w:pPr>
          </w:p>
        </w:tc>
      </w:tr>
      <w:tr>
        <w:trPr>
          <w:cantSplit/>
        </w:trPr>
        <w:tc>
          <w:tcPr>
            <w:tcW w:type="dxa" w:w="3100"/>
            <w:shd w:val="clear" w:color="auto" w:fill="EEF1F5"/>
            <w:vAlign w:val="top"/>
          </w:tcPr>
          <w:p>
            <w:pPr>
              <w:spacing w:after="0"/>
            </w:pPr>
            <w:r>
              <w:t>Key residual risks</w:t>
            </w:r>
          </w:p>
        </w:tc>
        <w:tc>
          <w:tcPr>
            <w:tcW w:type="dxa" w:w="6900"/>
            <w:vAlign w:val="top"/>
          </w:tcPr>
          <w:p>
            <w:pPr>
              <w:spacing w:before="160" w:after="160"/>
            </w:pPr>
          </w:p>
        </w:tc>
      </w:tr>
    </w:tbl>
    <w:p>
      <w:pPr>
        <w:pStyle w:val="Heading2"/>
        <w:shd w:val="clear" w:color="auto" w:fill="0A2342"/>
        <w:spacing w:before="160" w:after="60"/>
      </w:pPr>
      <w:r>
        <w:rPr>
          <w:rFonts w:ascii="Arial" w:hAnsi="Arial" w:eastAsia="Arial" w:cs="Arial"/>
          <w:b/>
          <w:bCs/>
          <w:i/>
          <w:iCs/>
          <w:color w:val="FFFFFF"/>
          <w:sz w:val="21"/>
          <w:szCs w:val="21"/>
        </w:rPr>
        <w:t xml:space="preserve">  7.  Human Oversight</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Human review / override mechanism"/>
        <w:tblDescription w:val="Form table with 2 rows and 2 columns, beginning with Human review / override mechanism."/>
      </w:tblPr>
      <w:tblGrid>
        <w:gridCol w:w="5046"/>
        <w:gridCol w:w="5046"/>
      </w:tblGrid>
      <w:tr>
        <w:trPr>
          <w:cantSplit/>
        </w:trPr>
        <w:tc>
          <w:tcPr>
            <w:tcW w:type="dxa" w:w="3100"/>
            <w:shd w:val="clear" w:color="auto" w:fill="EEF1F5"/>
            <w:vAlign w:val="top"/>
          </w:tcPr>
          <w:p>
            <w:pPr>
              <w:spacing w:after="0"/>
            </w:pPr>
            <w:r>
              <w:t>Human review / override mechanism</w:t>
            </w:r>
          </w:p>
        </w:tc>
        <w:tc>
          <w:tcPr>
            <w:tcW w:type="dxa" w:w="6900"/>
            <w:vAlign w:val="top"/>
          </w:tcPr>
          <w:p>
            <w:pPr>
              <w:spacing w:before="200" w:after="200"/>
            </w:pPr>
          </w:p>
        </w:tc>
      </w:tr>
      <w:tr>
        <w:trPr>
          <w:cantSplit/>
        </w:trPr>
        <w:tc>
          <w:tcPr>
            <w:tcW w:type="dxa" w:w="3100"/>
            <w:shd w:val="clear" w:color="auto" w:fill="EEF1F5"/>
            <w:vAlign w:val="top"/>
          </w:tcPr>
          <w:p>
            <w:pPr>
              <w:spacing w:after="0"/>
            </w:pPr>
            <w:r>
              <w:t>Escalation route</w:t>
            </w:r>
          </w:p>
        </w:tc>
        <w:tc>
          <w:tcPr>
            <w:tcW w:type="dxa" w:w="6900"/>
            <w:vAlign w:val="top"/>
          </w:tcPr>
          <w:p>
            <w:pPr>
              <w:spacing w:before="120" w:after="120"/>
            </w:pPr>
          </w:p>
        </w:tc>
      </w:tr>
    </w:tbl>
    <w:p>
      <w:pPr>
        <w:pStyle w:val="Heading2"/>
        <w:shd w:val="clear" w:color="auto" w:fill="0A2342"/>
        <w:spacing w:before="160" w:after="60"/>
      </w:pPr>
      <w:r>
        <w:rPr>
          <w:rFonts w:ascii="Arial" w:hAnsi="Arial" w:eastAsia="Arial" w:cs="Arial"/>
          <w:color w:val="FFFFFF"/>
        </w:rPr>
        <w:t xml:space="preserve">  8.  Agentic Capability and Action Scope   (complete where the model can take actions)</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Tools, systems and actions available to the model | List every tool, system or interface the model can invoke and the actions it can perform"/>
        <w:tblDescription w:val="Form table with 3 rows and 2 columns, beginning with Tools, systems and actions available to the model | List every tool, system or interface the model can invoke and the actions it can perform."/>
      </w:tblPr>
      <w:tblGrid>
        <w:gridCol w:w="5046"/>
        <w:gridCol w:w="5046"/>
      </w:tblGrid>
      <w:tr>
        <w:trPr>
          <w:cantSplit/>
        </w:trPr>
        <w:tc>
          <w:tcPr>
            <w:tcW w:type="dxa" w:w="3100"/>
            <w:shd w:val="clear" w:color="auto" w:fill="EEF1F5"/>
            <w:vAlign w:val="top"/>
          </w:tcPr>
          <w:p>
            <w:pPr>
              <w:spacing w:after="0"/>
            </w:pPr>
            <w:r>
              <w:t>Tools, systems and actions available to the model</w:t>
            </w:r>
          </w:p>
        </w:tc>
        <w:tc>
          <w:tcPr>
            <w:tcW w:type="dxa" w:w="6900"/>
            <w:vAlign w:val="top"/>
          </w:tcPr>
          <w:p>
            <w:pPr>
              <w:spacing w:before="200" w:after="200"/>
            </w:pPr>
            <w:r>
              <w:t>List every tool, system or interface the model can invoke and the actions it can perform</w:t>
            </w:r>
          </w:p>
        </w:tc>
      </w:tr>
      <w:tr>
        <w:trPr>
          <w:cantSplit/>
        </w:trPr>
        <w:tc>
          <w:tcPr>
            <w:tcW w:type="dxa" w:w="3100"/>
            <w:shd w:val="clear" w:color="auto" w:fill="EEF1F5"/>
            <w:vAlign w:val="top"/>
          </w:tcPr>
          <w:p>
            <w:pPr>
              <w:spacing w:after="0"/>
            </w:pPr>
            <w:r>
              <w:t>Approved action scope</w:t>
            </w:r>
          </w:p>
        </w:tc>
        <w:tc>
          <w:tcPr>
            <w:tcW w:type="dxa" w:w="6900"/>
            <w:vAlign w:val="top"/>
          </w:tcPr>
          <w:p>
            <w:pPr>
              <w:spacing w:before="200" w:after="200"/>
            </w:pPr>
            <w:r>
              <w:t>The actions the model is authorised to take and the systems on which it may act (Playbook §4.7.7)</w:t>
            </w:r>
          </w:p>
        </w:tc>
      </w:tr>
      <w:tr>
        <w:trPr>
          <w:cantSplit/>
        </w:trPr>
        <w:tc>
          <w:tcPr>
            <w:tcW w:type="dxa" w:w="3100"/>
            <w:shd w:val="clear" w:color="auto" w:fill="EEF1F5"/>
            <w:vAlign w:val="top"/>
          </w:tcPr>
          <w:p>
            <w:pPr>
              <w:spacing w:after="0"/>
            </w:pPr>
            <w:r>
              <w:t>Human control level per action capability</w:t>
            </w:r>
          </w:p>
        </w:tc>
        <w:tc>
          <w:tcPr>
            <w:tcW w:type="dxa" w:w="6900"/>
            <w:vAlign w:val="top"/>
          </w:tcPr>
          <w:p>
            <w:pPr>
              <w:spacing w:before="200" w:after="200"/>
            </w:pPr>
            <w:r>
              <w:t>For each action capability: human executes / human approves each action / acts within defined bounds with monitoring / fully autonomous</w:t>
            </w:r>
          </w:p>
        </w:tc>
      </w:tr>
      <w:tr>
        <w:trPr>
          <w:cantSplit/>
        </w:trPr>
        <w:tc>
          <w:tcPr>
            <w:tcW w:type="dxa" w:w="3100"/>
            <w:shd w:val="clear" w:color="auto" w:fill="EEF1F5"/>
            <w:vAlign w:val="top"/>
          </w:tcPr>
          <w:p>
            <w:pPr>
              <w:spacing w:after="0"/>
            </w:pPr>
            <w:r>
              <w:t>Full agent composition</w:t>
            </w:r>
          </w:p>
        </w:tc>
        <w:tc>
          <w:tcPr>
            <w:tcW w:type="dxa" w:w="6900"/>
            <w:vAlign w:val="top"/>
          </w:tcPr>
          <w:p>
            <w:pPr>
              <w:spacing w:before="200" w:after="200"/>
            </w:pPr>
            <w:r>
              <w:t>Held in the Agent Record (ASBOM): models, tools, interfaces, memory, sub-agents and the authority envelope. This card records the model; see the Agent, Interface and Dataset records.</w:t>
            </w:r>
          </w:p>
        </w:tc>
      </w:tr>
    </w:tbl>
    <w:p>
      <w:pPr>
        <w:pStyle w:val="Heading2"/>
        <w:shd w:val="clear" w:color="auto" w:fill="0A2342"/>
        <w:spacing w:before="160" w:after="60"/>
      </w:pPr>
      <w:r>
        <w:rPr>
          <w:rFonts w:ascii="Arial" w:hAnsi="Arial" w:eastAsia="Arial" w:cs="Arial"/>
          <w:b/>
          <w:bCs/>
          <w:i/>
          <w:iCs/>
          <w:color w:val="FFFFFF"/>
          <w:sz w:val="21"/>
          <w:szCs w:val="21"/>
        </w:rPr>
        <w:t xml:space="preserve">  9.  Governance and Approval</w:t>
      </w:r>
    </w:p>
    <w:tbl>
      <w:tblPr>
        <w:tblW w:type="auto" w:w="0"/>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firstColumn="1" w:firstRow="1" w:lastColumn="0" w:lastRow="0" w:noHBand="0" w:noVBand="1" w:val="04A0"/>
        <w:tblCaption w:val="AI Model Card: Risk tier (Chapter 4) / governance priority"/>
        <w:tblDescription w:val="Form table with 4 rows and 2 columns, beginning with Risk tier (Chapter 4) / governance priority."/>
      </w:tblPr>
      <w:tblGrid>
        <w:gridCol w:w="5046"/>
        <w:gridCol w:w="5046"/>
      </w:tblGrid>
      <w:tr>
        <w:trPr>
          <w:cantSplit/>
        </w:trPr>
        <w:tc>
          <w:tcPr>
            <w:tcW w:type="dxa" w:w="3100"/>
            <w:shd w:val="clear" w:color="auto" w:fill="EEF1F5"/>
            <w:vAlign w:val="top"/>
          </w:tcPr>
          <w:p>
            <w:pPr>
              <w:spacing w:after="0"/>
            </w:pPr>
            <w:r>
              <w:t>Risk tier (Chapter 4) / governance priority</w:t>
            </w:r>
          </w:p>
        </w:tc>
        <w:tc>
          <w:tcPr>
            <w:tcW w:type="dxa" w:w="6900"/>
            <w:vAlign w:val="top"/>
          </w:tcPr>
          <w:p>
            <w:pPr>
              <w:spacing w:before="80" w:after="80"/>
            </w:pPr>
          </w:p>
        </w:tc>
      </w:tr>
      <w:tr>
        <w:trPr>
          <w:cantSplit/>
        </w:trPr>
        <w:tc>
          <w:tcPr>
            <w:tcW w:type="dxa" w:w="3100"/>
            <w:shd w:val="clear" w:color="auto" w:fill="EEF1F5"/>
            <w:vAlign w:val="top"/>
          </w:tcPr>
          <w:p>
            <w:pPr>
              <w:spacing w:after="0"/>
            </w:pPr>
            <w:r>
              <w:t>DPIA / EIA references</w:t>
            </w:r>
          </w:p>
        </w:tc>
        <w:tc>
          <w:tcPr>
            <w:tcW w:type="dxa" w:w="6900"/>
            <w:vAlign w:val="top"/>
          </w:tcPr>
          <w:p>
            <w:pPr>
              <w:spacing w:before="80" w:after="80"/>
            </w:pPr>
          </w:p>
        </w:tc>
      </w:tr>
      <w:tr>
        <w:trPr>
          <w:cantSplit/>
        </w:trPr>
        <w:tc>
          <w:tcPr>
            <w:tcW w:type="dxa" w:w="3100"/>
            <w:shd w:val="clear" w:color="auto" w:fill="EEF1F5"/>
            <w:vAlign w:val="top"/>
          </w:tcPr>
          <w:p>
            <w:pPr>
              <w:spacing w:after="0"/>
            </w:pPr>
            <w:r>
              <w:t xml:space="preserve">Delegated decision (decision-maker and date; AIG-DEC-03)</w:t>
            </w:r>
          </w:p>
        </w:tc>
        <w:tc>
          <w:tcPr>
            <w:tcW w:type="dxa" w:w="6900"/>
            <w:vAlign w:val="top"/>
          </w:tcPr>
          <w:p>
            <w:pPr>
              <w:spacing w:before="80" w:after="80"/>
            </w:pPr>
          </w:p>
        </w:tc>
      </w:tr>
      <w:tr>
        <w:trPr>
          <w:cantSplit/>
        </w:trPr>
        <w:tc>
          <w:tcPr>
            <w:tcW w:type="dxa" w:w="3100"/>
            <w:shd w:val="clear" w:color="auto" w:fill="EEF1F5"/>
            <w:vAlign w:val="top"/>
          </w:tcPr>
          <w:p>
            <w:pPr>
              <w:spacing w:after="0"/>
            </w:pPr>
            <w:r>
              <w:t>Monitoring arrangements (metrics, thresholds, cadence)</w:t>
            </w:r>
          </w:p>
        </w:tc>
        <w:tc>
          <w:tcPr>
            <w:tcW w:type="dxa" w:w="6900"/>
            <w:vAlign w:val="top"/>
          </w:tcPr>
          <w:p>
            <w:pPr>
              <w:spacing w:before="240" w:after="240"/>
            </w:pPr>
          </w:p>
        </w:tc>
      </w:tr>
    </w:tbl>
    <w:p>
      <w:pPr>
        <w:pBdr>
          <w:top w:val="single" w:sz="6" w:space="4" w:color="D9DCE1"/>
        </w:pBdr>
        <w:spacing w:before="160"/>
      </w:pPr>
      <w:r>
        <w:t>This card supports the transparency, explainability and accountability requirements of the Council AI Governance Playbook. An incomplete card indicates the model is not yet ready for governance approval.</w:t>
      </w:r>
    </w:p>
    <w:p/>
    <w:tbl>
      <w:tblPr>
        <w:tblW w:type="auto" w:w="0"/>
        <w:jc w:val="center"/>
        <w:tblLayout w:type="fixed"/>
        <w:tblLook w:firstColumn="1" w:firstRow="1" w:lastColumn="0" w:lastRow="0" w:noHBand="0" w:noVBand="1" w:val="04A0"/>
        <w:tblCaption w:val="10.  Evidence and Assurance"/>
        <w:tblDescription w:val="Controlled evidence supporting the model card."/>
      </w:tblPr>
      <w:tblGrid>
        <w:gridCol w:w="10092"/>
      </w:tblGrid>
      <w:tr>
        <w:trPr>
          <w:cantSplit/>
          <w:tblHeader w:val="true"/>
        </w:trPr>
        <w:tc>
          <w:tcPr>
            <w:tcW w:type="dxa" w:w="9288"/>
            <w:shd w:fill="0A2342"/>
            <w:tcMar>
              <w:top w:w="90" w:type="dxa"/>
              <w:start w:w="90" w:type="dxa"/>
              <w:bottom w:w="90" w:type="dxa"/>
              <w:end w:w="90" w:type="dxa"/>
            </w:tcMar>
            <w:vAlign w:val="center"/>
          </w:tcPr>
          <w:p>
            <w:pPr>
              <w:keepNext/>
              <w:spacing w:before="0" w:after="0" w:line="240" w:lineRule="auto"/>
              <w:jc w:val="left"/>
            </w:pPr>
            <w:r>
              <w:rPr>
                <w:rFonts w:ascii="Arial" w:hAnsi="Arial" w:eastAsia="Arial" w:cs="Arial"/>
                <w:b/>
                <w:bCs/>
                <w:color w:val="C9A442"/>
                <w:sz w:val="21"/>
                <w:szCs w:val="21"/>
              </w:rPr>
              <w:t xml:space="preserve">10.</w:t>
            </w:r>
            <w:r>
              <w:rPr>
                <w:rFonts w:ascii="Arial" w:hAnsi="Arial" w:eastAsia="Arial" w:cs="Arial"/>
                <w:b/>
                <w:bCs/>
                <w:color w:val="FFFFFF"/>
              </w:rPr>
              <w:t xml:space="preserve">  Evidence and Assurance</w:t>
            </w:r>
          </w:p>
        </w:tc>
      </w:tr>
    </w:tbl>
    <w:p>
      <w:pPr>
        <w:keepNext/>
        <w:spacing w:before="0" w:after="60"/>
      </w:pPr>
      <w:r>
        <w:rPr>
          <w:sz w:val="4"/>
          <w:szCs w:val="4"/>
        </w:rPr>
      </w:r>
    </w:p>
    <w:tbl>
      <w:tblPr>
        <w:tblW w:type="auto" w:w="0"/>
        <w:jc w:val="center"/>
        <w:tblLayout w:type="fixed"/>
        <w:tblLook w:firstColumn="1" w:firstRow="1" w:lastColumn="0" w:lastRow="0" w:noHBand="0" w:noVBand="1" w:val="04A0"/>
        <w:tblCaption w:val="Model evidence and assurance record"/>
        <w:tblDescription w:val="Operational control fields for model evidence and assurance record."/>
      </w:tblPr>
      <w:tblGrid>
        <w:gridCol w:w="5046"/>
        <w:gridCol w:w="5046"/>
      </w:tblGrid>
      <w:tr>
        <w:trPr>
          <w:cantSplit/>
          <w:tblHeader w:val="true"/>
        </w:trPr>
        <w:tc>
          <w:tcPr>
            <w:tcW w:type="dxa" w:w="338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Control field</w:t>
            </w:r>
          </w:p>
        </w:tc>
        <w:tc>
          <w:tcPr>
            <w:tcW w:type="dxa" w:w="590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Controlled value / evidence reference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Evidence pack location and version</w:t>
            </w:r>
          </w:p>
        </w:tc>
        <w:tc>
          <w:tcPr>
            <w:tcW w:type="dxa" w:w="5904"/>
            <w:shd w:fill="FFF8E5"/>
            <w:tcMar>
              <w:top w:w="90" w:type="dxa"/>
              <w:start w:w="90" w:type="dxa"/>
              <w:bottom w:w="90" w:type="dxa"/>
              <w:end w:w="90" w:type="dxa"/>
            </w:tcMar>
            <w:vAlign w:val="center"/>
          </w:tcPr>
          <w:p>
            <w:r>
              <w:t>Controlled repository/link, evidence-pack version and cut-off date. Where imported evidence is used, add its verified AIG-INV-04 Evidence ID and gate snapshot ID.</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Performance and bias-test artefacts</w:t>
            </w:r>
          </w:p>
        </w:tc>
        <w:tc>
          <w:tcPr>
            <w:tcW w:type="dxa" w:w="5904"/>
            <w:shd w:fill="FFF8E5"/>
            <w:tcMar>
              <w:top w:w="90" w:type="dxa"/>
              <w:start w:w="90" w:type="dxa"/>
              <w:bottom w:w="90" w:type="dxa"/>
              <w:end w:w="90" w:type="dxa"/>
            </w:tcMar>
            <w:vAlign w:val="center"/>
          </w:tcPr>
          <w:p>
            <w:r>
              <w:t>Test report, dataset/version, results and acceptance thresholds. Where imported results are used, cite the verified Evidence ID and observed time.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Privacy, security and impact-assessment references</w:t>
            </w:r>
          </w:p>
        </w:tc>
        <w:tc>
          <w:tcPr>
            <w:tcW w:type="dxa" w:w="5904"/>
            <w:shd w:fill="FFF8E5"/>
            <w:tcMar>
              <w:top w:w="90" w:type="dxa"/>
              <w:start w:w="90" w:type="dxa"/>
              <w:bottom w:w="90" w:type="dxa"/>
              <w:end w:w="90" w:type="dxa"/>
            </w:tcMar>
            <w:vAlign w:val="center"/>
          </w:tcPr>
          <w:p>
            <w:pPr>
              <w:spacing w:before="0" w:after="0" w:line="240" w:lineRule="auto"/>
              <w:jc w:val="left"/>
            </w:pPr>
            <w:r>
              <w:t>DPIA / EIA / HRA / RAIA / security review references, as applicable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Governance Decision Record</w:t>
            </w:r>
          </w:p>
        </w:tc>
        <w:tc>
          <w:tcPr>
            <w:tcW w:type="dxa" w:w="5904"/>
            <w:shd w:fill="FFF8E5"/>
            <w:tcMar>
              <w:top w:w="90" w:type="dxa"/>
              <w:start w:w="90" w:type="dxa"/>
              <w:bottom w:w="90" w:type="dxa"/>
              <w:end w:w="90" w:type="dxa"/>
            </w:tcMar>
            <w:vAlign w:val="center"/>
          </w:tcPr>
          <w:p>
            <w:pPr>
              <w:spacing w:before="0" w:after="0" w:line="240" w:lineRule="auto"/>
              <w:jc w:val="left"/>
            </w:pPr>
            <w:r>
              <w:t>Decision record ID, approval conditions and date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Assurance reviewer and date</w:t>
            </w:r>
          </w:p>
        </w:tc>
        <w:tc>
          <w:tcPr>
            <w:tcW w:type="dxa" w:w="5904"/>
            <w:shd w:fill="FFF8E5"/>
            <w:tcMar>
              <w:top w:w="90" w:type="dxa"/>
              <w:start w:w="90" w:type="dxa"/>
              <w:bottom w:w="90" w:type="dxa"/>
              <w:end w:w="90" w:type="dxa"/>
            </w:tcMar>
            <w:vAlign w:val="center"/>
          </w:tcPr>
          <w:p>
            <w:pPr>
              <w:spacing w:before="0" w:after="0" w:line="240" w:lineRule="auto"/>
              <w:jc w:val="left"/>
            </w:pPr>
            <w:r>
              <w:t>Name, role, review date and findings/conditions reference</w:t>
            </w:r>
          </w:p>
        </w:tc>
      </w:tr>
    </w:tbl>
    <w:p>
      <w:pPr>
        <w:spacing w:before="0" w:after="60"/>
      </w:pPr>
      <w:r>
        <w:rPr>
          <w:sz w:val="4"/>
          <w:szCs w:val="4"/>
        </w:rPr>
      </w:r>
    </w:p>
    <w:tbl>
      <w:tblPr>
        <w:tblW w:type="auto" w:w="0"/>
        <w:jc w:val="center"/>
        <w:tblLayout w:type="fixed"/>
        <w:tblLook w:firstColumn="1" w:firstRow="1" w:lastColumn="0" w:lastRow="0" w:noHBand="0" w:noVBand="1" w:val="04A0"/>
        <w:tblCaption w:val="11.  Change, Rollback and Retirement"/>
        <w:tblDescription w:val="Lifecycle controls for material model change and withdrawal."/>
      </w:tblPr>
      <w:tblGrid>
        <w:gridCol w:w="10092"/>
      </w:tblGrid>
      <w:tr>
        <w:trPr>
          <w:cantSplit/>
          <w:tblHeader w:val="true"/>
        </w:trPr>
        <w:tc>
          <w:tcPr>
            <w:tcW w:type="dxa" w:w="9288"/>
            <w:shd w:fill="0A2342"/>
            <w:tcMar>
              <w:top w:w="90" w:type="dxa"/>
              <w:start w:w="90" w:type="dxa"/>
              <w:bottom w:w="90" w:type="dxa"/>
              <w:end w:w="90" w:type="dxa"/>
            </w:tcMar>
            <w:vAlign w:val="center"/>
          </w:tcPr>
          <w:p>
            <w:pPr>
              <w:keepNext/>
              <w:spacing w:before="0" w:after="0" w:line="240" w:lineRule="auto"/>
              <w:jc w:val="left"/>
            </w:pPr>
            <w:r>
              <w:rPr>
                <w:rFonts w:ascii="Arial" w:hAnsi="Arial" w:eastAsia="Arial" w:cs="Arial"/>
                <w:b/>
                <w:bCs/>
                <w:color w:val="C9A442"/>
              </w:rPr>
              <w:t xml:space="preserve">11.</w:t>
            </w:r>
            <w:r>
              <w:rPr>
                <w:rFonts w:ascii="Arial" w:hAnsi="Arial" w:eastAsia="Arial" w:cs="Arial"/>
                <w:b/>
                <w:bCs/>
                <w:color w:val="FFFFFF"/>
              </w:rPr>
              <w:t xml:space="preserve">  Change, Rollback and Retirement</w:t>
            </w:r>
          </w:p>
        </w:tc>
      </w:tr>
    </w:tbl>
    <w:p>
      <w:pPr>
        <w:keepNext/>
        <w:spacing w:before="0" w:after="60"/>
      </w:pPr>
      <w:r>
        <w:rPr>
          <w:sz w:val="4"/>
          <w:szCs w:val="4"/>
        </w:rPr>
      </w:r>
    </w:p>
    <w:tbl>
      <w:tblPr>
        <w:tblW w:type="auto" w:w="0"/>
        <w:jc w:val="center"/>
        <w:tblLayout w:type="fixed"/>
        <w:tblLook w:firstColumn="1" w:firstRow="1" w:lastColumn="0" w:lastRow="0" w:noHBand="0" w:noVBand="1" w:val="04A0"/>
        <w:tblCaption w:val="Model lifecycle change controls"/>
        <w:tblDescription w:val="Operational control fields for model lifecycle change controls."/>
      </w:tblPr>
      <w:tblGrid>
        <w:gridCol w:w="5046"/>
        <w:gridCol w:w="5046"/>
      </w:tblGrid>
      <w:tr>
        <w:trPr>
          <w:cantSplit/>
          <w:tblHeader w:val="true"/>
        </w:trPr>
        <w:tc>
          <w:tcPr>
            <w:tcW w:type="dxa" w:w="338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Control field</w:t>
            </w:r>
          </w:p>
        </w:tc>
        <w:tc>
          <w:tcPr>
            <w:tcW w:type="dxa" w:w="590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Controlled value / evidence reference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Current model, configuration, prompt and data versions</w:t>
            </w:r>
          </w:p>
        </w:tc>
        <w:tc>
          <w:tcPr>
            <w:tcW w:type="dxa" w:w="5904"/>
            <w:shd w:fill="FFF8E5"/>
            <w:tcMar>
              <w:top w:w="90" w:type="dxa"/>
              <w:start w:w="90" w:type="dxa"/>
              <w:bottom w:w="90" w:type="dxa"/>
              <w:end w:w="90" w:type="dxa"/>
            </w:tcMar>
            <w:vAlign w:val="center"/>
          </w:tcPr>
          <w:p>
            <w:r>
              <w:t>Record exact deployed versions and any available registry reference. Where imported evidence is used, cite its verified Evidence ID and observed snapshot. Review changes before approval.</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Material-change triggers</w:t>
            </w:r>
          </w:p>
        </w:tc>
        <w:tc>
          <w:tcPr>
            <w:tcW w:type="dxa" w:w="5904"/>
            <w:shd w:fill="FFF8E5"/>
            <w:tcMar>
              <w:top w:w="90" w:type="dxa"/>
              <w:start w:w="90" w:type="dxa"/>
              <w:bottom w:w="90" w:type="dxa"/>
              <w:end w:w="90" w:type="dxa"/>
            </w:tcMar>
            <w:vAlign w:val="center"/>
          </w:tcPr>
          <w:p>
            <w:pPr>
              <w:spacing w:before="0" w:after="0" w:line="240" w:lineRule="auto"/>
              <w:jc w:val="left"/>
            </w:pPr>
            <w:r>
              <w:t>Define changes that require reassessment, re-testing and governance re-approval</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Model change history</w:t>
            </w:r>
          </w:p>
        </w:tc>
        <w:tc>
          <w:tcPr>
            <w:tcW w:type="dxa" w:w="5904"/>
            <w:shd w:fill="FFF8E5"/>
            <w:tcMar>
              <w:top w:w="90" w:type="dxa"/>
              <w:start w:w="90" w:type="dxa"/>
              <w:bottom w:w="90" w:type="dxa"/>
              <w:end w:w="90" w:type="dxa"/>
            </w:tcMar>
            <w:vAlign w:val="center"/>
          </w:tcPr>
          <w:p>
            <w:pPr>
              <w:spacing w:before="0" w:after="0" w:line="240" w:lineRule="auto"/>
              <w:jc w:val="left"/>
            </w:pPr>
            <w:r>
              <w:t>Date, change, reason, test evidence, decision record and approver</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Rollback control</w:t>
            </w:r>
          </w:p>
        </w:tc>
        <w:tc>
          <w:tcPr>
            <w:tcW w:type="dxa" w:w="5904"/>
            <w:shd w:fill="FFF8E5"/>
            <w:tcMar>
              <w:top w:w="90" w:type="dxa"/>
              <w:start w:w="90" w:type="dxa"/>
              <w:bottom w:w="90" w:type="dxa"/>
              <w:end w:w="90" w:type="dxa"/>
            </w:tcMar>
            <w:vAlign w:val="center"/>
          </w:tcPr>
          <w:p>
            <w:pPr>
              <w:spacing w:before="0" w:after="0" w:line="240" w:lineRule="auto"/>
              <w:jc w:val="left"/>
            </w:pPr>
            <w:r>
              <w:t>Last approved version, rollback procedure, accountable owner and latest test date/result</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Retirement / safe-withdrawal criteria</w:t>
            </w:r>
          </w:p>
        </w:tc>
        <w:tc>
          <w:tcPr>
            <w:tcW w:type="dxa" w:w="5904"/>
            <w:shd w:fill="FFF8E5"/>
            <w:tcMar>
              <w:top w:w="90" w:type="dxa"/>
              <w:start w:w="90" w:type="dxa"/>
              <w:bottom w:w="90" w:type="dxa"/>
              <w:end w:w="90" w:type="dxa"/>
            </w:tcMar>
            <w:vAlign w:val="center"/>
          </w:tcPr>
          <w:p>
            <w:pPr>
              <w:spacing w:before="0" w:after="0" w:line="240" w:lineRule="auto"/>
              <w:jc w:val="left"/>
            </w:pPr>
            <w:r>
              <w:t>Triggers, service-continuity plan and authority to suspend or retire</w:t>
            </w:r>
          </w:p>
        </w:tc>
      </w:tr>
      <w:tr>
        <w:trPr>
          <w:cantSplit/>
        </w:trPr>
        <w:tc>
          <w:tcPr>
            <w:tcW w:type="dxa" w:w="3384"/>
            <w:shd w:fill="DCE6F1"/>
            <w:tcMar>
              <w:top w:w="90" w:type="dxa"/>
              <w:start w:w="90" w:type="dxa"/>
              <w:bottom w:w="90" w:type="dxa"/>
              <w:end w:w="90" w:type="dxa"/>
            </w:tcMar>
            <w:vAlign w:val="center"/>
          </w:tcPr>
          <w:p>
            <w:pPr>
              <w:spacing w:before="0" w:after="0" w:line="240" w:lineRule="auto"/>
              <w:jc w:val="left"/>
            </w:pPr>
            <w:r>
              <w:t>Retirement and records</w:t>
            </w:r>
          </w:p>
        </w:tc>
        <w:tc>
          <w:tcPr>
            <w:tcW w:type="dxa" w:w="5904"/>
            <w:shd w:fill="FFF8E5"/>
            <w:tcMar>
              <w:top w:w="90" w:type="dxa"/>
              <w:start w:w="90" w:type="dxa"/>
              <w:bottom w:w="90" w:type="dxa"/>
              <w:end w:w="90" w:type="dxa"/>
            </w:tcMar>
            <w:vAlign w:val="center"/>
          </w:tcPr>
          <w:p>
            <w:pPr>
              <w:spacing w:before="0" w:after="0" w:line="240" w:lineRule="auto"/>
              <w:jc w:val="left"/>
            </w:pPr>
            <w:r>
              <w:t>Retirement date; model/data disposal or return; retained evidence; Register status update</w:t>
            </w:r>
          </w:p>
        </w:tc>
      </w:tr>
    </w:tbl>
    <w:p>
      <w:pPr>
        <w:pStyle w:val="Heading1"/>
        <w:keepNext/>
      </w:pPr>
      <w:r>
        <w:t>Document control</w:t>
      </w:r>
    </w:p>
    <w:p>
      <w:pPr>
        <w:spacing w:after="160"/>
      </w:pPr>
      <w:r>
        <w:t>Administrative control record. This artefact remains a working draft until formally approved.</w:t>
      </w:r>
    </w:p>
    <w:tbl>
      <w:tblPr>
        <w:tblW w:type="dxa" w:w="10092"/>
        <w:tblLook w:firstColumn="1" w:firstRow="1" w:lastColumn="0" w:lastRow="0" w:noHBand="0" w:noVBand="1" w:val="04A0"/>
        <w:tblInd w:w="0" w:type="dxa"/>
        <w:tblLayout w:type="fixed"/>
        <w:tblCaption w:val="AIG-ASS-09: document-control metadata"/>
        <w:tblDescription w:val="Controlled metadata table with two columns, Field and Controlled value. The first row is identified as the table header."/>
      </w:tblPr>
      <w:tblGrid>
        <w:gridCol w:w="2724"/>
        <w:gridCol w:w="7368"/>
      </w:tblGrid>
      <w:tr>
        <w:trPr>
          <w:cantSplit/>
          <w:tblHeader w:val="true"/>
        </w:trPr>
        <w:tc>
          <w:tcPr>
            <w:tcW w:type="dxa" w:w="272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368"/>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Document ID</w:t>
            </w:r>
          </w:p>
        </w:tc>
        <w:tc>
          <w:tcPr>
            <w:tcW w:type="dxa" w:w="7368"/>
            <w:vAlign w:val="center"/>
            <w:tcMar>
              <w:top w:w="85" w:type="dxa"/>
              <w:start w:w="110" w:type="dxa"/>
              <w:bottom w:w="85" w:type="dxa"/>
              <w:end w:w="110" w:type="dxa"/>
            </w:tcMar>
          </w:tcPr>
          <w:p>
            <w:pPr>
              <w:spacing w:before="0" w:after="0" w:line="240" w:lineRule="auto"/>
            </w:pPr>
            <w:r>
              <w:t>AIG-ASS-09</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Version</w:t>
            </w:r>
          </w:p>
        </w:tc>
        <w:tc>
          <w:tcPr>
            <w:tcW w:type="dxa" w:w="7368"/>
            <w:vAlign w:val="center"/>
            <w:tcMar>
              <w:top w:w="85" w:type="dxa"/>
              <w:start w:w="110" w:type="dxa"/>
              <w:bottom w:w="85" w:type="dxa"/>
              <w:end w:w="110" w:type="dxa"/>
            </w:tcMar>
          </w:tcPr>
          <w:p>
            <w:r>
              <w:t>1.6 draft</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Status</w:t>
            </w:r>
          </w:p>
        </w:tc>
        <w:tc>
          <w:tcPr>
            <w:tcW w:type="dxa" w:w="7368"/>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Document owner</w:t>
            </w:r>
          </w:p>
        </w:tc>
        <w:tc>
          <w:tcPr>
            <w:tcW w:type="dxa" w:w="7368"/>
            <w:vAlign w:val="center"/>
            <w:tcMar>
              <w:top w:w="85" w:type="dxa"/>
              <w:start w:w="110" w:type="dxa"/>
              <w:bottom w:w="85" w:type="dxa"/>
              <w:end w:w="110" w:type="dxa"/>
            </w:tcMar>
          </w:tcPr>
          <w:p>
            <w:pPr>
              <w:spacing w:before="0" w:after="0" w:line="240" w:lineRule="auto"/>
            </w:pPr>
            <w:r>
              <w:t>AI Governance Lead</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Approving body</w:t>
            </w:r>
          </w:p>
        </w:tc>
        <w:tc>
          <w:tcPr>
            <w:tcW w:type="dxa" w:w="7368"/>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Approval date</w:t>
            </w:r>
          </w:p>
        </w:tc>
        <w:tc>
          <w:tcPr>
            <w:tcW w:type="dxa" w:w="7368"/>
            <w:vAlign w:val="center"/>
            <w:tcMar>
              <w:top w:w="85" w:type="dxa"/>
              <w:start w:w="110" w:type="dxa"/>
              <w:bottom w:w="85" w:type="dxa"/>
              <w:end w:w="110" w:type="dxa"/>
            </w:tcMar>
          </w:tcPr>
          <w:p>
            <w:pPr>
              <w:spacing w:before="0" w:after="0" w:line="240" w:lineRule="auto"/>
            </w:pPr>
            <w:r>
              <w:t>Not yet approved</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Effective date</w:t>
            </w:r>
          </w:p>
        </w:tc>
        <w:tc>
          <w:tcPr>
            <w:tcW w:type="dxa" w:w="7368"/>
            <w:vAlign w:val="center"/>
            <w:tcMar>
              <w:top w:w="85" w:type="dxa"/>
              <w:start w:w="110" w:type="dxa"/>
              <w:bottom w:w="85" w:type="dxa"/>
              <w:end w:w="110" w:type="dxa"/>
            </w:tcMar>
          </w:tcPr>
          <w:p>
            <w:pPr>
              <w:spacing w:before="0" w:after="0" w:line="240" w:lineRule="auto"/>
            </w:pPr>
            <w:r>
              <w:t>Not yet effective</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Next review date</w:t>
            </w:r>
          </w:p>
        </w:tc>
        <w:tc>
          <w:tcPr>
            <w:tcW w:type="dxa" w:w="7368"/>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724"/>
            <w:vAlign w:val="center"/>
            <w:tcMar>
              <w:top w:w="85" w:type="dxa"/>
              <w:start w:w="110" w:type="dxa"/>
              <w:bottom w:w="85" w:type="dxa"/>
              <w:end w:w="110" w:type="dxa"/>
            </w:tcMar>
            <w:shd w:fill="E9EFF6"/>
          </w:tcPr>
          <w:p>
            <w:pPr>
              <w:spacing w:before="0" w:after="0" w:line="240" w:lineRule="auto"/>
            </w:pPr>
            <w:r>
              <w:t>Classification</w:t>
            </w:r>
          </w:p>
        </w:tc>
        <w:tc>
          <w:tcPr>
            <w:tcW w:type="dxa" w:w="7368"/>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10092"/>
        <w:tblLook w:firstColumn="1" w:firstRow="1" w:lastColumn="0" w:lastRow="0" w:noHBand="0" w:noVBand="1" w:val="04A0"/>
        <w:tblInd w:w="0" w:type="dxa"/>
        <w:tblLayout w:type="fixed"/>
        <w:tblCaption w:val="AIG-ASS-09: change history"/>
        <w:tblDescription w:val="Change-history table with four columns: Version, Date, Change summary and Owner. The first row is identified as the table header."/>
      </w:tblPr>
      <w:tblGrid>
        <w:gridCol w:w="1412"/>
        <w:gridCol w:w="1816"/>
        <w:gridCol w:w="5046"/>
        <w:gridCol w:w="1818"/>
      </w:tblGrid>
      <w:tr>
        <w:trPr>
          <w:cantSplit/>
          <w:tblHeader w:val="true"/>
        </w:trPr>
        <w:tc>
          <w:tcPr>
            <w:tcW w:type="dxa" w:w="141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81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504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818"/>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412"/>
            <w:vAlign w:val="center"/>
            <w:tcMar>
              <w:top w:w="85" w:type="dxa"/>
              <w:start w:w="110" w:type="dxa"/>
              <w:bottom w:w="85" w:type="dxa"/>
              <w:end w:w="110" w:type="dxa"/>
            </w:tcMar>
          </w:tcPr>
          <w:p>
            <w:pPr>
              <w:spacing w:before="0" w:after="0" w:line="240" w:lineRule="auto"/>
            </w:pPr>
            <w:r>
              <w:t>1.0 draft</w:t>
            </w:r>
          </w:p>
        </w:tc>
        <w:tc>
          <w:tcPr>
            <w:tcW w:type="dxa" w:w="1816"/>
            <w:vAlign w:val="center"/>
            <w:tcMar>
              <w:top w:w="85" w:type="dxa"/>
              <w:start w:w="110" w:type="dxa"/>
              <w:bottom w:w="85" w:type="dxa"/>
              <w:end w:w="110" w:type="dxa"/>
            </w:tcMar>
          </w:tcPr>
          <w:p>
            <w:pPr>
              <w:spacing w:before="0" w:after="0" w:line="240" w:lineRule="auto"/>
            </w:pPr>
            <w:r>
              <w:t>6 August 2026</w:t>
            </w:r>
          </w:p>
        </w:tc>
        <w:tc>
          <w:tcPr>
            <w:tcW w:type="dxa" w:w="5046"/>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818"/>
            <w:vAlign w:val="center"/>
            <w:tcMar>
              <w:top w:w="85" w:type="dxa"/>
              <w:start w:w="110" w:type="dxa"/>
              <w:bottom w:w="85" w:type="dxa"/>
              <w:end w:w="110" w:type="dxa"/>
            </w:tcMar>
          </w:tcPr>
          <w:p>
            <w:pPr>
              <w:spacing w:before="0" w:after="0" w:line="240" w:lineRule="auto"/>
            </w:pPr>
            <w:r>
              <w:t>AI Governance Lead</w:t>
            </w:r>
          </w:p>
        </w:tc>
      </w:tr>
      <w:tr>
        <w:trPr>
          <w:cantSplit/>
        </w:trPr>
        <w:tc>
          <w:tcPr>
            <w:tcW w:type="dxa" w:w="1412"/>
            <w:vAlign w:val="center"/>
            <w:tcMar>
              <w:top w:w="85" w:type="dxa"/>
              <w:start w:w="110" w:type="dxa"/>
              <w:bottom w:w="85" w:type="dxa"/>
              <w:end w:w="110" w:type="dxa"/>
            </w:tcMar>
          </w:tcPr>
          <w:p>
            <w:r>
              <w:t>1.1 draft</w:t>
            </w:r>
          </w:p>
        </w:tc>
        <w:tc>
          <w:tcPr>
            <w:tcW w:type="dxa" w:w="1816"/>
            <w:vAlign w:val="center"/>
            <w:tcMar>
              <w:top w:w="85" w:type="dxa"/>
              <w:start w:w="110" w:type="dxa"/>
              <w:bottom w:w="85" w:type="dxa"/>
              <w:end w:w="110" w:type="dxa"/>
            </w:tcMar>
          </w:tcPr>
          <w:p>
            <w:r>
              <w:t>6 August 2026</w:t>
            </w:r>
          </w:p>
        </w:tc>
        <w:tc>
          <w:tcPr>
            <w:tcW w:type="dxa" w:w="5046"/>
            <w:vAlign w:val="center"/>
            <w:tcMar>
              <w:top w:w="85" w:type="dxa"/>
              <w:start w:w="110" w:type="dxa"/>
              <w:bottom w:w="85" w:type="dxa"/>
              <w:end w:w="110" w:type="dxa"/>
            </w:tcMar>
          </w:tcPr>
          <w:p>
            <w:r>
              <w:t>QA revision: added evidence-pack, model-change, rollback and retirement controls.</w:t>
            </w:r>
          </w:p>
        </w:tc>
        <w:tc>
          <w:tcPr>
            <w:tcW w:type="dxa" w:w="1818"/>
            <w:vAlign w:val="center"/>
            <w:tcMar>
              <w:top w:w="85" w:type="dxa"/>
              <w:start w:w="110" w:type="dxa"/>
              <w:bottom w:w="85" w:type="dxa"/>
              <w:end w:w="110" w:type="dxa"/>
            </w:tcMar>
          </w:tcPr>
          <w:p>
            <w:r>
              <w:t>AI Governance Lead</w:t>
            </w:r>
          </w:p>
        </w:tc>
      </w:tr>
      <w:tr>
        <w:trPr>
          <w:cantSplit/>
        </w:trPr>
        <w:tc>
          <w:tcPr>
            <w:tcW w:type="dxa" w:w="1412"/>
            <w:vAlign w:val="center"/>
            <w:tcMar>
              <w:top w:w="85" w:type="dxa"/>
              <w:start w:w="110" w:type="dxa"/>
              <w:bottom w:w="85" w:type="dxa"/>
              <w:end w:w="110" w:type="dxa"/>
            </w:tcMar>
          </w:tcPr>
          <w:p>
            <w:r>
              <w:t xml:space="preserve">1.2 draft</w:t>
            </w:r>
          </w:p>
        </w:tc>
        <w:tc>
          <w:tcPr>
            <w:tcW w:type="dxa" w:w="1816"/>
            <w:vAlign w:val="center"/>
            <w:tcMar>
              <w:top w:w="85" w:type="dxa"/>
              <w:start w:w="110" w:type="dxa"/>
              <w:bottom w:w="85" w:type="dxa"/>
              <w:end w:w="110" w:type="dxa"/>
            </w:tcMar>
          </w:tcPr>
          <w:p>
            <w:r>
              <w:t xml:space="preserve">29 September 2026</w:t>
            </w:r>
          </w:p>
        </w:tc>
        <w:tc>
          <w:tcPr>
            <w:tcW w:type="dxa" w:w="5046"/>
            <w:vAlign w:val="center"/>
            <w:tcMar>
              <w:top w:w="85" w:type="dxa"/>
              <w:start w:w="110" w:type="dxa"/>
              <w:bottom w:w="85" w:type="dxa"/>
              <w:end w:w="110" w:type="dxa"/>
            </w:tcMar>
          </w:tcPr>
          <w:p>
            <w:r>
              <w:t xml:space="preserve">QA remediation — applied findings QA-185, QA-200, QA-204, QA-221 (see QA change log). Final tidy-up: self-referencing cross-reference removed from the standards row(s) REQ-021, REQ-022.</w:t>
            </w:r>
          </w:p>
        </w:tc>
        <w:tc>
          <w:tcPr>
            <w:tcW w:type="dxa" w:w="1818"/>
            <w:vAlign w:val="center"/>
            <w:tcMar>
              <w:top w:w="85" w:type="dxa"/>
              <w:start w:w="110" w:type="dxa"/>
              <w:bottom w:w="85" w:type="dxa"/>
              <w:end w:w="110" w:type="dxa"/>
            </w:tcMar>
          </w:tcPr>
          <w:p>
            <w:r>
              <w:t xml:space="preserve">AI Governance Lead</w:t>
            </w:r>
          </w:p>
        </w:tc>
      </w:tr>
      <w:tr>
        <w:trPr>
          <w:cantSplit/>
        </w:trPr>
        <w:tc>
          <w:tcPr>
            <w:tcW w:type="dxa" w:w="1412"/>
            <w:vAlign w:val="center"/>
            <w:tcMar>
              <w:top w:w="85" w:type="dxa"/>
              <w:start w:w="110" w:type="dxa"/>
              <w:bottom w:w="85" w:type="dxa"/>
              <w:end w:w="110" w:type="dxa"/>
            </w:tcMar>
          </w:tcPr>
          <w:p>
            <w:r>
              <w:t xml:space="preserve">1.3 draft</w:t>
            </w:r>
          </w:p>
        </w:tc>
        <w:tc>
          <w:tcPr>
            <w:tcW w:type="dxa" w:w="1816"/>
            <w:vAlign w:val="center"/>
            <w:tcMar>
              <w:top w:w="85" w:type="dxa"/>
              <w:start w:w="110" w:type="dxa"/>
              <w:bottom w:w="85" w:type="dxa"/>
              <w:end w:w="110" w:type="dxa"/>
            </w:tcMar>
          </w:tcPr>
          <w:p>
            <w:r>
              <w:t xml:space="preserve">30 September 2026</w:t>
            </w:r>
          </w:p>
        </w:tc>
        <w:tc>
          <w:tcPr>
            <w:tcW w:type="dxa" w:w="5046"/>
            <w:vAlign w:val="center"/>
            <w:tcMar>
              <w:top w:w="85" w:type="dxa"/>
              <w:start w:w="110" w:type="dxa"/>
              <w:bottom w:w="85" w:type="dxa"/>
              <w:end w:w="110" w:type="dxa"/>
            </w:tcMar>
          </w:tcPr>
          <w:p>
            <w:r>
              <w:t xml:space="preserve">v3.9.1: standards cross-reference note updated to the 54-entry requirement inventory (AIG-AIMS-05 REQ-054, Civil Contingencies Act 2004, added).</w:t>
            </w:r>
          </w:p>
        </w:tc>
        <w:tc>
          <w:tcPr>
            <w:tcW w:type="dxa" w:w="1818"/>
            <w:vAlign w:val="center"/>
            <w:tcMar>
              <w:top w:w="85" w:type="dxa"/>
              <w:start w:w="110" w:type="dxa"/>
              <w:bottom w:w="85" w:type="dxa"/>
              <w:end w:w="110" w:type="dxa"/>
            </w:tcMar>
          </w:tcPr>
          <w:p>
            <w:r>
              <w:t xml:space="preserve">AI Governance Lead</w:t>
            </w:r>
          </w:p>
        </w:tc>
      </w:tr>
      <w:tr>
        <w:trPr>
          <w:cantSplit/>
        </w:trPr>
        <w:tc>
          <w:tcPr>
            <w:tcW w:type="dxa" w:w="1412"/>
            <w:vAlign w:val="center"/>
            <w:tcMar>
              <w:top w:w="85" w:type="dxa"/>
              <w:start w:w="110" w:type="dxa"/>
              <w:bottom w:w="85" w:type="dxa"/>
              <w:end w:w="110" w:type="dxa"/>
            </w:tcMar>
          </w:tcPr>
          <w:p>
            <w:r>
              <w:t xml:space="preserve">1.4 draft</w:t>
            </w:r>
          </w:p>
        </w:tc>
        <w:tc>
          <w:tcPr>
            <w:tcW w:type="dxa" w:w="1816"/>
            <w:vAlign w:val="center"/>
            <w:tcMar>
              <w:top w:w="85" w:type="dxa"/>
              <w:start w:w="110" w:type="dxa"/>
              <w:bottom w:w="85" w:type="dxa"/>
              <w:end w:w="110" w:type="dxa"/>
            </w:tcMar>
          </w:tcPr>
          <w:p>
            <w:r>
              <w:t xml:space="preserve">1 October 2026</w:t>
            </w:r>
          </w:p>
        </w:tc>
        <w:tc>
          <w:tcPr>
            <w:tcW w:type="dxa" w:w="5046"/>
            <w:vAlign w:val="center"/>
            <w:tcMar>
              <w:top w:w="85" w:type="dxa"/>
              <w:start w:w="110" w:type="dxa"/>
              <w:bottom w:w="85" w:type="dxa"/>
              <w:end w:w="110" w:type="dxa"/>
            </w:tcMar>
          </w:tcPr>
          <w:p>
            <w:r>
              <w:t xml:space="preserve">v3.9.3: standards cross-reference note cites the 55-entry requirement inventory (AIG-AIMS-05 REQ-055, NIST AI 600-1 Generative AI Profile, added).</w:t>
            </w:r>
          </w:p>
        </w:tc>
        <w:tc>
          <w:tcPr>
            <w:tcW w:type="dxa" w:w="1818"/>
            <w:vAlign w:val="center"/>
            <w:tcMar>
              <w:top w:w="85" w:type="dxa"/>
              <w:start w:w="110" w:type="dxa"/>
              <w:bottom w:w="85" w:type="dxa"/>
              <w:end w:w="110" w:type="dxa"/>
            </w:tcMar>
          </w:tcPr>
          <w:p>
            <w:r>
              <w:t xml:space="preserve">AI Governance Lead</w:t>
            </w:r>
          </w:p>
        </w:tc>
      </w:tr>
      <w:tr>
        <w:trPr>
          <w:cantSplit/>
        </w:trPr>
        <w:tc>
          <w:tcPr>
            <w:tcW w:type="dxa" w:w="1412"/>
            <w:vAlign w:val="center"/>
            <w:tcMar>
              <w:top w:w="85" w:type="dxa"/>
              <w:start w:w="110" w:type="dxa"/>
              <w:bottom w:w="85" w:type="dxa"/>
              <w:end w:w="110" w:type="dxa"/>
            </w:tcMar>
          </w:tcPr>
          <w:p>
            <w:r>
              <w:t>1.5 draft</w:t>
            </w:r>
          </w:p>
        </w:tc>
        <w:tc>
          <w:tcPr>
            <w:tcW w:type="dxa" w:w="1816"/>
            <w:vAlign w:val="center"/>
            <w:tcMar>
              <w:top w:w="85" w:type="dxa"/>
              <w:start w:w="110" w:type="dxa"/>
              <w:bottom w:w="85" w:type="dxa"/>
              <w:end w:w="110" w:type="dxa"/>
            </w:tcMar>
          </w:tcPr>
          <w:p>
            <w:r>
              <w:t>2 October 2026</w:t>
            </w:r>
          </w:p>
        </w:tc>
        <w:tc>
          <w:tcPr>
            <w:tcW w:type="dxa" w:w="5046"/>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818"/>
            <w:vAlign w:val="center"/>
            <w:tcMar>
              <w:top w:w="85" w:type="dxa"/>
              <w:start w:w="110" w:type="dxa"/>
              <w:bottom w:w="85" w:type="dxa"/>
              <w:end w:w="110" w:type="dxa"/>
            </w:tcMar>
          </w:tcPr>
          <w:p>
            <w:r>
              <w:t xml:space="preserve">AI Governance Lead</w:t>
            </w:r>
          </w:p>
        </w:tc>
      </w:tr>
      <w:tr>
        <w:trPr>
          <w:cantSplit/>
        </w:trPr>
        <w:tc>
          <w:tcPr>
            <w:tcW w:type="dxa" w:w="1412"/>
            <w:vAlign w:val="center"/>
            <w:tcMar>
              <w:top w:w="85" w:type="dxa"/>
              <w:start w:w="110" w:type="dxa"/>
              <w:bottom w:w="85" w:type="dxa"/>
              <w:end w:w="110" w:type="dxa"/>
            </w:tcMar>
          </w:tcPr>
          <w:p>
            <w:r>
              <w:t>1.6 draft</w:t>
            </w:r>
          </w:p>
        </w:tc>
        <w:tc>
          <w:tcPr>
            <w:tcW w:type="dxa" w:w="1816"/>
            <w:vAlign w:val="center"/>
            <w:tcMar>
              <w:top w:w="85" w:type="dxa"/>
              <w:start w:w="110" w:type="dxa"/>
              <w:bottom w:w="85" w:type="dxa"/>
              <w:end w:w="110" w:type="dxa"/>
            </w:tcMar>
          </w:tcPr>
          <w:p>
            <w:r>
              <w:t>12 October 2026</w:t>
            </w:r>
          </w:p>
        </w:tc>
        <w:tc>
          <w:tcPr>
            <w:tcW w:type="dxa" w:w="5046"/>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818"/>
            <w:vAlign w:val="center"/>
            <w:tcMar>
              <w:top w:w="85" w:type="dxa"/>
              <w:start w:w="110" w:type="dxa"/>
              <w:bottom w:w="85" w:type="dxa"/>
              <w:end w:w="110" w:type="dxa"/>
            </w:tcMar>
          </w:tcPr>
          <w:p>
            <w:r>
              <w:t>AI Governance Lead</w:t>
            </w:r>
          </w:p>
        </w:tc>
      </w:tr>
    </w:tbl>
    <w:p>
      <w:r>
        <w:br w:type="page"/>
      </w:r>
    </w:p>
    <w:p>
      <w:r>
        <w:rPr>
          <w:b/>
          <w:sz w:val="32"/>
        </w:rPr>
        <w:t>NOT APPROVED — PROPOSED INTEGRATION ANNEX</w:t>
      </w:r>
    </w:p>
    <w:p>
      <w:r>
        <w:rPr>
          <w:b/>
          <w:sz w:val="26"/>
        </w:rPr>
        <w:t>Integration annex — Model-card evidence, version and lifecycle joins</w:t>
      </w:r>
    </w:p>
    <w:p>
      <w:r>
        <w:rPr>
          <w:b/>
        </w:rPr>
        <w:t>DRAFT FOR COUNCIL REVIEW • 25 September 2026 • Not approved for operational use</w:t>
      </w:r>
    </w:p>
    <w:p>
      <w:r>
        <w:rPr>
          <w:b/>
          <w:sz w:val="24"/>
        </w:rPr>
        <w:t>Model card remains native</w:t>
      </w:r>
    </w:p>
    <w:p>
      <w:r>
        <w:t>Retain one native card per model and record the exact model, configuration, prompt and relevant data versions; do not collapse multiple models into one undocumented entry. After registration, use the AIR-ID in AIG-INV-04. Index supporting evidence in the proposed AIG-INV-04 Evidence Index by Evidence ID, source/version, observed or verification date and location. Cite measured results only with their test artefact, dataset/version, conditions and limitations; this annex supplies none.</w:t>
      </w:r>
    </w:p>
    <w:p>
      <w:r>
        <w:rPr>
          <w:b/>
          <w:sz w:val="24"/>
        </w:rPr>
        <w:t>Change, monitoring and decision authority</w:t>
      </w:r>
    </w:p>
    <w:p>
      <w:r>
        <w:t xml:space="preserve">For a changed model, supplier, configuration, prompt, data version, capability, or action scope, record the change and reassessment evidence in the card, update current-state/change records in AIG-INV-04, and link operational monitoring/review in AIG-OPS-02. An AIG-DEC-04 reference may identify only an actual dated Gate Event or Condition (ID and date). Approval and conditions are recorded in AIG-DEC-03 or authoritative forum minutes; AIG-DEC-04 is not an approval.</w:t>
      </w:r>
    </w:p>
    <w:p>
      <w:r>
        <w:rPr>
          <w:b/>
          <w:sz w:val="24"/>
        </w:rPr>
        <w:t>Agent capability and affected people</w:t>
      </w:r>
    </w:p>
    <w:p>
      <w:r>
        <w:t>For agentic capability, the AIG-AGT-04 ASBOM is the permissions/delegation record: link the exact AG-ID and version. AIG-AGT-05 is a derived graph, not a separate source of authority; AIG-AGT-06 is the action-specific decision record. Link AIG-OPS-04 for contestability where model outputs make or materially influence individual decisions. These references do not confer permission, establish an outcome, or demonstrate effective controls.</w:t>
      </w:r>
    </w:p>
    <w:p>
      <w:r>
        <w:rPr>
          <w:b/>
          <w:sz w:val="24"/>
        </w:rPr>
        <w:t>Draft status</w:t>
      </w:r>
    </w:p>
    <w:p>
      <w:r>
        <w:t>No performance finding, validation result, legal applicability, operational state, approval or publication is established by this annex. Keep unsupported fields explicit as unknown/not evidenced rather than infer completion.</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364"/>
        <w:gridCol w:w="3364"/>
        <w:gridCol w:w="3364"/>
      </w:tblGrid>
      <w:tr>
        <w:trPr>
          <w:cantSplit/>
        </w:trPr>
        <w:tc>
          <w:tcPr>
            <w:tcW w:type="dxa" w:w="3364"/>
          </w:tcPr>
          <w:p>
            <w:r>
              <w:t>Requirement / instrument</w:t>
            </w:r>
          </w:p>
        </w:tc>
        <w:tc>
          <w:tcPr>
            <w:tcW w:type="dxa" w:w="3364"/>
          </w:tcPr>
          <w:p>
            <w:r>
              <w:t>Why check it here</w:t>
            </w:r>
          </w:p>
        </w:tc>
        <w:tc>
          <w:tcPr>
            <w:tcW w:type="dxa" w:w="3364"/>
          </w:tcPr>
          <w:p>
            <w:r>
              <w:t>Source</w:t>
            </w:r>
          </w:p>
        </w:tc>
      </w:tr>
      <w:tr>
        <w:trPr>
          <w:cantSplit/>
        </w:trPr>
        <w:tc>
          <w:tcPr>
            <w:tcW w:type="dxa" w:w="3364"/>
          </w:tcPr>
          <w:p>
            <w:r>
              <w:t>REQ-001 — UK General Data Protection Regulation (UK GDPR), as amended</w:t>
            </w:r>
          </w:p>
        </w:tc>
        <w:tc>
          <w:tcPr>
            <w:tcW w:type="dxa" w:w="3364"/>
          </w:tcPr>
          <w:p>
            <w:r>
              <w:t>Where personal data is processed; test each UK GDPR provision separately.</w:t>
            </w:r>
          </w:p>
        </w:tc>
        <w:tc>
          <w:tcPr>
            <w:tcW w:type="dxa" w:w="3364"/>
          </w:tcPr>
          <w:p>
            <w:r>
              <w:t>https://www.legislation.gov.uk/eur/2016/679/contents</w:t>
            </w:r>
          </w:p>
        </w:tc>
      </w:tr>
      <w:tr>
        <w:trPr>
          <w:cantSplit/>
        </w:trPr>
        <w:tc>
          <w:tcPr>
            <w:tcW w:type="dxa" w:w="3364"/>
          </w:tcPr>
          <w:p>
            <w:r>
              <w:t>REQ-021 — Copyright, Designs and Patents Act 1988</w:t>
            </w:r>
          </w:p>
        </w:tc>
        <w:tc>
          <w:tcPr>
            <w:tcW w:type="dxa" w:w="3364"/>
          </w:tcPr>
          <w:p>
            <w:r>
              <w:t>Screen the legislation requirement against this artefact's actual use and record evidence/version.</w:t>
            </w:r>
          </w:p>
        </w:tc>
        <w:tc>
          <w:tcPr>
            <w:tcW w:type="dxa" w:w="3364"/>
          </w:tcPr>
          <w:p>
            <w:r>
              <w:t>https://www.legislation.gov.uk/ukpga/1988/48/contents</w:t>
            </w:r>
          </w:p>
        </w:tc>
      </w:tr>
      <w:tr>
        <w:trPr>
          <w:cantSplit/>
        </w:trPr>
        <w:tc>
          <w:tcPr>
            <w:tcW w:type="dxa" w:w="3364"/>
          </w:tcPr>
          <w:p>
            <w:r>
              <w:t>REQ-022 — Copyright and Rights in Databases Regulations 1997</w:t>
            </w:r>
          </w:p>
        </w:tc>
        <w:tc>
          <w:tcPr>
            <w:tcW w:type="dxa" w:w="3364"/>
          </w:tcPr>
          <w:p>
            <w:r>
              <w:t>Screen the legislation requirement against this artefact's actual use and record evidence/version.</w:t>
            </w:r>
          </w:p>
        </w:tc>
        <w:tc>
          <w:tcPr>
            <w:tcW w:type="dxa" w:w="3364"/>
          </w:tcPr>
          <w:p>
            <w:r>
              <w:t>https://www.legislation.gov.uk/uksi/1997/3032/contents</w:t>
            </w:r>
          </w:p>
        </w:tc>
      </w:tr>
      <w:tr>
        <w:trPr>
          <w:cantSplit/>
        </w:trPr>
        <w:tc>
          <w:tcPr>
            <w:tcW w:type="dxa" w:w="3364"/>
          </w:tcPr>
          <w:p>
            <w:r>
              <w:t>REQ-041 — ISO/IEC 23894:2023 AI — Guidance on risk management</w:t>
            </w:r>
          </w:p>
        </w:tc>
        <w:tc>
          <w:tcPr>
            <w:tcW w:type="dxa" w:w="3364"/>
          </w:tcPr>
          <w:p>
            <w:r>
              <w:t>Voluntary risk-management guidance; proposed alignment, not statutory conformity.</w:t>
            </w:r>
          </w:p>
        </w:tc>
        <w:tc>
          <w:tcPr>
            <w:tcW w:type="dxa" w:w="3364"/>
          </w:tcPr>
          <w:p>
            <w:r>
              <w:t>https://www.iso.org/standard/77304.html</w:t>
            </w:r>
          </w:p>
        </w:tc>
      </w:tr>
    </w:tbl>
    <w:sectPr w:rsidR="00FC693F" w:rsidRPr="0006063C" w:rsidSect="00034616">
      <w:headerReference w:type="default" r:id="rId10"/>
      <w:footerReference w:type="default" r:id="rId9"/>
      <w:footerReference w:type="first" r:id="rId11"/>
      <w:footerReference w:type="even" r:id="rId12"/>
      <w:headerReference w:type="first" r:id="rId13"/>
      <w:headerReference w:type="even" r:id="rId14"/>
      <w:pgSz w:w="11906" w:h="16838"/>
      <w:pgMar w:top="850"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color w:val="536072"/>
        <w:sz w:val="16"/>
      </w:rPr>
      <w:t xml:space="preserve">AIG-ASS-09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AI Model Card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AIG-ASS-09 AI Model Card</dc:title>
  <dc:subject>Proposed grouped-ID suite; not approved</dc:subject>
  <dc:creator>AI Governance working draft</dc:creator>
  <cp:keywords>Proposed grouped-ID suite; not approved</cp:keywords>
  <dc:description>Proposed grouped-ID suite; not approved</dc:description>
  <cp:lastModifiedBy>AI Governance working draft</cp:lastModifiedBy>
  <cp:revision>1</cp:revision>
  <dcterms:created xsi:type="dcterms:W3CDTF">2013-12-23T23:15:00Z</dcterms:created>
  <dcterms:modified xsi:type="dcterms:W3CDTF">2026-10-01T12:00:00Z</dcterms:modified>
  <cp:category>AI governance</cp:category>
  <dc:identifier/>
  <cp:version>1.5 draft</cp:version>
  <cp:contentStatus>Draft for Council review</cp:contentStatus>
  <dc:language>en-GB</dc:language>
</cp:coreProperties>
</file>