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14="http://schemas.microsoft.com/office/word/2010/wordml" xmlns:w15="http://schemas.microsoft.com/office/word/2012/wordml" xmlns:wp14="http://schemas.microsoft.com/office/word/2010/wordprocessingDrawing"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 xml:space="preserve">AI Deployment and Rollout Plan</w:t>
      </w:r>
    </w:p>
    <w:p>
      <w:pPr>
        <w:pBdr>
          <w:bottom w:val="single" w:color="C9A442" w:sz="18" w:space="6"/>
        </w:pBdr>
        <w:spacing w:after="60" w:before="0"/>
      </w:pPr>
      <w:r>
        <w:t xml:space="preserve">The Council  ·  AI Governance Playbook (Level 5 document)</w:t>
      </w:r>
    </w:p>
    <w:p>
      <w:pPr>
        <w:spacing w:after="120" w:before="120"/>
      </w:pPr>
      <w:r>
        <w:t xml:space="preserve">A plan for taking an approved AI system safely into live service.</w:t>
      </w:r>
    </w:p>
    <w:p>
      <w:pPr>
        <w:spacing w:after="40" w:before="40" w:line="264"/>
      </w:pPr>
      <w:r>
        <w:t xml:space="preserve">Used by the Service Owner with the AI Governance Lead after governance approval and before go-live. It is a readiness check, not a new evidence pack: it carries approval conditions into deployment and references existing evidence by AIR-ID rather than recreating it. The plan references the Governance Decision Record (AIG-DEC-03) and applies the decision rights in the AI Governance Terms of Reference (AIG-GOV-06). Operational use of a UC-ID may begin only when its delegated decision is recorded in AIG-DEC-03 (or approved minutes) with a dated Gate Event in AIG-DEC-04; the AI Register Governance Approval Status / Operational Status (system baseline; not use permission) is then reconciled (Approved / Active) but does not itself permit use. Complete the blue-shaded cells and reference supporting evidence. High and Critical systems require the applicable governance and executive sign-off before go-live.</w:t>
      </w:r>
    </w:p>
    <w:p>
      <w:pPr>
        <w:spacing w:after="120" w:before="0"/>
      </w:pPr>
      <w:r>
        <w:rPr>
          <w:sz w:val="4"/>
          <w:szCs w:val="4"/>
        </w:rPr>
      </w:r>
    </w:p>
    <w:tbl>
      <w:tblPr>
        <w:tblW w:type="dxa" w:w="9638"/>
        <w:tblBorders>
          <w:top w:val="none"/>
          <w:left w:val="none"/>
          <w:bottom w:val="none"/>
          <w:right w:val="none"/>
          <w:insideH w:val="none"/>
          <w:insideV w:val="none"/>
        </w:tblBorders>
        <w:tblCaption w:val="AI Deployment and Rollout Plan: 1. System and Approval Reference"/>
        <w:tblDescription w:val="Section heading for 1. System and Approval Referen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System and Approval Reference</w:t>
            </w:r>
          </w:p>
        </w:tc>
      </w:tr>
    </w:tbl>
    <w:p>
      <w:pPr>
        <w:spacing w:after="30" w:before="40" w:line="264"/>
      </w:pPr>
      <w:r/>
      <w:r>
        <w:rPr>
          <w:b/>
        </w:rPr>
        <w:t xml:space="preserve">Deployment authorisation — </w:t>
      </w:r>
      <w:r>
        <w:t xml:space="preserve">identify the exact UC-ID(s) covered by the delegated decision and list permitted purpose/users/data/actions, conditions, and Gate Event/decision references per use. Use a separate rollout/readiness line for each materially distinct UC-ID. A system's Active state or approval of another UC-ID does not authorise go-live; check conditions and changed scope before activation.</w:t>
      </w:r>
    </w:p>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System identity"/>
        <w:tblDescription w:val="Form table with 9 rows and 2 columns, beginning with System identity."/>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System identity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System identity (name, owner, service area): held once in the AI Register (AIG-INV-04) under this AIR-ID; do not re-key here.</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UC-ID(s) authorised for deployment</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List exact decision/Gate Event reference, permitted scope and conditions per use.</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AIR-XXXX</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Risk classification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Low / Medium / High / Critical</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Governance Decision Record reference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Decision Record GDR-XXXX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Governance approval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Approval conditions to carry into deployment</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List conditions attached at approval; each must be tracked to closure in section 3</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Governance Approval Status (system baseline; not use permission)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Reconciled to Approved after the UC-ID delegated decision is recorded (AIG-DEC-03); does not itself permit use</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Current AI Register Operational Status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Reconciled to Active after the UC-ID go-live decision (AIG-DEC-03) and its Gate Event (AIG-DEC-04); not use permission</w:t>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2. Deployment Scope and Approach"/>
        <w:tblDescription w:val="Section heading for 2. Deployment Scope and Approach."/>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Deployment Scope and Approach</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What is going live"/>
        <w:tblDescription w:val="Form table with 3 rows and 2 columns, beginning with What is going live."/>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What is going live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Functions, user groups and the residents or services affected</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Deployment approach</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Pilot / Phased / Full release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Planned go-live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140" w:before="0"/>
      </w:pPr>
      <w:r>
        <w:rPr>
          <w:sz w:val="4"/>
          <w:szCs w:val="4"/>
        </w:rPr>
      </w:r>
    </w:p>
    <w:p>
      <w:pPr>
        <w:spacing w:after="10" w:before="40" w:line="264"/>
      </w:pPr>
      <w:r>
        <w:t xml:space="preserve">Phases (where phased or piloted):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Phases"/>
        <w:tblDescription w:val="Table with 4 rows and 4 columns: Phase, Scope, Start date, Exit criteria to progress. The first row is identified as the table header."/>
      </w:tblPr>
      <w:tblGrid>
        <w:gridCol w:w="1600"/>
        <w:gridCol w:w="3438"/>
        <w:gridCol w:w="1600"/>
        <w:gridCol w:w="3000"/>
      </w:tblGrid>
      <w:tr>
        <w:trPr>
          <w:tblHeader w:val="true"/>
        </w:trPr>
        <w:tc>
          <w:tcPr>
            <w:tcW w:type="dxa" w:w="16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Phase</w:t>
            </w:r>
          </w:p>
        </w:tc>
        <w:tc>
          <w:tcPr>
            <w:tcW w:type="dxa" w:w="34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Scope</w:t>
            </w:r>
          </w:p>
        </w:tc>
        <w:tc>
          <w:tcPr>
            <w:tcW w:type="dxa" w:w="16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Start date</w:t>
            </w:r>
          </w:p>
        </w:tc>
        <w:tc>
          <w:tcPr>
            <w:tcW w:type="dxa" w:w="30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Exit criteria to progress</w:t>
            </w:r>
          </w:p>
        </w:tc>
      </w:tr>
      <w:tr>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3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3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3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3. Pre-Deployment Readiness — confirm before go-live"/>
        <w:tblDescription w:val="Section heading for 3. Pre-Deployment Readiness — confirm before go-liv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Pre-Deployment Readiness — confirm before go-live</w:t>
            </w:r>
          </w:p>
        </w:tc>
      </w:tr>
    </w:tbl>
    <w:p>
      <w:pPr>
        <w:spacing w:after="60" w:before="0"/>
      </w:pPr>
      <w:r>
        <w:rPr>
          <w:sz w:val="4"/>
          <w:szCs w:val="4"/>
        </w:rPr>
      </w:r>
    </w:p>
    <w:p>
      <w:pPr>
        <w:spacing w:after="40" w:before="40" w:line="264"/>
      </w:pPr>
      <w:r>
        <w:t xml:space="preserve">Each item must be confirmed complete, or marked not applicable with a reason, before the go / no-go decision in section 9. Evidence is referenced, not attached. Approval conditions may remain open only where the approving authority has expressly accepted them, with an owner, due date and escalation route recorded. Only items relevant to the approved pathway are completed; evidence is referenced at source and not attached again.</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Readiness item"/>
        <w:tblDescription w:val="Table with 18 rows and 5 columns: Readiness item, Complete?, Owner, Date, Evidence ref. The first row is identified as the table header."/>
      </w:tblPr>
      <w:tblGrid>
        <w:gridCol w:w="3838"/>
        <w:gridCol w:w="1300"/>
        <w:gridCol w:w="1500"/>
        <w:gridCol w:w="1200"/>
        <w:gridCol w:w="1800"/>
      </w:tblGrid>
      <w:tr>
        <w:trPr>
          <w:cantSplit/>
          <w:tblHeader w:val="true"/>
        </w:trPr>
        <w:tc>
          <w:tcPr>
            <w:tcW w:type="dxa" w:w="38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Readiness item</w:t>
            </w:r>
          </w:p>
        </w:tc>
        <w:tc>
          <w:tcPr>
            <w:tcW w:type="dxa" w:w="13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Complete?</w:t>
            </w:r>
          </w:p>
        </w:tc>
        <w:tc>
          <w:tcPr>
            <w:tcW w:type="dxa" w:w="15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Owner</w:t>
            </w:r>
          </w:p>
        </w:tc>
        <w:tc>
          <w:tcPr>
            <w:tcW w:type="dxa" w:w="1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Date</w:t>
            </w:r>
          </w:p>
        </w:tc>
        <w:tc>
          <w:tcPr>
            <w:tcW w:type="dxa" w:w="18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Evidence ref</w:t>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Required impact assessments signed off (DPIA, EIA, HRA and Responsible AI Assessment as applicable)</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Security Review completed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Adversarial test (AIG-ASS-11 Section 7) completed for resident-facing generative AI at Medium, outcome recorded (Proposed — for Council confirmation)</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Model Card completed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All approval conditions met</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Human oversight arrangements in place</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Monitoring plan in place, with agreed thresholds and who agreed them recorded (section 7; AIG-OPS-02)</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Staff training delivered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Transparency / ATRS record prepared (if reportable)</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Supplier obligations confirmed (if procured)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Data protection sign-off by the accountable officer (Service Owner / SIRO), with DPO advice considered; Security Review outcome Satisfactory or Satisfactory with conditions</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Rollback capability tested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Business continuity link recorded in section 8: prioritised activity Yes / No / Not known; if Yes, plan reference given and fallback consistent with it (Proposed — for Council confirmation)</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Governance Approval Status confirmed as Approved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Decision Record conditions closed or formally accepted with owner and due date</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 Register update to Active prepared for authorised go-live</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rPr>
          <w:cantSplit/>
        </w:trP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If action-capable: Agent Record complete to its level (AIG-AGT-04 Record QA OK); AIG-ASS-11 ASI coverage; each required AIG-AGT-04 runtime control Implemented and Evidenced (Actual State “Evidenced”; “Implemented” alone is not enough), or a delegated, time-bounded compensating control (Playbook F.7.8); AIG-AGT-06 action trace; AIG-OPS-02 monitoring thresholds and containment test; agentic control checkpoints re-confirmed at Gate 6; permitted autonomy level per UC-ID granted at Gate 6 and recorded in AIG-DEC-03 and AIG-AGT-04; decision AIG-DEC-03 and gate AIG-DEC-04</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 / N / N/A</w:t>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4. Roles and Responsibilities for Deployment"/>
        <w:tblDescription w:val="Section heading for 4. Roles and Responsibilities for Deploymen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Roles and Responsibilities for Deployment</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Role"/>
        <w:tblDescription w:val="Table with 8 rows and 3 columns: Role, Name, Responsibility. The first row is identified as the table header."/>
      </w:tblPr>
      <w:tblGrid>
        <w:gridCol w:w="3000"/>
        <w:gridCol w:w="2638"/>
        <w:gridCol w:w="4000"/>
      </w:tblGrid>
      <w:tr>
        <w:trPr>
          <w:tblHeader w:val="true"/>
        </w:trPr>
        <w:tc>
          <w:tcPr>
            <w:tcW w:type="dxa" w:w="30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Role</w:t>
            </w:r>
          </w:p>
        </w:tc>
        <w:tc>
          <w:tcPr>
            <w:tcW w:type="dxa" w:w="26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Name</w:t>
            </w:r>
          </w:p>
        </w:tc>
        <w:tc>
          <w:tcPr>
            <w:tcW w:type="dxa" w:w="40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Responsibility</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Service Owner</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Accountable for the deployment and its use; data protection sign-off as the controller’s accountable officer (with the SIRO where required)</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 Governance Lead</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Assurance, conditions and register continuity</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Technical / delivery lead</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Build, integration and go-live execution</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Data Protection Officer</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Data protection advice and confirmation that DPO advice has been considered (advises; does not sign off)</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Information Security</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Security Review outcome (Satisfactory / Satisfactory with conditions / Not satisfactory)</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Communications / engagement</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Staff and resident communication</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Supplier contact (if procured)</w:t>
            </w:r>
          </w:p>
        </w:tc>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4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Contractual and support obligations</w:t>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5. Human Oversight and Operational Controls"/>
        <w:tblDescription w:val="Section heading for 5. Human Oversight and Operational Contro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Human Oversight and Operational Controls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How human oversight operates in live use"/>
        <w:tblDescription w:val="Form table with 3 rows and 2 columns, beginning with How human oversight operates in live use."/>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How human oversight operates in live use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Who reviews outputs, and how a person can override or halt the system. State plainly where no decision about an individual is made solely by the system</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Escalation triggers recognised in operation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Which conditions require the system to be escalated, paused or re-assessed once live</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Resident / service-user challenge and redress route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How an affected person can question, challenge or seek review of an AI-assisted outcome</w:t>
            </w:r>
          </w:p>
        </w:tc>
      </w:tr>
    </w:tbl>
    <w:p>
      <w:pPr>
        <w:spacing w:after="140" w:before="0"/>
      </w:pPr>
      <w:r>
        <w:rPr>
          <w:sz w:val="4"/>
          <w:szCs w:val="4"/>
        </w:rPr>
      </w:r>
    </w:p>
    <w:p>
      <w:pPr>
        <w:spacing w:after="10" w:before="40" w:line="264"/>
      </w:pPr>
      <w:r>
        <w:t xml:space="preserve">Where the system can take actions autonomously (agentic capability), confirm the controls in place (Playbook §4.7.7):</w:t>
      </w:r>
    </w:p>
    <w:p>
      <w:pPr>
        <w:spacing w:after="30" w:before="30"/>
      </w:pPr>
      <w:r>
        <w:t xml:space="preserve">☐  Action scope defined     ☐  Least privilege     ☐  Approval thresholds     ☐  Action logging     ☐  Suspension capability</w:t>
      </w:r>
    </w:p>
    <w:p>
      <w:pPr>
        <w:spacing w:after="40" w:before="0"/>
      </w:pPr>
      <w:r>
        <w:rPr>
          <w:sz w:val="4"/>
          <w:szCs w:val="4"/>
        </w:rPr>
      </w:r>
    </w:p>
    <w:tbl>
      <w:tblPr>
        <w:tblW w:type="dxa" w:w="9638"/>
        <w:tblBorders>
          <w:top w:val="none"/>
          <w:left w:val="none"/>
          <w:bottom w:val="none"/>
          <w:right w:val="none"/>
          <w:insideH w:val="none"/>
          <w:insideV w:val="none"/>
        </w:tblBorders>
        <w:tblCaption w:val="AI Deployment and Rollout Plan: 6. Training and Communication"/>
        <w:tblDescription w:val="Section heading for 6. Training and Commun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6.</w:t>
            </w:r>
            <w:r>
              <w:rPr>
                <w:rFonts w:ascii="Arial" w:hAnsi="Arial" w:eastAsia="Arial" w:cs="Arial"/>
                <w:b/>
                <w:bCs/>
                <w:color w:val="FFFFFF"/>
                <w:sz w:val="22"/>
                <w:szCs w:val="22"/>
              </w:rPr>
              <w:t xml:space="preserve">  Training and Communication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Staff training"/>
        <w:tblDescription w:val="Form table with 3 rows and 2 columns, beginning with Staff training."/>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Staff training</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Who is trained, on what, and by when</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Resident / service-user communication and transparency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What affected people are told, and how</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Register declaration / disclosure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Confirm the system is recorded in the AI Register</w:t>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7. Monitoring, Review and Success Measures"/>
        <w:tblDescription w:val="Section heading for 7. Monitoring, Review and Success Measure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7.</w:t>
            </w:r>
            <w:r>
              <w:rPr>
                <w:rFonts w:ascii="Arial" w:hAnsi="Arial" w:eastAsia="Arial" w:cs="Arial"/>
                <w:b/>
                <w:bCs/>
                <w:color w:val="FFFFFF"/>
                <w:sz w:val="22"/>
                <w:szCs w:val="22"/>
              </w:rPr>
              <w:t xml:space="preserve">  Monitoring, Review and Success Measures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What will be monitored"/>
        <w:tblDescription w:val="Form table with 9 rows and 2 columns, beginning with What will be monitored."/>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What will be monitored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Performance, fairness / bias, model drift and error rates, with thresholds that trigger action</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Monitoring owner and frequency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First scheduled review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Success measures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How the system's value and safe operation will be judged (Playbook §3.11)</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Re-assessment / re-triage triggers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Changes that would require the system to re-enter governance</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Monitoring evidence record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Confirm AIG-OPS-02 will be used from go-live to record actual metric results, thresholds, trends, breaches, actions and evidence against the AIR-ID.</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Mandatory reassessment triggers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Define triggers including threshold breach, material model/data/provider/purpose/user-population change, significant complaint pattern, material incident/near miss, adverse human-override trend, control failure or relevant legal/regulatory change.</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Threshold breach governance rule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 breach must trigger documented consideration of risk reassessment and governance escalation; it must not be closed solely as an operational fix.</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Retirement closure evidence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At decommissioning confirm service withdrawal, access removal, supplier-access disposition, data/model/log retention, closure/transfer of actions, Register update, final review and lessons learned.</w:t>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8. Rollback and Contingency"/>
        <w:tblDescription w:val="Section heading for 8. Rollback and Contingenc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8.</w:t>
            </w:r>
            <w:r>
              <w:rPr>
                <w:rFonts w:ascii="Arial" w:hAnsi="Arial" w:eastAsia="Arial" w:cs="Arial"/>
                <w:b/>
                <w:bCs/>
                <w:color w:val="FFFFFF"/>
                <w:sz w:val="22"/>
                <w:szCs w:val="22"/>
              </w:rPr>
              <w:t xml:space="preserve">  Rollback and Contingency</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Safe-withdrawal / rollback procedure"/>
        <w:tblDescription w:val="Form table with 5 rows and 2 columns, beginning with Safe-withdrawal / rollback procedure."/>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Safe-withdrawal / rollback procedure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How a previously approved state is restored quickly if the system fails or causes harm</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Who can invoke suspension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Fallback process if the system is unavailable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Business continuity link (Proposed — for Council confirmation)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Is this service a prioritised activity in the Council's business continuity plan? Yes / No / Not known. If yes, give the plan reference and confirm the fallback above is consistent with it.</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Link to incident management</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Security or harmful-output events trigger governance escalation regardless of this plan (Playbook §6.8)</w:t>
            </w:r>
          </w:p>
        </w:tc>
      </w:tr>
    </w:tbl>
    <w:p>
      <w:pPr>
        <w:spacing w:after="140" w:before="0"/>
      </w:pPr>
      <w:r>
        <w:rPr>
          <w:sz w:val="4"/>
          <w:szCs w:val="4"/>
        </w:rPr>
      </w:r>
    </w:p>
    <w:tbl>
      <w:tblPr>
        <w:tblW w:type="dxa" w:w="9638"/>
        <w:tblBorders>
          <w:top w:val="none"/>
          <w:left w:val="none"/>
          <w:bottom w:val="none"/>
          <w:right w:val="none"/>
          <w:insideH w:val="none"/>
          <w:insideV w:val="none"/>
        </w:tblBorders>
        <w:tblCaption w:val="AI Deployment and Rollout Plan: 9. Go / No-Go Decision and Authorisation"/>
        <w:tblDescription w:val="Section heading for 9. Go / No-Go Decision and Authoris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9.</w:t>
            </w:r>
            <w:r>
              <w:rPr>
                <w:rFonts w:ascii="Arial" w:hAnsi="Arial" w:eastAsia="Arial" w:cs="Arial"/>
                <w:b/>
                <w:bCs/>
                <w:color w:val="FFFFFF"/>
                <w:sz w:val="22"/>
                <w:szCs w:val="22"/>
              </w:rPr>
              <w:t xml:space="preserve">  Go / No-Go Decision and Authorisation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Go / no-go decision"/>
        <w:tblDescription w:val="Form table with 2 rows and 2 columns, beginning with Go / no-go decision."/>
      </w:tblPr>
      <w:tblGrid>
        <w:gridCol w:w="3600"/>
        <w:gridCol w:w="6038"/>
      </w:tblGrid>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Go / no-go decision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Go / Go with conditions / No-go</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Outstanding conditions (if any)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140" w:before="0"/>
      </w:pPr>
      <w:r>
        <w:rPr>
          <w:sz w:val="4"/>
          <w:szCs w:val="4"/>
        </w:rPr>
      </w:r>
    </w:p>
    <w:p>
      <w:pPr>
        <w:spacing w:after="10" w:before="40" w:line="264"/>
      </w:pPr>
      <w:r>
        <w:t xml:space="preserve">Authorisation to deploy: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Authorisation to deploy"/>
        <w:tblDescription w:val="Table with 5 rows and 4 columns: Role, Name, Signature, Date. The first row is identified as the table header."/>
      </w:tblPr>
      <w:tblGrid>
        <w:gridCol w:w="3638"/>
        <w:gridCol w:w="2200"/>
        <w:gridCol w:w="2200"/>
        <w:gridCol w:w="1600"/>
      </w:tblGrid>
      <w:tr>
        <w:trPr>
          <w:tblHeader w:val="true"/>
        </w:trPr>
        <w:tc>
          <w:tcPr>
            <w:tcW w:type="dxa" w:w="36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Role</w:t>
            </w:r>
          </w:p>
        </w:tc>
        <w:tc>
          <w:tcPr>
            <w:tcW w:type="dxa" w:w="2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Name</w:t>
            </w:r>
          </w:p>
        </w:tc>
        <w:tc>
          <w:tcPr>
            <w:tcW w:type="dxa" w:w="2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Signature</w:t>
            </w:r>
          </w:p>
        </w:tc>
        <w:tc>
          <w:tcPr>
            <w:tcW w:type="dxa" w:w="16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Date</w:t>
            </w:r>
          </w:p>
        </w:tc>
      </w:tr>
      <w:tr>
        <w:tc>
          <w:tcPr>
            <w:tcW w:type="dxa" w:w="3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Service Owner</w:t>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c>
          <w:tcPr>
            <w:tcW w:type="dxa" w:w="3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 Governance Lead</w:t>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c>
          <w:tcPr>
            <w:tcW w:type="dxa" w:w="3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Governance approval authority (delegated forum and reference)</w:t>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r>
        <w:tc>
          <w:tcPr>
            <w:tcW w:type="dxa" w:w="3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SRO / Executive Sponsor (Critical; High where required)</w:t>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c>
          <w:tcPr>
            <w:tcW w:type="dxa" w:w="1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Deployment and Rollout Plan: Recorded in the AI Register"/>
        <w:tblDescription w:val="Form table with 4 rows and 2 columns, beginning with Recorded in the AI Register (dat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Recorded in the AI Register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Governance Approval Status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Approved</w:t>
            </w:r>
          </w:p>
        </w:tc>
      </w:tr>
      <w:tr>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Operational Status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Active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Decision Record / rollout evidence location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60" w:before="0"/>
      </w:pPr>
      <w:r>
        <w:rPr>
          <w:sz w:val="4"/>
          <w:szCs w:val="4"/>
        </w:rPr>
      </w:r>
    </w:p>
    <w:p>
      <w:pPr>
        <w:spacing w:after="30" w:before="40" w:line="264"/>
      </w:pPr>
      <w:r/>
      <w:r>
        <w:rPr>
          <w:b/>
        </w:rPr>
        <w:t xml:space="preserve">Deployment gate: </w:t>
      </w:r>
      <w:r>
        <w:t xml:space="preserve">operational use of the UC-ID must not begin until the officer or forum with confirmed delegation has authorised go-live in AIG-DEC-03 (Playbook Appendix F.7.8) and the AI Register system baseline is reconciled (Governance Approval Status = Approved; Operational Status = Active). The system baseline is not use permission. The AI Governance Lead records the update immediately at go-live.</w:t>
      </w:r>
    </w:p>
    <w:p>
      <w:pPr>
        <w:spacing w:after="30" w:before="40" w:line="264"/>
      </w:pPr>
      <w:r/>
      <w:r>
        <w:rPr>
          <w:b/>
        </w:rPr>
        <w:t xml:space="preserve">Agentic go/no-go: </w:t>
      </w:r>
      <w:r>
        <w:t xml:space="preserve">identify each applicable runtime control and the dated test evidence, including chain-wide stop, credential revocation and measured time to containment. Record scoped pilot separately from production. If a required control remains Designed or Specified without effective, authorised and time-bounded compensation, the decision is No-go for consequential production autonomy. Monitoring owner and security reviewer agree thresholds for tool denials, authority changes, memory writes, loops and delegation, destinations, human overrides and containment in AIG-OPS-02. Log consequential actions in AIG-AGT-06 and route failures through AIG-OPS-03/AIG-DEC-04.</w:t>
      </w:r>
    </w:p>
    <w:p>
      <w:pPr>
        <w:spacing w:after="40" w:before="0"/>
      </w:pPr>
      <w:r>
        <w:rPr>
          <w:sz w:val="4"/>
          <w:szCs w:val="4"/>
        </w:rPr>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OPS-01: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 xml:space="preserve">AIG-OPS-01</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1.13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 xml:space="preserve">Pending confirmation — Competent Council authority under Constitution and Scheme of Delegation; AI Assurance Board provides assurance where applicable; exact delegation and publication authority to be verified by Monitoring Officer.</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 xml:space="preserve">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 xml:space="preserve">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 xml:space="preserve">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 xml:space="preserve">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OPS-01: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1.0 draft</w:t>
            </w:r>
          </w:p>
        </w:tc>
        <w:tc>
          <w:tcPr>
            <w:tcW w:type="dxa" w:w="1734"/>
            <w:vAlign w:val="center"/>
            <w:tcMar>
              <w:top w:w="85" w:type="dxa"/>
              <w:start w:w="110" w:type="dxa"/>
              <w:bottom w:w="85" w:type="dxa"/>
              <w:end w:w="110" w:type="dxa"/>
            </w:tcMar>
          </w:tcPr>
          <w:p>
            <w:pPr>
              <w:spacing w:before="0" w:after="0" w:line="240" w:lineRule="auto"/>
            </w:pPr>
            <w:r>
              <w:t xml:space="preserve">6 August 2026</w:t>
            </w:r>
          </w:p>
        </w:tc>
        <w:tc>
          <w:tcPr>
            <w:tcW w:type="dxa" w:w="4819"/>
            <w:vAlign w:val="center"/>
            <w:tcMar>
              <w:top w:w="85" w:type="dxa"/>
              <w:start w:w="110" w:type="dxa"/>
              <w:bottom w:w="85" w:type="dxa"/>
              <w:end w:w="110" w:type="dxa"/>
            </w:tcMar>
          </w:tcPr>
          <w:p>
            <w:pPr>
              <w:spacing w:before="0" w:after="0" w:line="240" w:lineRule="auto"/>
            </w:pPr>
            <w:r>
              <w:t xml:space="preserve">Controlled-suite integration: approval-condition tracking, readiness evidence, human oversight, go-live authority and Approved/Active register gate established.</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1.1 draft</w:t>
            </w:r>
          </w:p>
        </w:tc>
        <w:tc>
          <w:tcPr>
            <w:tcW w:type="dxa" w:w="1734"/>
            <w:vAlign w:val="center"/>
            <w:tcMar>
              <w:top w:w="85" w:type="dxa"/>
              <w:start w:w="110" w:type="dxa"/>
              <w:bottom w:w="85" w:type="dxa"/>
              <w:end w:w="110" w:type="dxa"/>
            </w:tcMar>
          </w:tcPr>
          <w:p>
            <w:pPr>
              <w:spacing w:before="0" w:after="0" w:line="240" w:lineRule="auto"/>
            </w:pPr>
            <w:r>
              <w:t xml:space="preserve">3 September 2026</w:t>
            </w:r>
          </w:p>
        </w:tc>
        <w:tc>
          <w:tcPr>
            <w:tcW w:type="dxa" w:w="4819"/>
            <w:vAlign w:val="center"/>
            <w:tcMar>
              <w:top w:w="85" w:type="dxa"/>
              <w:start w:w="110" w:type="dxa"/>
              <w:bottom w:w="85" w:type="dxa"/>
              <w:end w:w="110" w:type="dxa"/>
            </w:tcMar>
          </w:tcPr>
          <w:p>
            <w:pPr>
              <w:spacing w:before="0" w:after="0" w:line="240" w:lineRule="auto"/>
            </w:pPr>
            <w:r>
              <w:t xml:space="preserve">Post-deployment QA: strengthened monitoring evidence, mandatory reassessment triggers, threshold-breach governance and retirement closure controls; linked the Monitoring and Review Log (AIG-OPS-02).</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1.2 draft</w:t>
            </w:r>
          </w:p>
        </w:tc>
        <w:tc>
          <w:tcPr>
            <w:tcW w:type="dxa" w:w="1734"/>
            <w:vAlign w:val="center"/>
            <w:tcMar>
              <w:top w:w="85" w:type="dxa"/>
              <w:start w:w="110" w:type="dxa"/>
              <w:bottom w:w="85" w:type="dxa"/>
              <w:end w:w="110" w:type="dxa"/>
            </w:tcMar>
          </w:tcPr>
          <w:p>
            <w:pPr>
              <w:spacing w:before="0" w:after="0" w:line="240" w:lineRule="auto"/>
            </w:pPr>
            <w:r>
              <w:t xml:space="preserve">20 September 2026</w:t>
            </w:r>
          </w:p>
        </w:tc>
        <w:tc>
          <w:tcPr>
            <w:tcW w:type="dxa" w:w="4819"/>
            <w:vAlign w:val="center"/>
            <w:tcMar>
              <w:top w:w="85" w:type="dxa"/>
              <w:start w:w="110" w:type="dxa"/>
              <w:bottom w:w="85" w:type="dxa"/>
              <w:end w:w="110" w:type="dxa"/>
            </w:tcMar>
          </w:tcPr>
          <w:p>
            <w:pPr>
              <w:spacing w:before="0" w:after="0" w:line="240" w:lineRule="auto"/>
            </w:pPr>
            <w:r>
              <w:t xml:space="preserve">Lean deployment rule added: readiness check rather than duplicate evidence pack; only applicable pathway items need completion and evidence is referenced by AIR-ID.</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1.3 draft</w:t>
            </w:r>
          </w:p>
        </w:tc>
        <w:tc>
          <w:tcPr>
            <w:tcW w:type="dxa" w:w="1734"/>
            <w:vAlign w:val="center"/>
            <w:tcMar>
              <w:top w:w="85" w:type="dxa"/>
              <w:start w:w="110" w:type="dxa"/>
              <w:bottom w:w="85" w:type="dxa"/>
              <w:end w:w="110" w:type="dxa"/>
            </w:tcMar>
          </w:tcPr>
          <w:p>
            <w:pPr>
              <w:spacing w:before="0" w:after="0" w:line="240" w:lineRule="auto"/>
            </w:pPr>
            <w:r>
              <w:t xml:space="preserve">25 September 2026</w:t>
            </w:r>
          </w:p>
        </w:tc>
        <w:tc>
          <w:tcPr>
            <w:tcW w:type="dxa" w:w="4819"/>
            <w:vAlign w:val="center"/>
            <w:tcMar>
              <w:top w:w="85" w:type="dxa"/>
              <w:start w:w="110" w:type="dxa"/>
              <w:bottom w:w="85" w:type="dxa"/>
              <w:end w:w="110" w:type="dxa"/>
            </w:tcMar>
          </w:tcPr>
          <w:p>
            <w:pPr>
              <w:spacing w:before="0" w:after="0" w:line="240" w:lineRule="auto"/>
            </w:pPr>
            <w:r>
              <w:t xml:space="preserve">Added agentic production readiness and monitoring gates.</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1.4 draft</w:t>
            </w:r>
          </w:p>
        </w:tc>
        <w:tc>
          <w:tcPr>
            <w:tcW w:type="dxa" w:w="1734"/>
            <w:vAlign w:val="center"/>
            <w:tcMar>
              <w:top w:w="85" w:type="dxa"/>
              <w:start w:w="110" w:type="dxa"/>
              <w:bottom w:w="85" w:type="dxa"/>
              <w:end w:w="110" w:type="dxa"/>
            </w:tcMar>
          </w:tcPr>
          <w:p>
            <w:pPr>
              <w:spacing w:before="0" w:after="0" w:line="240" w:lineRule="auto"/>
            </w:pPr>
            <w:r>
              <w:t xml:space="preserve">29 September 2026</w:t>
            </w:r>
          </w:p>
        </w:tc>
        <w:tc>
          <w:tcPr>
            <w:tcW w:type="dxa" w:w="4819"/>
            <w:vAlign w:val="center"/>
            <w:tcMar>
              <w:top w:w="85" w:type="dxa"/>
              <w:start w:w="110" w:type="dxa"/>
              <w:bottom w:w="85" w:type="dxa"/>
              <w:end w:w="110" w:type="dxa"/>
            </w:tcMar>
          </w:tcPr>
          <w:p>
            <w:pPr>
              <w:spacing w:before="0" w:after="0" w:line="240" w:lineRule="auto"/>
            </w:pPr>
            <w:r>
              <w:t xml:space="preserve">QA remediation — applied findings QA-050, QA-091, QA-130, QA-172, QA-185, QA-200, QA-010, QA-057 (see QA change log). DPO role set to advice (sign-off by the Service Owner / SIRO); Security Review outcome wording; Operational Status field named; go-live tied to the UC-ID decision (system baseline is not use permission); material-change re-entry without exception. Final tidy-up: §1 Governance Approval Status and Operational Status fields relabelled as system baseline reconciled after the UC-ID decision (AIG-DEC-03), not use permission. Final tidy-up: self-referencing cross-reference removed from the standards row(s) REQ-008, REQ-039. v3.7 alignment: go-live check for action-capable uses records the permitted autonomy level granted at Gate 6 and re-confirmation of the agentic control checkpoints.</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1.5 draft</w:t>
            </w:r>
          </w:p>
        </w:tc>
        <w:tc>
          <w:tcPr>
            <w:tcW w:type="dxa" w:w="1734"/>
            <w:vAlign w:val="center"/>
            <w:tcMar>
              <w:top w:w="85" w:type="dxa"/>
              <w:start w:w="110" w:type="dxa"/>
              <w:bottom w:w="85" w:type="dxa"/>
              <w:end w:w="110" w:type="dxa"/>
            </w:tcMar>
          </w:tcPr>
          <w:p>
            <w:pPr>
              <w:spacing w:before="0" w:after="0" w:line="240" w:lineRule="auto"/>
            </w:pPr>
            <w:r>
              <w:t xml:space="preserve">30 September 2026</w:t>
            </w:r>
          </w:p>
        </w:tc>
        <w:tc>
          <w:tcPr>
            <w:tcW w:type="dxa" w:w="4819"/>
            <w:vAlign w:val="center"/>
            <w:tcMar>
              <w:top w:w="85" w:type="dxa"/>
              <w:start w:w="110" w:type="dxa"/>
              <w:bottom w:w="85" w:type="dxa"/>
              <w:end w:w="110" w:type="dxa"/>
            </w:tcMar>
          </w:tcPr>
          <w:p>
            <w:pPr>
              <w:spacing w:before="0" w:after="0" w:line="240" w:lineRule="auto"/>
            </w:pPr>
            <w:r>
              <w:t xml:space="preserve">v3.9: pre-go-live checklist adds the adversarial test (AIG-ASS-11 Section 7) for resident-facing generative AI at Medium, with the outcome recorded (Proposed — for Council confirmation).</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1.6 draft</w:t>
            </w:r>
          </w:p>
        </w:tc>
        <w:tc>
          <w:tcPr>
            <w:tcW w:type="dxa" w:w="1734"/>
            <w:vAlign w:val="center"/>
            <w:tcMar>
              <w:top w:w="85" w:type="dxa"/>
              <w:start w:w="110" w:type="dxa"/>
              <w:bottom w:w="85" w:type="dxa"/>
              <w:end w:w="110" w:type="dxa"/>
            </w:tcMar>
          </w:tcPr>
          <w:p>
            <w:pPr>
              <w:spacing w:before="0" w:after="0" w:line="240" w:lineRule="auto"/>
            </w:pPr>
            <w:r>
              <w:t xml:space="preserve">30 September 2026</w:t>
            </w:r>
          </w:p>
        </w:tc>
        <w:tc>
          <w:tcPr>
            <w:tcW w:type="dxa" w:w="4819"/>
            <w:vAlign w:val="center"/>
            <w:tcMar>
              <w:top w:w="85" w:type="dxa"/>
              <w:start w:w="110" w:type="dxa"/>
              <w:bottom w:w="85" w:type="dxa"/>
              <w:end w:w="110" w:type="dxa"/>
            </w:tcMar>
          </w:tcPr>
          <w:p>
            <w:pPr>
              <w:spacing w:before="0" w:after="0" w:line="240" w:lineRule="auto"/>
            </w:pPr>
            <w:r>
              <w:t xml:space="preserve">v3.9.1: section 8 (Rollback and Contingency) adds the business continuity link: is the service a prioritised activity in the Council's business continuity plan (Yes / No / Not known), and if yes the plan reference and a fallback consistent with it; the section 3 pre-go-live checklist mirrors it; the standards cross-reference adds REQ-054 (Civil Contingencies Act 2004) and cites the 54-entry inventory (AIG-AIMS-05). Proposed — for Council confirmation.</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1.7 draft</w:t>
            </w:r>
          </w:p>
        </w:tc>
        <w:tc>
          <w:tcPr>
            <w:tcW w:type="dxa" w:w="1734"/>
            <w:vAlign w:val="center"/>
            <w:tcMar>
              <w:top w:w="85" w:type="dxa"/>
              <w:start w:w="110" w:type="dxa"/>
              <w:bottom w:w="85" w:type="dxa"/>
              <w:end w:w="110" w:type="dxa"/>
            </w:tcMar>
          </w:tcPr>
          <w:p>
            <w:pPr>
              <w:spacing w:before="0" w:after="0" w:line="240" w:lineRule="auto"/>
            </w:pPr>
            <w:r>
              <w:t xml:space="preserve">30 September 2026</w:t>
            </w:r>
          </w:p>
        </w:tc>
        <w:tc>
          <w:tcPr>
            <w:tcW w:type="dxa" w:w="4819"/>
            <w:vAlign w:val="center"/>
            <w:tcMar>
              <w:top w:w="85" w:type="dxa"/>
              <w:start w:w="110" w:type="dxa"/>
              <w:bottom w:w="85" w:type="dxa"/>
              <w:end w:w="110" w:type="dxa"/>
            </w:tcMar>
          </w:tcPr>
          <w:p>
            <w:pPr>
              <w:spacing w:before="0" w:after="0" w:line="240" w:lineRule="auto"/>
            </w:pPr>
            <w:r>
              <w:t xml:space="preserve">v3.9.2 (pilot-readiness fixes from the scenario test; see QA change log): section 3 agentic readiness item and the conditions rule now require each required AIG-AGT-04 runtime control to be Implemented and Evidenced (Actual State Evidenced; Implemented alone is not enough), or a delegated, time-bounded compensating control (Playbook F.7.8), matching the AIG-AGT-04 v0.4 Record QA check (W-01).</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1.8 draft</w:t>
            </w:r>
          </w:p>
        </w:tc>
        <w:tc>
          <w:tcPr>
            <w:tcW w:type="dxa" w:w="1734"/>
            <w:vAlign w:val="center"/>
            <w:tcMar>
              <w:top w:w="85" w:type="dxa"/>
              <w:start w:w="110" w:type="dxa"/>
              <w:bottom w:w="85" w:type="dxa"/>
              <w:end w:w="110" w:type="dxa"/>
            </w:tcMar>
          </w:tcPr>
          <w:p>
            <w:pPr>
              <w:spacing w:before="0" w:after="0" w:line="240" w:lineRule="auto"/>
            </w:pPr>
            <w:r>
              <w:t xml:space="preserve">1 October 2026</w:t>
            </w:r>
          </w:p>
        </w:tc>
        <w:tc>
          <w:tcPr>
            <w:tcW w:type="dxa" w:w="4819"/>
            <w:vAlign w:val="center"/>
            <w:tcMar>
              <w:top w:w="85" w:type="dxa"/>
              <w:start w:w="110" w:type="dxa"/>
              <w:bottom w:w="85" w:type="dxa"/>
              <w:end w:w="110" w:type="dxa"/>
            </w:tcMar>
          </w:tcPr>
          <w:p>
            <w:pPr>
              <w:spacing w:before="0" w:after="0" w:line="240" w:lineRule="auto"/>
            </w:pPr>
            <w:r>
              <w:t xml:space="preserve">v3.9.3: standards cross-reference note cites the 55-entry requirement inventory (AIG-AIMS-05 REQ-055, NIST AI 600-1 Generative AI Profile, added).</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1.9 draft</w:t>
            </w:r>
          </w:p>
        </w:tc>
        <w:tc>
          <w:tcPr>
            <w:tcW w:type="dxa" w:w="1734"/>
            <w:vAlign w:val="center"/>
            <w:tcMar>
              <w:top w:w="85" w:type="dxa"/>
              <w:start w:w="110" w:type="dxa"/>
              <w:bottom w:w="85" w:type="dxa"/>
              <w:end w:w="110" w:type="dxa"/>
            </w:tcMar>
          </w:tcPr>
          <w:p>
            <w:pPr>
              <w:spacing w:before="0" w:after="0" w:line="240" w:lineRule="auto"/>
            </w:pPr>
            <w:r>
              <w:t>2 October 2026</w:t>
            </w:r>
          </w:p>
        </w:tc>
        <w:tc>
          <w:tcPr>
            <w:tcW w:type="dxa" w:w="4819"/>
            <w:vAlign w:val="center"/>
            <w:tcMar>
              <w:top w:w="85" w:type="dxa"/>
              <w:start w:w="110" w:type="dxa"/>
              <w:bottom w:w="85" w:type="dxa"/>
              <w:end w:w="110" w:type="dxa"/>
            </w:tcMar>
          </w:tcPr>
          <w:p>
            <w:pPr>
              <w:spacing w:before="0" w:after="0" w:line="240" w:lineRule="auto"/>
            </w:pPr>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pPr>
              <w:spacing w:before="0" w:after="0" w:line="240" w:lineRule="auto"/>
            </w:pPr>
            <w:r>
              <w:t xml:space="preserve">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1.10 draft</w:t>
            </w:r>
          </w:p>
        </w:tc>
        <w:tc>
          <w:tcPr>
            <w:tcW w:type="dxa" w:w="1734"/>
            <w:vAlign w:val="center"/>
            <w:tcMar>
              <w:top w:w="85" w:type="dxa"/>
              <w:start w:w="110" w:type="dxa"/>
              <w:bottom w:w="85" w:type="dxa"/>
              <w:end w:w="110" w:type="dxa"/>
            </w:tcMar>
          </w:tcPr>
          <w:p>
            <w:pPr>
              <w:spacing w:before="0" w:after="0" w:line="240" w:lineRule="auto"/>
            </w:pPr>
            <w:r>
              <w:t>3 October 2026</w:t>
            </w:r>
          </w:p>
        </w:tc>
        <w:tc>
          <w:tcPr>
            <w:tcW w:type="dxa" w:w="4819"/>
            <w:vAlign w:val="center"/>
            <w:tcMar>
              <w:top w:w="85" w:type="dxa"/>
              <w:start w:w="110" w:type="dxa"/>
              <w:bottom w:w="85" w:type="dxa"/>
              <w:end w:w="110" w:type="dxa"/>
            </w:tcMar>
          </w:tcPr>
          <w:p>
            <w:pPr>
              <w:spacing w:before="0" w:after="0" w:line="240" w:lineRule="auto"/>
            </w:pPr>
            <w:r>
              <w:t>v3.9.6: the pre-go-live “Monitoring plan in place” item now also asks for agreed thresholds and who agreed them to be recorded (section 7; AIG-OPS-02), so a plan without numbers cannot be ticked. Proposed — for Council confirmation.</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1.11 draft</w:t>
            </w:r>
          </w:p>
        </w:tc>
        <w:tc>
          <w:tcPr>
            <w:tcW w:type="dxa" w:w="1734"/>
            <w:vAlign w:val="center"/>
            <w:tcMar>
              <w:top w:w="85" w:type="dxa"/>
              <w:start w:w="110" w:type="dxa"/>
              <w:bottom w:w="85" w:type="dxa"/>
              <w:end w:w="110" w:type="dxa"/>
            </w:tcMar>
          </w:tcPr>
          <w:p>
            <w:pPr>
              <w:spacing w:before="0" w:after="0" w:line="240" w:lineRule="auto"/>
            </w:pPr>
            <w:r>
              <w:t>3 October 2026</w:t>
            </w:r>
          </w:p>
        </w:tc>
        <w:tc>
          <w:tcPr>
            <w:tcW w:type="dxa" w:w="4819"/>
            <w:vAlign w:val="center"/>
            <w:tcMar>
              <w:top w:w="85" w:type="dxa"/>
              <w:start w:w="110" w:type="dxa"/>
              <w:bottom w:w="85" w:type="dxa"/>
              <w:end w:w="110" w:type="dxa"/>
            </w:tcMar>
          </w:tcPr>
          <w:p>
            <w:pPr>
              <w:spacing w:before="0" w:after="0" w:line="240" w:lineRule="auto"/>
            </w:pPr>
            <w:r>
              <w:t>v3.9.8: incidents trigger documented review, with reassessment and re-entry where needed; lifting a precautionary pause with the approval unchanged is logged as Outcome “Resume”, and Re-authorise where reassessment is needed (AIG-DEC-04 v1.3). Proposed — for Council confirmation.</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1.12 draft</w:t>
            </w:r>
          </w:p>
        </w:tc>
        <w:tc>
          <w:tcPr>
            <w:tcW w:type="dxa" w:w="1734"/>
            <w:vAlign w:val="center"/>
            <w:tcMar>
              <w:top w:w="85" w:type="dxa"/>
              <w:start w:w="110" w:type="dxa"/>
              <w:bottom w:w="85" w:type="dxa"/>
              <w:end w:w="110" w:type="dxa"/>
            </w:tcMar>
          </w:tcPr>
          <w:p>
            <w:pPr>
              <w:spacing w:before="0" w:after="0" w:line="240" w:lineRule="auto"/>
            </w:pPr>
            <w:r>
              <w:t>4 October 2026</w:t>
            </w:r>
          </w:p>
        </w:tc>
        <w:tc>
          <w:tcPr>
            <w:tcW w:type="dxa" w:w="4819"/>
            <w:vAlign w:val="center"/>
            <w:tcMar>
              <w:top w:w="85" w:type="dxa"/>
              <w:start w:w="110" w:type="dxa"/>
              <w:bottom w:w="85" w:type="dxa"/>
              <w:end w:w="110" w:type="dxa"/>
            </w:tcMar>
          </w:tcPr>
          <w:p>
            <w:pPr>
              <w:spacing w:before="0" w:after="0" w:line="240" w:lineRule="auto"/>
            </w:pPr>
            <w:r>
              <w:t>v3.9.9: readiness checks the Agent Record is complete to its level (AIG-AGT-04 Record QA; Playbook F.3). Proposed — for Council confirmation.</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pPr>
              <w:spacing w:before="0" w:after="0" w:line="240" w:lineRule="auto"/>
            </w:pPr>
            <w:r>
              <w:t>1.13 draft</w:t>
            </w:r>
          </w:p>
        </w:tc>
        <w:tc>
          <w:tcPr>
            <w:tcW w:type="dxa" w:w="1734"/>
            <w:vAlign w:val="center"/>
            <w:tcMar>
              <w:top w:w="85" w:type="dxa"/>
              <w:start w:w="110" w:type="dxa"/>
              <w:bottom w:w="85" w:type="dxa"/>
              <w:end w:w="110" w:type="dxa"/>
            </w:tcMar>
          </w:tcPr>
          <w:p>
            <w:pPr>
              <w:spacing w:before="0" w:after="0" w:line="240" w:lineRule="auto"/>
            </w:pPr>
            <w:r>
              <w:t>12 October 2026</w:t>
            </w:r>
          </w:p>
        </w:tc>
        <w:tc>
          <w:tcPr>
            <w:tcW w:type="dxa" w:w="4819"/>
            <w:vAlign w:val="center"/>
            <w:tcMar>
              <w:top w:w="85" w:type="dxa"/>
              <w:start w:w="110" w:type="dxa"/>
              <w:bottom w:w="85" w:type="dxa"/>
              <w:end w:w="110" w:type="dxa"/>
            </w:tcMar>
          </w:tcPr>
          <w:p>
            <w:pPr>
              <w:spacing w:before="0" w:after="0" w:line="240" w:lineRule="auto"/>
            </w:pPr>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pPr>
              <w:spacing w:before="0" w:after="0" w:line="240" w:lineRule="auto"/>
            </w:pPr>
            <w:r>
              <w:t>AI Governance Lead</w:t>
            </w:r>
          </w:p>
        </w:tc>
      </w:tr>
    </w:tbl>
    <w:p>
      <w:r>
        <w:br w:type="page"/>
      </w:r>
    </w:p>
    <w:p>
      <w:r>
        <w:rPr>
          <w:b/>
          <w:sz w:val="32"/>
        </w:rPr>
        <w:t xml:space="preserve">PROPOSED INTEGRATION ADDITIONS — REVIEW REQUIRED</w:t>
      </w:r>
    </w:p>
    <w:p>
      <w:pPr>
        <w:pStyle w:val="Heading2"/>
      </w:pPr>
      <w:r>
        <w:t xml:space="preserve">Proposed deployment handoff — verify scope and changes</w:t>
      </w:r>
    </w:p>
    <w:p>
      <w:pPr/>
      <w:r>
        <w:t xml:space="preserve">Before rollout, the Service Owner and governance should reconcile the actual deployment purpose, components, interfaces, agent/tool references and access scope against the dated AIG-INV-05 map snapshot if the map is adopted. A discrepancy or material new/changed edge triggers the established intake and proportionate privacy, risk, security and agentic reassessment; do not rely on the map as an access inventory without source verification. Only an actual delegated decision is an AIG-DEC-04 Gate Event, and deployment remains subject to the UC-ID decision in AIG-DEC-03, all event-linked AIG-DEC-04 Conditions and a reconciled AIG-INV-04 system baseline (not use permission).</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 xml:space="preserve">PROPOSED plan-versus-actual event discipline</w:t>
      </w:r>
    </w:p>
    <w:p>
      <w:r>
        <w:t xml:space="preserve">This plan records intended milestones/target dates, not proof a milestone occurred. Record actual gate, decision, verification, pilot, go-live, pause/resumption and retirement events in AIG-DEC-04 as separate dated events with actor/role, source/evidence and outcome. Keep planned, actual and revised target dates and variance reasons distinct; never overwrite planned dates.</w:t>
      </w:r>
    </w:p>
    <w:p>
      <w:r>
        <w:t xml:space="preserve">Use permanent AIR-ID and read canonical identity/current state from AIG-INV-04. If only provisional intake reference exists, do not proceed to live use or represent it as registration. Decision authority/outcome is evidenced in AIG-DEC-03 and authoritative native minutes or controlled written decision.</w:t>
      </w:r>
    </w:p>
    <w:p>
      <w:r>
        <w:rPr>
          <w:b/>
          <w:sz w:val="24"/>
        </w:rPr>
        <w:t xml:space="preserve">PROPOSED conditional closure and go-live rule</w:t>
      </w:r>
    </w:p>
    <w:p>
      <w:r>
        <w:t xml:space="preserve">Before go-live reconcile every approval condition to distinct owner, due date, required evidence, verifier and status. Conditions must be closed and evidenced unless the competent delegated authority expressly accepts a specified condition open within its delegation, recording residual risk, any compensating controls, owner, deadline, expiry/review trigger and escalation route in AIG-DEC-03 and AIG-DEC-04. Accepted-open is not “closed.”</w:t>
      </w:r>
    </w:p>
    <w:p>
      <w:r>
        <w:t xml:space="preserve">No open condition may be accepted if it breaches law, statutory/regulatory duty, mandatory control, required specialist decision or the decision’s no-go requirement. If a required control is not Implemented and Evidenced and lacks effective authorised time-bounded compensation, go-live is No-go for the affected scope. Record pilot versus production scope, decision/delegation reference, condition state and actual effective date.</w:t>
      </w:r>
    </w:p>
    <w:p>
      <w:r>
        <w:t xml:space="preserve">Use of a UC-ID may begin only after its delegated go-live decision is recorded in AIG-DEC-03 with the corresponding actual dated event in AIG-DEC-04; AIG-INV-04 Governance Approval Status / Operational Status (system baseline; not use permission) is then reconciled to Approved / Active. Planned date, checklist, assurance recommendation or conditional intention does not activate a system.</w:t>
      </w:r>
    </w:p>
    <w:p>
      <w:r>
        <w:rPr>
          <w:b/>
          <w:sz w:val="24"/>
        </w:rPr>
        <w:t xml:space="preserve">PROPOSED re-entry after change or incident</w:t>
      </w:r>
    </w:p>
    <w:p>
      <w:r>
        <w:t>Material change, incident/near miss, significant threshold breach, control failure or significant complaint pattern triggers documented review, with reassessment and re-entry where the use needs it, before changed or resumed use. Where urgent change is needed to prevent harm, pause or restrict the use under Playbook §4.7.17 until the delegated decision is made. Link AIG-OPS-03/AIG-DEC-04; record scope, pause decision, refreshed evidence, delegated AIG-DEC-03 decision, conditions and controlled AIG-INV-04 state. Where the delegated authority lifts a precautionary pause with the approval unchanged, it is logged in AIG-DEC-04 as a Decision with Outcome “Resume”; where the use needs reassessment first, the outcome is “Re-authorise”. Keep actual pause/decision/resumption dates separate from targets.</w:t>
      </w:r>
    </w:p>
    <w:p>
      <w:r>
        <w:rPr>
          <w:b/>
          <w:sz w:val="24"/>
        </w:rPr>
        <w:t xml:space="preserve">Review points — not yet decided</w:t>
      </w:r>
    </w:p>
    <w:p>
      <w:r>
        <w:t xml:space="preserve">Confirm AIG-DEC-04 event types/actor/time/source fields; process for condition acceptance and operational activation in AIG-INV-04; and conditions categorically non-deferrable for each pathway. No go-live, approval, live status or event is asserted.</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 xml:space="preserve">REQ-001 — UK General Data Protection Regulation (UK GDPR), as amended</w:t>
            </w:r>
          </w:p>
        </w:tc>
        <w:tc>
          <w:tcPr>
            <w:tcW w:type="dxa" w:w="3213"/>
          </w:tcPr>
          <w:p>
            <w:r>
              <w:t xml:space="preserve">Where personal data is processed; test each UK GDPR provision separately.</w:t>
            </w:r>
          </w:p>
        </w:tc>
        <w:tc>
          <w:tcPr>
            <w:tcW w:type="dxa" w:w="3213"/>
          </w:tcPr>
          <w:p>
            <w:r>
              <w:t xml:space="preserve">https://www.legislation.gov.uk/eur/2016/679/contents</w:t>
            </w:r>
          </w:p>
        </w:tc>
      </w:tr>
      <w:tr>
        <w:tc>
          <w:tcPr>
            <w:tcW w:type="dxa" w:w="3213"/>
          </w:tcPr>
          <w:p>
            <w:r>
              <w:t xml:space="preserve">REQ-008 — Public Sector Bodies (Websites and Mobile Applications) (No. 2) Accessibility Regulations 2018</w:t>
            </w:r>
          </w:p>
        </w:tc>
        <w:tc>
          <w:tcPr>
            <w:tcW w:type="dxa" w:w="3213"/>
          </w:tcPr>
          <w:p>
            <w:r>
              <w:t xml:space="preserve">Screen the legislation requirement against this artefact's actual use and record evidence/version.</w:t>
            </w:r>
          </w:p>
        </w:tc>
        <w:tc>
          <w:tcPr>
            <w:tcW w:type="dxa" w:w="3213"/>
          </w:tcPr>
          <w:p>
            <w:r>
              <w:t xml:space="preserve">https://www.gov.uk/guidance/accessibility-requirements-for-public-sector-websites-and-apps</w:t>
            </w:r>
          </w:p>
        </w:tc>
      </w:tr>
      <w:tr>
        <w:tc>
          <w:tcPr>
            <w:tcW w:type="dxa" w:w="3213"/>
          </w:tcPr>
          <w:p>
            <w:r>
              <w:t xml:space="preserve">REQ-013 — Local Government Act 1972 (including section 101) and The Council’s constitution and scheme of delegation</w:t>
            </w:r>
          </w:p>
        </w:tc>
        <w:tc>
          <w:tcPr>
            <w:tcW w:type="dxa" w:w="3213"/>
          </w:tcPr>
          <w:p>
            <w:r>
              <w:t xml:space="preserve">For actual Council decision/approval, verify the current Constitution and delegation.</w:t>
            </w:r>
          </w:p>
        </w:tc>
        <w:tc>
          <w:tcPr>
            <w:tcW w:type="dxa" w:w="3213"/>
          </w:tcPr>
          <w:p>
            <w:r>
              <w:t xml:space="preserve">https://www.legislation.gov.uk/ukpga/1972/70/contents</w:t>
            </w:r>
          </w:p>
        </w:tc>
      </w:tr>
      <w:tr>
        <w:tc>
          <w:tcPr>
            <w:tcW w:type="dxa" w:w="3213"/>
          </w:tcPr>
          <w:p>
            <w:r>
              <w:t xml:space="preserve">REQ-039 — NCSC Guidelines for Secure AI System Development</w:t>
            </w:r>
          </w:p>
        </w:tc>
        <w:tc>
          <w:tcPr>
            <w:tcW w:type="dxa" w:w="3213"/>
          </w:tcPr>
          <w:p>
            <w:r>
              <w:t xml:space="preserve">Screen the government security guidance requirement against this artefact's actual use and record evidence/version.</w:t>
            </w:r>
          </w:p>
        </w:tc>
        <w:tc>
          <w:tcPr>
            <w:tcW w:type="dxa" w:w="3213"/>
          </w:tcPr>
          <w:p>
            <w:r>
              <w:t xml:space="preserve">https://www.ncsc.gov.uk/collection/guidelines-secure-ai-system-development/introduction</w:t>
            </w:r>
          </w:p>
        </w:tc>
      </w:tr>
      <w:tr>
        <w:tc>
          <w:tcPr>
            <w:tcW w:type="dxa" w:w="3213"/>
          </w:tcPr>
          <w:p>
            <w:r>
              <w:t xml:space="preserve">REQ-040 — ISO/IEC 42001:2023 Artificial intelligence management system</w:t>
            </w:r>
          </w:p>
        </w:tc>
        <w:tc>
          <w:tcPr>
            <w:tcW w:type="dxa" w:w="3213"/>
          </w:tcPr>
          <w:p>
            <w:r>
              <w:t xml:space="preserve">Proposed management-system design mapping; licensed clause review and adoption needed.</w:t>
            </w:r>
          </w:p>
        </w:tc>
        <w:tc>
          <w:tcPr>
            <w:tcW w:type="dxa" w:w="3213"/>
          </w:tcPr>
          <w:p>
            <w:r>
              <w:t xml:space="preserve">https://www.iso.org/standard/42001</w:t>
            </w:r>
          </w:p>
        </w:tc>
      </w:tr>
      <w:tr>
        <w:tc>
          <w:tcPr>
            <w:tcW w:type="dxa" w:w="3213"/>
          </w:tcPr>
          <w:p>
            <w:r>
              <w:t xml:space="preserve">REQ-054 — Civil Contingencies Act 2004 (Category 1 responder duties, including business continuity arrangements)</w:t>
            </w:r>
          </w:p>
        </w:tc>
        <w:tc>
          <w:tcPr>
            <w:tcW w:type="dxa" w:w="3213"/>
          </w:tcPr>
          <w:p>
            <w:r>
              <w:t xml:space="preserve">Where an AI use supports a service the Council has identified as a prioritised activity in its business continuity plans; Legal / Emergency Planning to confirm; record the plan reference and a consistent fallback in section 8.</w:t>
            </w:r>
          </w:p>
        </w:tc>
        <w:tc>
          <w:tcPr>
            <w:tcW w:type="dxa" w:w="3213"/>
          </w:tcPr>
          <w:p>
            <w:r>
              <w:t xml:space="preserve">https://www.legislation.gov.uk/ukpga/2004/36/contents</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AIG-OPS-01  ·  v1.13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AI Deployment and Rollout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AIG-OPS-01 AI Deployment and Rollout Plan</dc:title>
  <dc:creator>AI Governance working draft</dc:creator>
  <cp:lastModifiedBy>AI Governance working draft</cp:lastModifiedBy>
  <cp:revision>1</cp:revision>
  <dcterms:created xsi:type="dcterms:W3CDTF">2026-06-27T20:20:05.441Z</dcterms:created>
  <dcterms:modified xsi:type="dcterms:W3CDTF">2026-10-01T12:00:00Z</dcterms:modified>
  <dc:subject>Proposed grouped-ID suite; not approved</dc:subject>
  <cp:keywords>Proposed grouped-ID suite; not approved</cp:keywords>
  <dc:identifier/>
  <cp:version>1.12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