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AI Governance Checklist</w:t>
      </w:r>
    </w:p>
    <w:p>
      <w:pPr>
        <w:pBdr>
          <w:bottom w:val="single" w:color="C9A442" w:sz="18" w:space="6"/>
        </w:pBdr>
        <w:spacing w:after="60" w:before="0"/>
      </w:pPr>
      <w:r>
        <w:t>The Council  ·  AI Governance Playbook (Level 5 document, §3.8 / §3.10.1)</w:t>
      </w:r>
    </w:p>
    <w:p>
      <w:pPr>
        <w:spacing w:after="120" w:before="120"/>
      </w:pPr>
      <w:r>
        <w:t>The assessments, reviews and approvals required for an AI system, by risk tier.</w:t>
      </w:r>
    </w:p>
    <w:p>
      <w:pPr>
        <w:spacing w:after="40" w:before="40" w:line="264"/>
      </w:pPr>
      <w:r>
        <w:t xml:space="preserve">Determined by the AI Governance Lead at intake Step 4 (governance pathway assignment) and issued to the Service Owner with the Step 5 intake acknowledgement. It sets out the assessments, reviews and approvals required for the assigned risk tier before the system may be deployed. The assigned tier sets the depth of assurance and the level of AI Assurance Board involvement; the decision is made by the officer or Council forum holding confirmed delegation, and the AI Assurance Board provides assurance, challenge and recommendations rather than approval (Playbook §3.8, §3.10.1; Gate Map AIG-DEC-01). Where classification is uncertain, apply the higher tier. It is primarily an internal routing and assurance checklist: the Service Owner is asked only for items marked as their responsibility. Existing evidence is referenced by AIR-ID rather than recreated or attached again.</w:t>
      </w:r>
    </w:p>
    <w:p>
      <w:pPr>
        <w:spacing w:after="120" w:before="0"/>
      </w:pPr>
      <w:r>
        <w:rPr>
          <w:sz w:val="4"/>
          <w:szCs w:val="4"/>
        </w:rPr>
      </w:r>
    </w:p>
    <w:tbl>
      <w:tblPr>
        <w:tblW w:type="dxa" w:w="9638"/>
        <w:tblBorders>
          <w:top w:val="none"/>
          <w:left w:val="none"/>
          <w:bottom w:val="none"/>
          <w:right w:val="none"/>
          <w:insideH w:val="none"/>
          <w:insideV w:val="none"/>
        </w:tblBorders>
        <w:tblCaption w:val="AI Governance Checklist: 1. System and Assigned Tier"/>
        <w:tblDescription w:val="Section heading for 1. System and Assigned Tier."/>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System and Assigned Tier</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Checklist: System / model name"/>
        <w:tblDescription w:val="Form table with 5 rows and 2 columns, beginning with System / model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System / model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 / purpose / outcome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One materially distinct use per assessment unit; repeat as needed.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Assigned risk tier</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 / Medium / High / Critical</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Delegated decision authority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Officer or Council forum holding confirmed delegation (see table below)</w:t>
            </w:r>
          </w:p>
        </w:tc>
      </w:tr>
    </w:tbl>
    <w:p>
      <w:pPr>
        <w:spacing w:after="40" w:before="40" w:line="264"/>
      </w:pPr>
      <w:r/>
      <w:r>
        <w:rPr>
          <w:b/>
        </w:rPr>
        <w:t xml:space="preserve">Assessment unit — </w:t>
      </w:r>
      <w:r>
        <w:t xml:space="preserve">complete this checklist for the named UC-ID and its specific purpose, population and decision/action. Set use-specific priority, risk tier, controls and authority route; repeat for materially different uses under the same AIR-ID. Checklist completion, tier or recommendation is not the delegated decision.</w:t>
      </w:r>
    </w:p>
    <w:p>
      <w:pPr>
        <w:spacing w:after="140" w:before="0"/>
      </w:pPr>
      <w:r>
        <w:rPr>
          <w:sz w:val="4"/>
          <w:szCs w:val="4"/>
        </w:rPr>
      </w:r>
    </w:p>
    <w:tbl>
      <w:tblPr>
        <w:tblW w:type="dxa" w:w="9638"/>
        <w:tblBorders>
          <w:top w:val="none"/>
          <w:left w:val="none"/>
          <w:bottom w:val="none"/>
          <w:right w:val="none"/>
          <w:insideH w:val="none"/>
          <w:insideV w:val="none"/>
        </w:tblBorders>
        <w:tblCaption w:val="AI Governance Checklist: 2. Approval and Assurance by Tier"/>
        <w:tblDescription w:val="Section heading for 2. Approval and Assurance by Tier."/>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Approval and Assurance by Tier</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Checklist: Tier | Delegated authority deciding each UC-ID | Required governance activities"/>
        <w:tblDescription w:val="Structured table with 5 rows and 3 columns. The first row contains the column headings: Tier | Delegated authority deciding each UC-ID | Required governance activities."/>
      </w:tblPr>
      <w:tblGrid>
        <w:gridCol w:w="1100"/>
        <w:gridCol w:w="3200"/>
        <w:gridCol w:w="5338"/>
      </w:tblGrid>
      <w:tr>
        <w:trPr>
          <w:tblHeader w:val="true"/>
        </w:trPr>
        <w:tc>
          <w:tcPr>
            <w:tcW w:type="dxa" w:w="11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Tier</w:t>
            </w:r>
          </w:p>
        </w:tc>
        <w:tc>
          <w:tcPr>
            <w:tcW w:type="dxa" w:w="3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 xml:space="preserve">Delegated authority deciding each UC-ID</w:t>
            </w:r>
          </w:p>
        </w:tc>
        <w:tc>
          <w:tcPr>
            <w:tcW w:type="dxa" w:w="53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Required governance activities</w:t>
            </w:r>
          </w:p>
        </w:tc>
      </w:tr>
      <w:tr>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The officer or forum with confirmed delegation (Service Owner/Service Manager only if delegated)</w:t>
            </w:r>
          </w:p>
        </w:tc>
        <w:tc>
          <w:tcPr>
            <w:tcW w:type="dxa" w:w="53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Register entry, basic assessment, policy compliance review</w:t>
            </w:r>
          </w:p>
        </w:tc>
      </w:tr>
      <w:tr>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Medium</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Competent delegated forum/officer under confirmed delegation (AI Governance Working Group detailed review; AI Assurance Board reviews and provides an assurance opinion/recommendation)</w:t>
            </w:r>
          </w:p>
        </w:tc>
        <w:tc>
          <w:tcPr>
            <w:tcW w:type="dxa" w:w="53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Structured risk assessment, Responsible AI Assessment, governance review, monitoring requirements; for resident-facing generative AI, an adversarial test (AIG-ASS-11 Section 7) before go-live (Proposed — for Council confirmation)</w:t>
            </w:r>
          </w:p>
        </w:tc>
      </w:tr>
      <w:tr>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High</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Competent delegated forum/officer under confirmed delegation (Assurance Board formal recommendation and single assurance opinion)</w:t>
            </w:r>
          </w:p>
        </w:tc>
        <w:tc>
          <w:tcPr>
            <w:tcW w:type="dxa" w:w="53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Enhanced assessment; DPIA where statutory/Council screening requires; EIA; Legal and Security review; Responsible AI Assessment; Human Rights Assessment where Convention rights may be engaged; independent assurance review (Playbook §4.5.3, §4.5.9)</w:t>
            </w:r>
          </w:p>
        </w:tc>
      </w:tr>
      <w:tr>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Critical</w:t>
            </w:r>
          </w:p>
        </w:tc>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Competent delegated forum/officer under confirmed delegation, with Senior Responsible Owner (SRO) and Executive Sponsor oversight; escalation to the relevant executive member or committee (Cabinet Member/Cabinet or the equivalent committee) and the Audit and Risk Committee (or equivalent)</w:t>
            </w:r>
          </w:p>
        </w:tc>
        <w:tc>
          <w:tcPr>
            <w:tcW w:type="dxa" w:w="53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All High controls plus mandatory Human Rights Assessment, executive oversight, independent challenge and independent assurance (Playbook §3.10.2) and formal reporting</w:t>
            </w:r>
          </w:p>
        </w:tc>
      </w:tr>
    </w:tbl>
    <w:p>
      <w:pPr>
        <w:spacing w:after="40" w:before="40" w:line="264"/>
      </w:pPr>
      <w:r>
        <w:t>At every tier, screen the UC-ID for possible equality and Convention-rights engagement and record the reasoned outcome (AIG-ASS-06, AIG-ASS-07); refer possible or uncertain Convention-rights engagement to Legal Services. Where a current assessment already covers this kind of use, the screening may be done by reference: cite its Evidence ID, check it is Accepted in the AIG-INV-04 Evidence index and was completed or reviewed in the last 12 months with its review date not passed (an older one needs its owner’s recorded “still holds” review), confirm the use is within its scope, carry its conditions over, have the DPO confirm the privacy applicability and record the reasoned outcome (Playbook §4.6; for Light-touch, the AIG-INV-02 Part C box). The AI Assurance Board provides assurance, challenge and recommendations; it does not approve or decide unless formally delegated.</w:t>
      </w:r>
    </w:p>
    <w:p>
      <w:pPr>
        <w:spacing w:after="140" w:before="0"/>
      </w:pPr>
      <w:r>
        <w:rPr>
          <w:sz w:val="4"/>
          <w:szCs w:val="4"/>
        </w:rPr>
      </w:r>
    </w:p>
    <w:tbl>
      <w:tblPr>
        <w:tblW w:type="dxa" w:w="9638"/>
        <w:tblBorders>
          <w:top w:val="none"/>
          <w:left w:val="none"/>
          <w:bottom w:val="none"/>
          <w:right w:val="none"/>
          <w:insideH w:val="none"/>
          <w:insideV w:val="none"/>
        </w:tblBorders>
        <w:tblCaption w:val="AI Governance Checklist: 3. Required Items — Tick and Track"/>
        <w:tblDescription w:val="Section heading for 3. Required Items — Tick and Track."/>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Required Items — Tick and Track</w:t>
            </w:r>
          </w:p>
        </w:tc>
      </w:tr>
    </w:tbl>
    <w:p>
      <w:pPr>
        <w:spacing w:after="60" w:before="0"/>
      </w:pPr>
      <w:r>
        <w:rPr>
          <w:sz w:val="4"/>
          <w:szCs w:val="4"/>
        </w:rPr>
      </w:r>
    </w:p>
    <w:p>
      <w:pPr>
        <w:spacing w:after="40" w:before="40" w:line="264"/>
      </w:pPr>
      <w:r>
        <w:t>The AI Governance Lead determines the applicable items and records N/A where justified. The Service Owner supplies only the evidence assigned to them. Capture evidence once and reference the source by AIR-ID; do not duplicate evidence across the checklist, Register, Gate Log or Decision Record.</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Checklist: Governance item | Required? | Owner | Complete? | Date"/>
        <w:tblDescription w:val="Structured table with 14 rows and 5 columns. The first row contains the column headings: Governance item | Required? | Owner | Complete? | Date."/>
      </w:tblPr>
      <w:tblGrid>
        <w:gridCol w:w="3400"/>
        <w:gridCol w:w="1300"/>
        <w:gridCol w:w="1900"/>
        <w:gridCol w:w="1300"/>
        <w:gridCol w:w="1738"/>
      </w:tblGrid>
      <w:tr>
        <w:trPr>
          <w:tblHeader w:val="true"/>
        </w:trPr>
        <w:tc>
          <w:tcPr>
            <w:tcW w:type="dxa" w:w="34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Governance item</w:t>
            </w:r>
          </w:p>
        </w:tc>
        <w:tc>
          <w:tcPr>
            <w:tcW w:type="dxa" w:w="13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Required?</w:t>
            </w:r>
          </w:p>
        </w:tc>
        <w:tc>
          <w:tcPr>
            <w:tcW w:type="dxa" w:w="19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Owner</w:t>
            </w:r>
          </w:p>
        </w:tc>
        <w:tc>
          <w:tcPr>
            <w:tcW w:type="dxa" w:w="13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Complete?</w:t>
            </w:r>
          </w:p>
        </w:tc>
        <w:tc>
          <w:tcPr>
            <w:tcW w:type="dxa" w:w="17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Date</w:t>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Register entry</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Responsible AI Assessment (AI Governance Lead QA)</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DPIA (DPO advice recorded; Controller/SRO decision)</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Equality Impact Assessment (Equalities QA)</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Human Rights Assessment (Legal Services advice): screening at every tier; full assessment for Critical, and for High where Convention rights may be engaged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Security Review Checklist (Security assurance)</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Independent assurance review: High (Playbook §4.5.3, §4.5.9); Critical, with independent challenge (§3.10.2)</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Threat model completed (AIG-ASS-11 Section 8): High and Critical, and any action-capable use (Proposed — for Council confirmation)</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Adversarial test for resident-facing generative AI at Medium (AIG-ASS-11 Section 7), completed before go-live (Gate 6) (Proposed — for Council confirmation)</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Legal advice recorded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Model Card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ATRS reportability checked</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Monitoring plan in place, with agreed thresholds and who agreed them recorded (AIG-OPS-01 section 7; AIG-OPS-02)</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Governance Decision Record (delegated decision, AIG-DEC-03)</w:t>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3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7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400"/>
          </w:tcPr>
          <w:p>
            <w:r>
              <w:rPr>
                <w:sz w:val="16"/>
              </w:rPr>
              <w:t>Agentic security and runtime evidence (AIG-ASS-11, AIG-AGT-04), action trace (AIG-AGT-06), monitoring thresholds (AIG-OPS-02) — whenever the AI can act; proportionate to authority and consequence (Agent Record level per AIG-AGT-04 column BL: core, plus feature sheets, or full ASBOM at T3 and above)</w:t>
            </w:r>
          </w:p>
        </w:tc>
        <w:tc>
          <w:tcPr>
            <w:tcW w:type="dxa" w:w="1300"/>
          </w:tcPr>
          <w:p>
            <w:r>
              <w:rPr>
                <w:sz w:val="16"/>
              </w:rPr>
            </w:r>
          </w:p>
        </w:tc>
        <w:tc>
          <w:tcPr>
            <w:tcW w:type="dxa" w:w="1900"/>
          </w:tcPr>
          <w:p>
            <w:r>
              <w:rPr>
                <w:sz w:val="16"/>
              </w:rPr>
              <w:t>Information and Cyber Security / Service Owner</w:t>
            </w:r>
          </w:p>
        </w:tc>
        <w:tc>
          <w:tcPr>
            <w:tcW w:type="dxa" w:w="1300"/>
          </w:tcPr>
          <w:p>
            <w:r>
              <w:rPr>
                <w:sz w:val="16"/>
              </w:rPr>
            </w:r>
          </w:p>
        </w:tc>
        <w:tc>
          <w:tcPr>
            <w:tcW w:type="dxa" w:w="1738"/>
          </w:tcPr>
          <w:p>
            <w:r>
              <w:rPr>
                <w:sz w:val="16"/>
              </w:rPr>
            </w:r>
          </w:p>
        </w:tc>
      </w:tr>
    </w:tbl>
    <w:p>
      <w:pPr>
        <w:spacing w:after="140" w:before="0"/>
      </w:pPr>
      <w:r>
        <w:rPr>
          <w:sz w:val="4"/>
          <w:szCs w:val="4"/>
        </w:rPr>
      </w:r>
    </w:p>
    <w:tbl>
      <w:tblPr>
        <w:tblW w:type="dxa" w:w="9638"/>
        <w:tblBorders>
          <w:top w:val="none"/>
          <w:left w:val="none"/>
          <w:bottom w:val="none"/>
          <w:right w:val="none"/>
          <w:insideH w:val="none"/>
          <w:insideV w:val="none"/>
        </w:tblBorders>
        <w:tblCaption w:val="AI Governance Checklist: 4. Confirmation and Governance Decision"/>
        <w:tblDescription w:val="Section heading for 4. Confirmation and Governance Decis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rPr>
              <w:t xml:space="preserve">  Confirmation and Governance Decision</w:t>
            </w:r>
          </w:p>
        </w:tc>
      </w:tr>
    </w:tbl>
    <w:p>
      <w:pPr>
        <w:spacing w:after="60" w:before="0"/>
      </w:pPr>
      <w:r>
        <w:rPr>
          <w:sz w:val="4"/>
          <w:szCs w:val="4"/>
        </w:rPr>
      </w:r>
    </w:p>
    <w:p>
      <w:pPr>
        <w:spacing w:after="80" w:before="40" w:line="264"/>
      </w:pPr>
      <w:r>
        <w:t xml:space="preserve">The Service Owner confirms the required evidence is complete. Completion is not approval: deployment of a UC-ID requires its recorded Governance Decision (AIG-DEC-03) by the officer or Council forum holding confirmed delegation, used within all recorded conditions (Playbook Appendix F.7.8). The AI Register Governance Approval Status / Operational Status (system baseline; not use permission) is then reconciled, but a system-level Approved/Active state does not itself permit any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AI Governance Checklist: Service Owner name"/>
        <w:tblDescription w:val="Form table with 9 rows and 2 columns, beginning with Service Owner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 Governance Lead QA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QA review recorded /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Decision-maker (officer or forum with confirmed delegation)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Governance Decision Record reference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Delegated decision and date (as recorded in AIG-DEC-03)</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r>
        <w:t xml:space="preserve">For an action-capable system, apply the AIG-ASS-11 agentic ASI01–ASI10 review at any risk tier. Record applicability, tests and evidence in AIG-ASS-11/AIG-AGT-04, monitoring plan in AIG-OPS-02 and gate outcome in AIG-DEC-03/AIG-DEC-04. The agency tier sets a minimum risk-tier pathway and the higher of that and the risk-tier pathway governs (Gate Map AIG-DEC-01, Agentic pathway); Gate 2 is mandatory for every action-capable use, with the agentic control checkpoints evidenced there and re-confirmed at Gate 6. A light risk classification does not waive an agentic control triggered by actual authority. The AI Assurance Board provides assurance, challenge and recommendations; the officer or Council forum holding confirmed delegation makes the decision.</w:t>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03: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AIG-ASS-03</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1.13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confirmation — Competent Council authority under Constitution and Scheme of Delegation; AI Assurance Board provides assurance where applicable; exact delegation and publication authority to be verified by Monitoring Officer.</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03: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AI Governance Lead</w:t>
            </w:r>
          </w:p>
        </w:tc>
      </w:tr>
      <w:tr>
        <w:tc>
          <w:tcPr>
            <w:tcW w:type="dxa" w:w="1349"/>
          </w:tcPr>
          <w:p>
            <w:r>
              <w:t>1.1 draft</w:t>
            </w:r>
          </w:p>
        </w:tc>
        <w:tc>
          <w:tcPr>
            <w:tcW w:type="dxa" w:w="1734"/>
          </w:tcPr>
          <w:p>
            <w:r>
              <w:t>20 September 2026</w:t>
            </w:r>
          </w:p>
        </w:tc>
        <w:tc>
          <w:tcPr>
            <w:tcW w:type="dxa" w:w="4819"/>
          </w:tcPr>
          <w:p>
            <w:r>
              <w:t>Lean checklist rule added: governance-led applicability, Service Owner-only evidence requests, N/A handling and capture-once/reference-by-AIR-ID.</w:t>
            </w:r>
          </w:p>
        </w:tc>
        <w:tc>
          <w:tcPr>
            <w:tcW w:type="dxa" w:w="1736"/>
          </w:tcPr>
          <w:p>
            <w:r>
              <w:t>AI Governance Lead</w:t>
            </w:r>
          </w:p>
        </w:tc>
      </w:tr>
      <w:tr>
        <w:tc>
          <w:tcPr>
            <w:tcW w:type="dxa" w:w="1349"/>
          </w:tcPr>
          <w:p>
            <w:r>
              <w:t>1.2 draft</w:t>
            </w:r>
          </w:p>
        </w:tc>
        <w:tc>
          <w:tcPr>
            <w:tcW w:type="dxa" w:w="1734"/>
          </w:tcPr>
          <w:p>
            <w:r>
              <w:t>25 September 2026</w:t>
            </w:r>
          </w:p>
        </w:tc>
        <w:tc>
          <w:tcPr>
            <w:tcW w:type="dxa" w:w="4819"/>
          </w:tcPr>
          <w:p>
            <w:r>
              <w:t>Added action-capable security and runtime evidence checks at all baseline risk tiers.</w:t>
            </w:r>
          </w:p>
        </w:tc>
        <w:tc>
          <w:tcPr>
            <w:tcW w:type="dxa" w:w="1736"/>
          </w:tcPr>
          <w:p>
            <w:r>
              <w:t>AI Governance Lead</w:t>
            </w:r>
          </w:p>
        </w:tc>
      </w:tr>
      <w:tr>
        <w:tc>
          <w:tcPr>
            <w:tcW w:type="dxa" w:w="1349"/>
          </w:tcPr>
          <w:p>
            <w:r>
              <w:t xml:space="preserve">1.3 draft</w:t>
            </w:r>
          </w:p>
        </w:tc>
        <w:tc>
          <w:tcPr>
            <w:tcW w:type="dxa" w:w="1734"/>
          </w:tcPr>
          <w:p>
            <w:r>
              <w:t xml:space="preserve">29 September 2026</w:t>
            </w:r>
          </w:p>
        </w:tc>
        <w:tc>
          <w:tcPr>
            <w:tcW w:type="dxa" w:w="4819"/>
          </w:tcPr>
          <w:p>
            <w:r>
              <w:t xml:space="preserve">QA remediation — applied findings QA-007, QA-058, QA-062, QA-172, QA-175, QA-185, QA-204, QA-221, QA-032, QA-043, QA-130 (see QA change log). v3.7 alignment: agency-tier minimum pathway and Gate 2/Gate 6 agentic control checkpoints referenced for action-capable systems.</w:t>
            </w:r>
          </w:p>
        </w:tc>
        <w:tc>
          <w:tcPr>
            <w:tcW w:type="dxa" w:w="1736"/>
          </w:tcPr>
          <w:p>
            <w:r>
              <w:t xml:space="preserve">AI Governance Lead</w:t>
            </w:r>
          </w:p>
        </w:tc>
      </w:tr>
      <w:tr>
        <w:tc>
          <w:tcPr>
            <w:tcW w:type="dxa" w:w="1349"/>
          </w:tcPr>
          <w:p>
            <w:r>
              <w:t xml:space="preserve">1.4 draft</w:t>
            </w:r>
          </w:p>
        </w:tc>
        <w:tc>
          <w:tcPr>
            <w:tcW w:type="dxa" w:w="1734"/>
          </w:tcPr>
          <w:p>
            <w:r>
              <w:t xml:space="preserve">30 September 2026</w:t>
            </w:r>
          </w:p>
        </w:tc>
        <w:tc>
          <w:tcPr>
            <w:tcW w:type="dxa" w:w="4819"/>
          </w:tcPr>
          <w:p>
            <w:r>
              <w:t xml:space="preserve">v3.9: adversarial test for resident-facing generative AI at Medium (AIG-ASS-11 Section 7) added to the Medium tier activities and as a checklist item, completed before go-live (Proposed — for Council confirmation).</w:t>
            </w:r>
          </w:p>
        </w:tc>
        <w:tc>
          <w:tcPr>
            <w:tcW w:type="dxa" w:w="1736"/>
          </w:tcPr>
          <w:p>
            <w:r>
              <w:t xml:space="preserve">AI Governance Lead</w:t>
            </w:r>
          </w:p>
        </w:tc>
      </w:tr>
      <w:tr>
        <w:tc>
          <w:tcPr>
            <w:tcW w:type="dxa" w:w="1349"/>
          </w:tcPr>
          <w:p>
            <w:r>
              <w:t xml:space="preserve">1.5 draft</w:t>
            </w:r>
          </w:p>
        </w:tc>
        <w:tc>
          <w:tcPr>
            <w:tcW w:type="dxa" w:w="1734"/>
          </w:tcPr>
          <w:p>
            <w:r>
              <w:t xml:space="preserve">30 September 2026</w:t>
            </w:r>
          </w:p>
        </w:tc>
        <w:tc>
          <w:tcPr>
            <w:tcW w:type="dxa" w:w="4819"/>
          </w:tcPr>
          <w:p>
            <w:r>
              <w:t xml:space="preserve">v3.9.1: standards cross-reference note updated to the 54-entry requirement inventory (AIG-AIMS-05 REQ-054, Civil Contingencies Act 2004, added).</w:t>
            </w:r>
          </w:p>
        </w:tc>
        <w:tc>
          <w:tcPr>
            <w:tcW w:type="dxa" w:w="1736"/>
          </w:tcPr>
          <w:p>
            <w:r>
              <w:t xml:space="preserve">AI Governance Lead</w:t>
            </w:r>
          </w:p>
        </w:tc>
      </w:tr>
      <w:tr>
        <w:tc>
          <w:tcPr>
            <w:tcW w:type="dxa" w:w="1349"/>
          </w:tcPr>
          <w:p>
            <w:r>
              <w:t xml:space="preserve">1.6 draft</w:t>
            </w:r>
          </w:p>
        </w:tc>
        <w:tc>
          <w:tcPr>
            <w:tcW w:type="dxa" w:w="1734"/>
          </w:tcPr>
          <w:p>
            <w:r>
              <w:t xml:space="preserve">30 September 2026</w:t>
            </w:r>
          </w:p>
        </w:tc>
        <w:tc>
          <w:tcPr>
            <w:tcW w:type="dxa" w:w="4819"/>
          </w:tcPr>
          <w:p>
            <w:r>
              <w:t xml:space="preserve">v3.9.2 (pilot-readiness fixes from the scenario test; see QA change log): tier table adds independent assurance review at High (Playbook §4.5.3, §4.5.9) and independent challenge and independent assurance at Critical (§3.10.2); checklist row added for the independent assurance review (W-11).</w:t>
            </w:r>
          </w:p>
        </w:tc>
        <w:tc>
          <w:tcPr>
            <w:tcW w:type="dxa" w:w="1736"/>
          </w:tcPr>
          <w:p>
            <w:r>
              <w:t xml:space="preserve">AI Governance Lead</w:t>
            </w:r>
          </w:p>
        </w:tc>
      </w:tr>
      <w:tr>
        <w:tc>
          <w:tcPr>
            <w:tcW w:type="dxa" w:w="1349"/>
          </w:tcPr>
          <w:p>
            <w:r>
              <w:t xml:space="preserve">1.7 draft</w:t>
            </w:r>
          </w:p>
        </w:tc>
        <w:tc>
          <w:tcPr>
            <w:tcW w:type="dxa" w:w="1734"/>
          </w:tcPr>
          <w:p>
            <w:r>
              <w:t xml:space="preserve">1 October 2026</w:t>
            </w:r>
          </w:p>
        </w:tc>
        <w:tc>
          <w:tcPr>
            <w:tcW w:type="dxa" w:w="4819"/>
          </w:tcPr>
          <w:p>
            <w:r>
              <w:t xml:space="preserve">v3.9.3: standards gap closure against NCSC, NIST AI 600-1 and ISO/IEC 42005 (see QA change log, sheet “v3.9.3 changes”): section 3 adds the item “Threat model completed (AIG-ASS-11 Section 8)” for High and Critical and any action-capable use (C3); standards cross-reference note cites the 55-entry requirement inventory (AIG-AIMS-05 REQ-055, NIST AI 600-1 Generative AI Profile, added). Proposed — for Council confirmation.</w:t>
            </w:r>
          </w:p>
        </w:tc>
        <w:tc>
          <w:tcPr>
            <w:tcW w:type="dxa" w:w="1736"/>
          </w:tcPr>
          <w:p>
            <w:r>
              <w:t xml:space="preserve">AI Governance Lead</w:t>
            </w:r>
          </w:p>
        </w:tc>
      </w:tr>
      <w:tr>
        <w:tc>
          <w:tcPr>
            <w:tcW w:type="dxa" w:w="1349"/>
          </w:tcPr>
          <w:p>
            <w:r>
              <w:t>1.8 draft</w:t>
            </w:r>
          </w:p>
        </w:tc>
        <w:tc>
          <w:tcPr>
            <w:tcW w:type="dxa" w:w="1734"/>
          </w:tcPr>
          <w:p>
            <w:r>
              <w:t>2 October 2026</w:t>
            </w:r>
          </w:p>
        </w:tc>
        <w:tc>
          <w:tcPr>
            <w:tcW w:type="dxa" w:w="4819"/>
          </w:tcPr>
          <w:p>
            <w:r>
              <w:t>v3.9.5: standards cross-reference note cites the 56-entry requirement inventory (AIG-AIMS-05 REQ-056, SI 2026/425 ICO statutory code of practice on AI and automated decision-making, added). Proposed — for Council confirmation.</w:t>
            </w:r>
          </w:p>
        </w:tc>
        <w:tc>
          <w:tcPr>
            <w:tcW w:type="dxa" w:w="1736"/>
          </w:tcPr>
          <w:p>
            <w:r>
              <w:t xml:space="preserve">AI Governance Lead</w:t>
            </w:r>
          </w:p>
        </w:tc>
      </w:tr>
      <w:tr>
        <w:tc>
          <w:tcPr>
            <w:tcW w:type="dxa" w:w="1349"/>
          </w:tcPr>
          <w:p>
            <w:r>
              <w:t>1.9 draft</w:t>
            </w:r>
          </w:p>
        </w:tc>
        <w:tc>
          <w:tcPr>
            <w:tcW w:type="dxa" w:w="1734"/>
          </w:tcPr>
          <w:p>
            <w:r>
              <w:t>3 October 2026</w:t>
            </w:r>
          </w:p>
        </w:tc>
        <w:tc>
          <w:tcPr>
            <w:tcW w:type="dxa" w:w="4819"/>
          </w:tcPr>
          <w:p>
            <w:r>
              <w:t>v3.9.6: the pre-go-live “Monitoring plan in place” item now also asks for agreed thresholds and who agreed them to be recorded, matching AIG-OPS-01 v1.10 section 7. Proposed — for Council confirmation.</w:t>
            </w:r>
          </w:p>
        </w:tc>
        <w:tc>
          <w:tcPr>
            <w:tcW w:type="dxa" w:w="1736"/>
          </w:tcPr>
          <w:p>
            <w:r>
              <w:t>AI Governance Lead</w:t>
            </w:r>
          </w:p>
        </w:tc>
      </w:tr>
      <w:tr>
        <w:tc>
          <w:tcPr>
            <w:tcW w:type="dxa" w:w="1349"/>
          </w:tcPr>
          <w:p>
            <w:r>
              <w:t>1.10 draft</w:t>
            </w:r>
          </w:p>
        </w:tc>
        <w:tc>
          <w:tcPr>
            <w:tcW w:type="dxa" w:w="1734"/>
          </w:tcPr>
          <w:p>
            <w:r>
              <w:t>3 October 2026</w:t>
            </w:r>
          </w:p>
        </w:tc>
        <w:tc>
          <w:tcPr>
            <w:tcW w:type="dxa" w:w="4819"/>
          </w:tcPr>
          <w:p>
            <w:r>
              <w:t>v3.9.7: screening may be done by reference to a current covering assessment, with its Evidence ID, a scope check and a reasoned outcome (Playbook §4.6). Proposed — for Council confirmation.</w:t>
            </w:r>
          </w:p>
        </w:tc>
        <w:tc>
          <w:tcPr>
            <w:tcW w:type="dxa" w:w="1736"/>
          </w:tcPr>
          <w:p>
            <w:r>
              <w:t>AI Governance Lead</w:t>
            </w:r>
          </w:p>
        </w:tc>
      </w:tr>
      <w:tr>
        <w:tc>
          <w:tcPr>
            <w:tcW w:type="dxa" w:w="1349"/>
          </w:tcPr>
          <w:p>
            <w:r>
              <w:t>1.11 draft</w:t>
            </w:r>
          </w:p>
        </w:tc>
        <w:tc>
          <w:tcPr>
            <w:tcW w:type="dxa" w:w="1734"/>
          </w:tcPr>
          <w:p>
            <w:r>
              <w:t>3 October 2026</w:t>
            </w:r>
          </w:p>
        </w:tc>
        <w:tc>
          <w:tcPr>
            <w:tcW w:type="dxa" w:w="4819"/>
          </w:tcPr>
          <w:p>
            <w:r>
              <w:t>v3.9.8: an assessment cited by reference must have been completed or reviewed in the last 12 months, with its review date not passed (Playbook §4.6). The by-reference check also names Accepted status, the “still holds” route, conditions carried over and DPO confirmation. Proposed — for Council confirmation.</w:t>
            </w:r>
          </w:p>
        </w:tc>
        <w:tc>
          <w:tcPr>
            <w:tcW w:type="dxa" w:w="1736"/>
          </w:tcPr>
          <w:p>
            <w:r>
              <w:t>AI Governance Lead</w:t>
            </w:r>
          </w:p>
        </w:tc>
      </w:tr>
      <w:tr>
        <w:tc>
          <w:tcPr>
            <w:tcW w:type="dxa" w:w="1349"/>
          </w:tcPr>
          <w:p>
            <w:r>
              <w:t>1.12 draft</w:t>
            </w:r>
          </w:p>
        </w:tc>
        <w:tc>
          <w:tcPr>
            <w:tcW w:type="dxa" w:w="1734"/>
          </w:tcPr>
          <w:p>
            <w:r>
              <w:t>4 October 2026</w:t>
            </w:r>
          </w:p>
        </w:tc>
        <w:tc>
          <w:tcPr>
            <w:tcW w:type="dxa" w:w="4819"/>
          </w:tcPr>
          <w:p>
            <w:r>
              <w:t>v3.9.9: agentic evidence row names the Agent Record level (Playbook F.3). Proposed — for Council confirmation.</w:t>
            </w:r>
          </w:p>
        </w:tc>
        <w:tc>
          <w:tcPr>
            <w:tcW w:type="dxa" w:w="1736"/>
          </w:tcPr>
          <w:p>
            <w:r>
              <w:t>AI Governance Lead</w:t>
            </w:r>
          </w:p>
        </w:tc>
      </w:tr>
      <w:tr>
        <w:tc>
          <w:tcPr>
            <w:tcW w:type="dxa" w:w="1349"/>
          </w:tcPr>
          <w:p>
            <w:r>
              <w:t>1.13 draft</w:t>
            </w:r>
          </w:p>
        </w:tc>
        <w:tc>
          <w:tcPr>
            <w:tcW w:type="dxa" w:w="1734"/>
          </w:tcPr>
          <w:p>
            <w:r>
              <w:t>12 October 2026</w:t>
            </w:r>
          </w:p>
        </w:tc>
        <w:tc>
          <w:tcPr>
            <w:tcW w:type="dxa" w:w="4819"/>
          </w:tcPr>
          <w:p>
            <w:r>
              <w:t>v3.9.10: standards cross-reference note cites the 58-entry requirement inventory (AIG-AIMS-05 REQ-057 DAMA-DMBOK and REQ-058 ISO/IEC 5259, added as voluntary data governance references). Proposed — for Council confirmation.</w:t>
            </w:r>
          </w:p>
        </w:tc>
        <w:tc>
          <w:tcPr>
            <w:tcW w:type="dxa" w:w="1736"/>
          </w:tcPr>
          <w:p>
            <w:r>
              <w:t>AI Governance Lead</w:t>
            </w:r>
          </w:p>
        </w:tc>
      </w:tr>
    </w:tbl>
    <w:p>
      <w:r>
        <w:br w:type="page"/>
      </w:r>
    </w:p>
    <w:p>
      <w:r>
        <w:rPr>
          <w:b/>
          <w:sz w:val="32"/>
        </w:rPr>
        <w:t>PROPOSED INTEGRATION ADDITIONS — REVIEW REQUIRED</w:t>
      </w:r>
    </w:p>
    <w:p>
      <w:pPr>
        <w:pStyle w:val="Heading2"/>
      </w:pPr>
      <w:r>
        <w:t>Proposed map use — context only</w:t>
      </w:r>
    </w:p>
    <w:p>
      <w:pPr/>
      <w:r>
        <w:t xml:space="preserve">Use the proposed AIG-INV-05 map only to orient the reviewer to intended service outcomes, capabilities and documented system/component relationships. It is neither an assessment nor evidence of control effectiveness, legal applicability, risk acceptance or approval. Checklist completion and any map link do not alter the route; consult current state in AIG-INV-04, prospective requirements in the AIG-DEC-04 Plan, actual dated outcomes in AIG-DEC-04 Events and event-linked Conditions, and authoritative decisions in AIG-DEC-03/minutes.</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PROPOSED identity, state and evidence-reference rule</w:t>
      </w:r>
    </w:p>
    <w:p>
      <w:r>
        <w:t>Use the permanent AIR-ID issued in AIG-INV-04. Read canonical system identity and current governance/operational state from AIG-INV-04; do not re-key or independently maintain a competing status. If not yet registered, show only the provisional intake reference and leave AIR-ID/state pending.</w:t>
      </w:r>
    </w:p>
    <w:p>
      <w:r>
        <w:t>For each applicable requirement, record a distinct condition/reference, one accountable owner, due date, required evidence source/reference, evidence date/version as applicable, verification outcome and verifier/date. A general completion tick is insufficient to close an approval condition. Evidence is referenced, not duplicated.</w:t>
      </w:r>
    </w:p>
    <w:p>
      <w:r>
        <w:t>The Service Owner confirms assigned evidence; the Governance Lead determines applicability and records reasoned N/A. Completion is not authorisation. The delegated decision authority records its decision in AIG-DEC-03 and cites the authoritative native meeting minutes or controlled written decision; AIG-DEC-04 carries dated planned and actual gate events.</w:t>
      </w:r>
    </w:p>
    <w:p>
      <w:r>
        <w:rPr>
          <w:b/>
          <w:sz w:val="24"/>
        </w:rPr>
        <w:t>PROPOSED condition closure and deployment gate</w:t>
      </w:r>
    </w:p>
    <w:p>
      <w:r>
        <w:t>Carry each condition from AIG-DEC-03 into AIG-DEC-04 with owner, due date, evidence and closure verifier. Record actual closure date separately from the planned date. An unverified or undocumented condition remains open.</w:t>
      </w:r>
    </w:p>
    <w:p>
      <w:r>
        <w:t>Before go-live reconcile every required condition. A condition may remain open only if expressly accepted by the authorised decision-maker within confirmed delegation, with owner, due date, residual-risk treatment and escalation/review route. No checklist tick waives statutory/legal duties, mandatory controls or required specialist decisions.</w:t>
      </w:r>
    </w:p>
    <w:p>
      <w:r>
        <w:rPr>
          <w:b/>
          <w:sz w:val="24"/>
        </w:rPr>
        <w:t>Review points — not yet decided</w:t>
      </w:r>
    </w:p>
    <w:p>
      <w:r>
        <w:t>Confirm condition identifiers and whether AIG-DEC-04 supports per-condition evidence and verifier fields; confirm delegated limits and authoritative minutes/written-decision repository.</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REQ-041 — ISO/IEC 23894:2023 AI — Guidance on risk management</w:t>
            </w:r>
          </w:p>
        </w:tc>
        <w:tc>
          <w:tcPr>
            <w:tcW w:type="dxa" w:w="3213"/>
          </w:tcPr>
          <w:p>
            <w:r>
              <w:t>Voluntary risk-management guidance; proposed alignment, not statutory conformity.</w:t>
            </w:r>
          </w:p>
        </w:tc>
        <w:tc>
          <w:tcPr>
            <w:tcW w:type="dxa" w:w="3213"/>
          </w:tcPr>
          <w:p>
            <w:r>
              <w:t>https://www.iso.org/standard/77304.html</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AIG-ASS-03  ·  v1.13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AI Governance Checklist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AIG-ASS-03 AI Governance Checklist</dc:title>
  <dc:creator>AI Governance working draft</dc:creator>
  <cp:lastModifiedBy>AI Governance working draft</cp:lastModifiedBy>
  <cp:revision>1</cp:revision>
  <dcterms:created xsi:type="dcterms:W3CDTF">2026-06-27T20:24:01.502Z</dcterms:created>
  <dcterms:modified xsi:type="dcterms:W3CDTF">2026-10-01T12:00:00Z</dcterms:modified>
  <dc:subject>Proposed grouped-ID suite; not approved</dc:subject>
  <cp:keywords>Proposed grouped-ID suite; not approved</cp:keywords>
  <dc:identifier/>
  <cp:version>1.12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