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Reforestation Project 2026 - Maintenance Plan</w:t>
      </w:r>
    </w:p>
    <w:p>
      <w:r>
        <w:t>Location: Ormoc City, Leyte, Philippines</w:t>
        <w:br/>
        <w:br/>
        <w:t>Project Description:</w:t>
        <w:br/>
        <w:t>This project focuses on planting native tree species in degraded and deforested areas of Ormoc City to support land rehabilitation, biodiversity restoration, and climate resilience. The initiative aims to improve soil stability, reduce erosion, enhance watershed protection, and contribute to carbon sequestration.</w:t>
        <w:br/>
        <w:br/>
      </w:r>
    </w:p>
    <w:p>
      <w:pPr>
        <w:pStyle w:val="Heading1"/>
      </w:pPr>
      <w:r>
        <w:t>Objectives</w:t>
      </w:r>
    </w:p>
    <w:p>
      <w:r>
        <w:t>- Restore degraded forest lands using native species</w:t>
        <w:br/>
        <w:t>- Improve biodiversity and ecosystem services</w:t>
        <w:br/>
        <w:t>- Strengthen climate resilience of local communities</w:t>
        <w:br/>
        <w:t>- Promote sustainable land management practices</w:t>
        <w:br/>
      </w:r>
    </w:p>
    <w:p>
      <w:pPr>
        <w:pStyle w:val="Heading1"/>
      </w:pPr>
      <w:r>
        <w:t>Maintenance Activities</w:t>
      </w:r>
    </w:p>
    <w:p>
      <w:pPr>
        <w:pStyle w:val="Heading2"/>
      </w:pPr>
      <w:r>
        <w:t>1. Watering</w:t>
      </w:r>
    </w:p>
    <w:p>
      <w:r>
        <w:t>Newly planted seedlings will be watered regularly, especially during dry periods. Watering should be done 2–3 times per week during the first 3 months.</w:t>
      </w:r>
    </w:p>
    <w:p>
      <w:pPr>
        <w:pStyle w:val="Heading2"/>
      </w:pPr>
      <w:r>
        <w:t>2. Weeding</w:t>
      </w:r>
    </w:p>
    <w:p>
      <w:r>
        <w:t>Remove competing vegetation around seedlings every 2–4 weeks to ensure proper growth and reduce nutrient competition.</w:t>
      </w:r>
    </w:p>
    <w:p>
      <w:pPr>
        <w:pStyle w:val="Heading2"/>
      </w:pPr>
      <w:r>
        <w:t>3. Fertilization</w:t>
      </w:r>
    </w:p>
    <w:p>
      <w:r>
        <w:t>Apply organic fertilizers or compost every 2–3 months to support healthy growth.</w:t>
      </w:r>
    </w:p>
    <w:p>
      <w:pPr>
        <w:pStyle w:val="Heading2"/>
      </w:pPr>
      <w:r>
        <w:t>4. Pest and Disease Control</w:t>
      </w:r>
    </w:p>
    <w:p>
      <w:r>
        <w:t>Regular monitoring for pests and diseases will be conducted. Eco-friendly pest control methods will be applied when necessary.</w:t>
      </w:r>
    </w:p>
    <w:p>
      <w:pPr>
        <w:pStyle w:val="Heading2"/>
      </w:pPr>
      <w:r>
        <w:t>5. Replanting (Replacement)</w:t>
      </w:r>
    </w:p>
    <w:p>
      <w:r>
        <w:t>Dead or unhealthy seedlings will be replaced within the first 6 months to maintain survival rate targets.</w:t>
      </w:r>
    </w:p>
    <w:p>
      <w:pPr>
        <w:pStyle w:val="Heading2"/>
      </w:pPr>
      <w:r>
        <w:t>6. Protection Measures</w:t>
      </w:r>
    </w:p>
    <w:p>
      <w:r>
        <w:t>Install tree guards or fencing where necessary to protect seedlings from grazing animals and human disturbance.</w:t>
      </w:r>
    </w:p>
    <w:p>
      <w:pPr>
        <w:pStyle w:val="Heading1"/>
      </w:pPr>
      <w:r>
        <w:t>Monitoring and Evaluation</w:t>
      </w:r>
    </w:p>
    <w:p>
      <w:r>
        <w:t>Monthly monitoring will be conducted to assess survival rates, growth performance, and site conditions. Data will be recorded and used to improve future reforestation strategies.</w:t>
      </w:r>
    </w:p>
    <w:p>
      <w:pPr>
        <w:pStyle w:val="Heading1"/>
      </w:pPr>
      <w:r>
        <w:t>Responsible Team</w:t>
      </w:r>
    </w:p>
    <w:p>
      <w:r>
        <w:t>- Project Manager</w:t>
        <w:br/>
        <w:t>- Field Officers</w:t>
        <w:br/>
        <w:t>- Local Community Volunteers</w:t>
        <w:br/>
        <w:t>- Environmental Specialists</w:t>
        <w:br/>
      </w:r>
    </w:p>
    <w:p>
      <w:pPr>
        <w:pStyle w:val="Heading1"/>
      </w:pPr>
      <w:r>
        <w:t>Timeline</w:t>
      </w:r>
    </w:p>
    <w:p>
      <w:r>
        <w:t>Maintenance activities will be conducted continuously for 12 months after planting, with intensive care during the first 6 months.</w:t>
      </w:r>
    </w:p>
    <w:p>
      <w:pPr>
        <w:pStyle w:val="Heading1"/>
      </w:pPr>
      <w:r>
        <w:t>Expected Outcomes</w:t>
      </w:r>
    </w:p>
    <w:p>
      <w:r>
        <w:t>- Increased tree survival rate (target: 85% or higher)</w:t>
        <w:br/>
        <w:t>- Improved soil quality and reduced erosion</w:t>
        <w:br/>
        <w:t>- Enhanced biodiversity in the area</w:t>
        <w:br/>
        <w:t>- Increased community awareness and participation in environmental conservation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