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2026년 제조 AI 도입 지원사업 공고</w:t>
      </w:r>
    </w:p>
    <w:p/>
    <w:p>
      <w:pPr>
        <w:pStyle w:val="Heading2"/>
      </w:pPr>
      <w:r>
        <w:t>1. 사업목적</w:t>
      </w:r>
    </w:p>
    <w:p>
      <w:r>
        <w:t>중소 제조기업의 AI 기반 품질검사 및 공정최적화 시스템 구축을 지원하여 제조 경쟁력을 강화하고 스마트 제조 전환을 촉진합니다.</w:t>
      </w:r>
    </w:p>
    <w:p>
      <w:pPr>
        <w:pStyle w:val="Heading2"/>
      </w:pPr>
      <w:r>
        <w:t>2. 지원대상</w:t>
      </w:r>
    </w:p>
    <w:p>
      <w:r>
        <w:t>제조업 중소기업 (업력 3년 이상, 매출 500억원 이하)</w:t>
      </w:r>
    </w:p>
    <w:p>
      <w:pPr>
        <w:pStyle w:val="Heading2"/>
      </w:pPr>
      <w:r>
        <w:t>3. 지원내용</w:t>
      </w:r>
    </w:p>
    <w:p>
      <w:r>
        <w:t>- AI 품질검사 시스템 구축</w:t>
      </w:r>
    </w:p>
    <w:p>
      <w:r>
        <w:t>- 설비예지보전(PdM) 도입</w:t>
      </w:r>
    </w:p>
    <w:p>
      <w:r>
        <w:t>- 디지털트윈 플랫폼 구축</w:t>
      </w:r>
    </w:p>
    <w:p>
      <w:r>
        <w:t>- MES/ERP 고도화</w:t>
      </w:r>
    </w:p>
    <w:p>
      <w:pPr>
        <w:pStyle w:val="Heading2"/>
      </w:pPr>
      <w:r>
        <w:t>4. 지원금액</w:t>
      </w:r>
    </w:p>
    <w:p>
      <w:r>
        <w:t>최대 5억원 (정부 70% + 자부담 30%)</w:t>
      </w:r>
    </w:p>
    <w:p>
      <w:pPr>
        <w:pStyle w:val="Heading2"/>
      </w:pPr>
      <w:r>
        <w:t>5. 신청기간</w:t>
      </w:r>
    </w:p>
    <w:p>
      <w:r>
        <w:t>2026.07.01 ~ 2026.07.31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지원항목</w:t>
            </w:r>
          </w:p>
        </w:tc>
        <w:tc>
          <w:tcPr>
            <w:tcW w:type="dxa" w:w="2880"/>
          </w:tcPr>
          <w:p>
            <w:r>
              <w:t>지원한도</w:t>
            </w:r>
          </w:p>
        </w:tc>
      </w:tr>
      <w:tr>
        <w:tc>
          <w:tcPr>
            <w:tcW w:type="dxa" w:w="2880"/>
          </w:tcPr>
          <w:p>
            <w:r>
              <w:t>기본형</w:t>
            </w:r>
          </w:p>
        </w:tc>
        <w:tc>
          <w:tcPr>
            <w:tcW w:type="dxa" w:w="2880"/>
          </w:tcPr>
          <w:p>
            <w:r>
              <w:t>MES + ERP</w:t>
            </w:r>
          </w:p>
        </w:tc>
        <w:tc>
          <w:tcPr>
            <w:tcW w:type="dxa" w:w="2880"/>
          </w:tcPr>
          <w:p>
            <w:r>
              <w:t>2억원</w:t>
            </w:r>
          </w:p>
        </w:tc>
      </w:tr>
      <w:tr>
        <w:tc>
          <w:tcPr>
            <w:tcW w:type="dxa" w:w="2880"/>
          </w:tcPr>
          <w:p>
            <w:r>
              <w:t>고도화형</w:t>
            </w:r>
          </w:p>
        </w:tc>
        <w:tc>
          <w:tcPr>
            <w:tcW w:type="dxa" w:w="2880"/>
          </w:tcPr>
          <w:p>
            <w:r>
              <w:t>AI + 디지털트윈</w:t>
            </w:r>
          </w:p>
        </w:tc>
        <w:tc>
          <w:tcPr>
            <w:tcW w:type="dxa" w:w="2880"/>
          </w:tcPr>
          <w:p>
            <w:r>
              <w:t>5억원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