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color w:val="0A2540"/>
          <w:sz w:val="32"/>
        </w:rPr>
        <w:t>PAGENEST: A HYBRID DEEP RECONSTRUCTION SYSTEM</w:t>
        <w:br/>
        <w:t>FOR LARGE-SCALE BOOK RECOMMENDATION</w:t>
      </w:r>
    </w:p>
    <w:p>
      <w:pPr>
        <w:spacing w:after="720"/>
        <w:jc w:val="center"/>
      </w:pPr>
      <w:r>
        <w:rPr>
          <w:rFonts w:ascii="Times New Roman" w:hAnsi="Times New Roman"/>
          <w:i/>
          <w:sz w:val="22"/>
        </w:rPr>
        <w:t>Course: Machine Learning with Large Datasets (DS 423 SA1)</w:t>
        <w:br/>
        <w:t>Faculty of Computer Science, Duy Tan University</w:t>
        <w:br/>
        <w:t>Author: Võ Minh Chính (ID: 28212306297)</w:t>
      </w:r>
    </w:p>
    <w:p>
      <w:pPr>
        <w:keepNext/>
        <w:spacing w:before="360" w:after="200"/>
      </w:pPr>
      <w:r>
        <w:rPr>
          <w:rFonts w:ascii="Times New Roman" w:hAnsi="Times New Roman"/>
          <w:b/>
          <w:color w:val="0A2540"/>
          <w:sz w:val="26"/>
        </w:rPr>
        <w:t>1. Problem Statement &amp; Recommendation Objective</w:t>
      </w:r>
    </w:p>
    <w:p>
      <w:r>
        <w:t>In the digital e-commerce space for books, platforms face a constant challenge in translating user interest into active purchasing decisions. PageNest, an online bookstore, operates at a significant scale with approximately 12 million active users and a catalog containing 3 million book titles. The platform logs around 800 million interaction events, capturing explicit ratings and implicit views. The primary business objective of PageNest is to increase the number of books added to cart. The 'Add-to-Cart' (ATC) action represents a high-intent user interaction that directly drives sales and purchase conversion rates. Generating relevant recommendations that motivate users to add books to their cart is essential to maximizing revenue and improving user engagement.</w:t>
      </w:r>
    </w:p>
    <w:p>
      <w:r>
        <w:t>To achieve PageNest's business goal, an intelligent recommendation system is required. However, standard collaborative filtering suffers from sparsity bottlenecks and cannot recommend newly published books. Content-based systems recommend similar books but fail to capture collaborative signals (cross-user reading patterns). The specific challenge in PageNest is combining content features—such as genre, author, and synopsis text—with collaborative signals in a unified hybrid model. Synopses contain rich semantic information (themes, writing styles, character arcs) that standard categorical labels cannot represent. Fusing these text-based features with collaborative signals (user rating history) is critical to building a personalized recommendation engine. Success for PageNest is defined by a significant increase in the Cart Conversion Rate (CCR)—the percentage of recommended items that are successfully added to the user's cart—along with reduced search friction and increased session depth.</w:t>
      </w:r>
    </w:p>
    <w:p>
      <w:pPr>
        <w:keepNext/>
        <w:spacing w:before="360" w:after="200"/>
      </w:pPr>
      <w:r>
        <w:rPr>
          <w:rFonts w:ascii="Times New Roman" w:hAnsi="Times New Roman"/>
          <w:b/>
          <w:color w:val="0A2540"/>
          <w:sz w:val="26"/>
        </w:rPr>
        <w:t>2. Working with the Large Dataset</w:t>
      </w:r>
    </w:p>
    <w:p>
      <w:r>
        <w:t>The PageNest dataset presents scale challenges across three dimensions: volume, sparsity, and skew. The volume is defined by 12 million users, 3 million titles, and 800 million rating and view events. Sparsity is extremely high; the user-item rating matrix contains 36 trillion possible entries (12M users x 3M books), while the 800 million events fill only 0.0022% of the matrix (representing a sparsity of 99.9978%). Skew is characterized by a power-law distribution: a tiny fraction of bestsellers (e.g., popular fiction or celebrity memoirs) receive a massive share of views and ratings, while millions of mid-list and academic titles remain virtually unvisited. Similarly, a small subset of highly active readers generates a disproportionate number of interaction events.</w:t>
      </w:r>
    </w:p>
    <w:p>
      <w:r>
        <w:t>To process this dataset at scale, PageNest implements a distributed data pipeline. Real-time rating and view events are ingested via Apache Kafka and stored in HDFS. The storage layer uses Delta Lake with columnar Parquet formatting to ensure transactional integrity and optimize read queries. Distributed feature engineering is executed using Apache Spark. Cleaning involves deduplicating rapid page clicks, filtering automated web crawlers, and parsing unstructured data. Feature engineering is performed separately for categorical metadata and unstructured synopsis text. Author names and genres are indexed and converted into one-hot or dense categorical embeddings. For book synopses, we leverage Apache Spark NLP to run sentence tokenization, followed by a pre-trained transformer model (such as Sentence-BERT) to extract a dense 768-dimensional semantic embedding for each book. To manage computation costs during model training, the rating matrix is partitioned by user demographics, and stratified sampling is used to balance the ratio of positive (add-to-cart) and negative (view only) interaction events.</w:t>
      </w:r>
    </w:p>
    <w:p>
      <w:pPr>
        <w:keepNext/>
        <w:spacing w:before="360" w:after="200"/>
      </w:pPr>
      <w:r>
        <w:rPr>
          <w:rFonts w:ascii="Times New Roman" w:hAnsi="Times New Roman"/>
          <w:b/>
          <w:color w:val="0A2540"/>
          <w:sz w:val="26"/>
        </w:rPr>
        <w:t>3. Recommendation Approach</w:t>
      </w:r>
    </w:p>
    <w:p>
      <w:r>
        <w:t>To address the challenge of combining content features and collaborative signals, we propose a Hybrid Wide &amp; Deep Recommendation Model. Developed by Google, the Wide &amp; Deep architecture is ideally suited for this task. It combines a linear model component (Wide) for 'memorization' of specific historical patterns with a deep neural network component (Deep) for 'generalization' across rich semantic content features.</w:t>
      </w:r>
    </w:p>
    <w:p>
      <w:r>
        <w:t>The system works by merging collaborative signals and content metadata into a unified feature representation. The collaborative signals are generated from historical ratings using matrix factorization (Alternating Least Squares, or ALS) on Apache Spark, extracting latent user vectors and latent book vectors. The content features consist of genre IDs, author IDs, and the 768-dimensional synopsis embedding. The architecture is structured as follows:</w:t>
      </w:r>
    </w:p>
    <w:p>
      <w:pPr>
        <w:jc w:val="center"/>
      </w:pPr>
      <w:r>
        <w:rPr>
          <w:b/>
          <w:i/>
        </w:rPr>
        <w:t>1. Wide Component: Linear regression over sparse categorical features (e.g., User ID x Book ID)</w:t>
        <w:br/>
        <w:t>2. Deep Component: Multilayer Perceptron (MLP) over concatenated dense embeddings</w:t>
        <w:br/>
        <w:t>Output: P(add_to_cart | user, book) = sigmoid( Wide_Score + Deep_Score )</w:t>
      </w:r>
    </w:p>
    <w:p>
      <w:r>
        <w:t>In the Deep component, the sparse author and genre IDs are passed through dense embedding layers to project them into a low-dimensional space. The 768-dimensional synopsis embedding is passed through a dense layer for dimensionality reduction to 64 dimensions. These content embeddings are concatenated with the SVD/ALS collaborative user and item embeddings, and fed into three fully-connected feed-forward layers. This deep path generalizes by learning complex, non-linear interactions between book synopses and collaborative user profiles. In parallel, the Wide component memorizes co-occurrence patterns (e.g., users who read author X also add author Y to their cart). This hybrid structure resolves the two-sided information bottleneck: when a new book is published (item cold-start), the deep path uses the author, genre, and synopsis embeddings to generate recommendations, while for established books, the collaborative signals dominate, maximizing the add-to-cart conversion probability.</w:t>
      </w:r>
    </w:p>
    <w:p>
      <w:pPr>
        <w:keepNext/>
        <w:spacing w:before="360" w:after="200"/>
      </w:pPr>
      <w:r>
        <w:rPr>
          <w:rFonts w:ascii="Times New Roman" w:hAnsi="Times New Roman"/>
          <w:b/>
          <w:color w:val="0A2540"/>
          <w:sz w:val="26"/>
        </w:rPr>
        <w:t>4. Scalable System Design</w:t>
      </w:r>
    </w:p>
    <w:p>
      <w:r>
        <w:t>Processing real-time recommendations for PageNest's 12 million active users against 3 million titles requires a scalable, low-latency infrastructure. Evaluating the Wide &amp; Deep model for all 3 million books for every user in real-time is computationally impossible within a standard latency budget. Thus, we implement a two-stage recommendation architecture: Candidate Generation (Retrieval) and Detailed Ranking.</w:t>
      </w:r>
    </w:p>
    <w:p>
      <w:r>
        <w:t>In the Candidate Generation stage, the catalog is reduced from 3 million titles to a candidate set of 400 books. This is achieved using a Two-Tower Neural Network. The User Tower outputs a user representation vector based on user history and collaborative signals. The Item Tower outputs an item representation vector based on book collaborative embeddings and content embeddings (including the synopsis vector). Offline, all 3 million job embeddings are indexed using a Hierarchical Navigable Small World (HNSW) graph in a vector database like Milvus or FAISS. When a user requests a recommendation, a vector similarity search returns the top 400 nearest neighbors in less than 10 milliseconds. In the second stage (Detailed Ranking), the 400 books are scored by the complex Wide &amp; Deep model. Features for the candidate books and users are retrieved from Redis (an in-memory store) within 5ms. The ranking engine, hosted on a Triton Inference Server cluster, processes the candidate scoring and returns the sorted top 10 books in less than 40ms.</w:t>
      </w:r>
    </w:p>
    <w:p>
      <w:pPr>
        <w:keepNext/>
        <w:spacing w:before="240" w:after="120"/>
      </w:pPr>
      <w:r>
        <w:rPr>
          <w:rFonts w:ascii="Times New Roman" w:hAnsi="Times New Roman"/>
          <w:b/>
          <w:color w:val="3C6E96"/>
          <w:sz w:val="23"/>
        </w:rPr>
        <w:t>PageNest Scalable Hybrid Recommendation System Architecture</w:t>
      </w:r>
    </w:p>
    <w:p>
      <w:pPr>
        <w:spacing w:line="240" w:lineRule="auto" w:before="160" w:after="240"/>
        <w:jc w:val="left"/>
      </w:pPr>
      <w:r>
        <w:rPr>
          <w:rFonts w:ascii="Consolas" w:hAnsi="Consolas"/>
          <w:sz w:val="17"/>
        </w:rPr>
        <w:t xml:space="preserve">  +------------------+     +------------------+     +------------------+</w:t>
        <w:br/>
        <w:t xml:space="preserve">  |  User Profiles   |     |  Book Metadata   |     |  User-Book Logs  |</w:t>
        <w:br/>
        <w:t xml:space="preserve">  |  (12M Readers)   |     |   (3M Titles)    |     |  (800M Events)   |</w:t>
        <w:br/>
        <w:t xml:space="preserve">  +--------+---------+     +--------+---------+     +--------+---------+</w:t>
        <w:br/>
        <w:t xml:space="preserve">           |                        |                        |</w:t>
        <w:br/>
        <w:t xml:space="preserve">           +------------------------+------------------------+</w:t>
        <w:br/>
        <w:t xml:space="preserve">                                    |</w:t>
        <w:br/>
        <w:t xml:space="preserve">                                    v</w:t>
        <w:br/>
        <w:t xml:space="preserve">                     +------------------------------+</w:t>
        <w:br/>
        <w:t xml:space="preserve">                     |  Data Pipeline (Apache Spark)| &lt;--- Offline Ingestion</w:t>
        <w:br/>
        <w:t xml:space="preserve">                     +--------------+---------------+</w:t>
        <w:br/>
        <w:t xml:space="preserve">                                    |</w:t>
        <w:br/>
        <w:t xml:space="preserve">           +------------------------+------------------------+</w:t>
        <w:br/>
        <w:t xml:space="preserve">           |                                                 |</w:t>
        <w:br/>
        <w:t xml:space="preserve">           v                                                 v</w:t>
        <w:br/>
        <w:t xml:space="preserve">  +-----------------+                               +-----------------+</w:t>
        <w:br/>
        <w:t xml:space="preserve">  |  Vector Storage |                               | Feature Store   |</w:t>
        <w:br/>
        <w:t xml:space="preserve">  | (Milvus / FAISS)|                               |     (Redis)     |</w:t>
        <w:br/>
        <w:t xml:space="preserve">  +--------+--------+                               +--------+--------+</w:t>
        <w:br/>
        <w:t xml:space="preserve">           |                                                 |</w:t>
        <w:br/>
        <w:t xml:space="preserve">           | (Retrieval: Top 400)                            | (Fetch Features)</w:t>
        <w:br/>
        <w:t xml:space="preserve">           v                                                 v</w:t>
        <w:br/>
        <w:t xml:space="preserve">  +-------------------------------------------------------------------+</w:t>
        <w:br/>
        <w:t xml:space="preserve">  |                 Triton Inference Ranking Server                   |</w:t>
        <w:br/>
        <w:t xml:space="preserve">  |             Scores: Wide &amp; Deep Hybrid Network                    |</w:t>
        <w:br/>
        <w:t xml:space="preserve">  +---------------------------------+---------------------------------+</w:t>
        <w:br/>
        <w:t xml:space="preserve">                                    |</w:t>
        <w:br/>
        <w:t xml:space="preserve">                                    v</w:t>
        <w:br/>
        <w:t xml:space="preserve">                       +--------------------------+</w:t>
        <w:br/>
        <w:t xml:space="preserve">                       |  Real-Time User Serving  | &lt;--- Latency &lt; 50ms</w:t>
        <w:br/>
        <w:t xml:space="preserve">                       +--------------------------+</w:t>
      </w:r>
    </w:p>
    <w:p>
      <w:pPr>
        <w:keepNext/>
        <w:spacing w:before="360" w:after="200"/>
      </w:pPr>
      <w:r>
        <w:rPr>
          <w:rFonts w:ascii="Times New Roman" w:hAnsi="Times New Roman"/>
          <w:b/>
          <w:color w:val="0A2540"/>
          <w:sz w:val="26"/>
        </w:rPr>
        <w:t>5. Evaluation Framework &amp; Challenges</w:t>
      </w:r>
    </w:p>
    <w:p>
      <w:r>
        <w:t>To ensure the system aligns with PageNest's goal of increasing cart additions, we design a comprehensive evaluation framework incorporating offline metrics, online A/B testing, and operational constraints.</w:t>
      </w:r>
    </w:p>
    <w:p>
      <w:r>
        <w:t>For offline evaluation, the dataset is split chronologically to prevent data leakage. Classification accuracy is evaluated using Area Under the Receiver Operating Characteristic (AUC-ROC) to measure the probability of the user adding the recommended book to their cart. Top-K recommendation ranking is measured using Normalized Discounted Cumulative Gain (NDCG@10) and Mean Average Precision (MAP@10), where an item is considered relevant only if it was successfully added to the cart. Online evaluation is conducted via A/B testing, splitting user traffic between the legacy matrix factorization system (control) and the proposed Wide &amp; Deep hybrid model (treatment). The primary online metric is the Add-to-Cart Rate (ACR), defined as the ratio of recommendations resulting in a cart addition divided by the total recommendations served. Secondary online metrics include the cart checkout conversion rate and average session duration.</w:t>
      </w:r>
    </w:p>
    <w:p>
      <w:r>
        <w:t>Key operational and ethical challenges must be addressed. Popularity bias is a significant concern in bookstores; best-selling books tend to get over-recommended, leading to a feedback loop that suppresses niche authors and independent titles. We mitigate this by applying popularity-penalization factors to the ranking score and enforcing category-diversity constraints to ensure recommendations span a wide range of genres. Additionally, automated recommendation engines can create 'filter bubbles,' isolating users within narrow interest groups (e.g., showing only political biographies or thrillers). To prevent this, we introduce random diversity exploration, occasionally injecting 10% highly diverse titles from adjacent genres into the candidate set. From an ethical standpoint, we address privacy concerns regarding user reading habits. Reading lists reveal sensitive user interests (e.g., political, medical, or religious orientations). PageNest protects user data by utilizing federated learning approaches and strictly encrypting user profiles in the Redis feature store, ensuring compliance with global data protection regulations.</w:t>
      </w:r>
    </w:p>
    <w:p>
      <w:pPr>
        <w:keepNext/>
        <w:spacing w:before="360" w:after="200"/>
      </w:pPr>
      <w:r>
        <w:rPr>
          <w:rFonts w:ascii="Times New Roman" w:hAnsi="Times New Roman"/>
          <w:b/>
          <w:color w:val="0A2540"/>
          <w:sz w:val="26"/>
        </w:rPr>
        <w:t>References</w:t>
      </w:r>
    </w:p>
    <w:p>
      <w:pPr>
        <w:spacing w:after="120"/>
        <w:ind w:left="720" w:hanging="720"/>
      </w:pPr>
      <w:r>
        <w:rPr>
          <w:rFonts w:ascii="Times New Roman" w:hAnsi="Times New Roman"/>
          <w:sz w:val="20"/>
        </w:rPr>
        <w:t>Cheng, H. T., Koc, L., Harmsen, J., Shaked, T., Chandra, T., Aradhye, H., ... &amp; Shah, H. (2016). Wide &amp; deep learning for recommender systems. In Proceedings of the 1st Workshop on Deep Learning for Recommender Systems (pp. 7-10). https://doi.org/10.1145/2988450.2988454</w:t>
      </w:r>
    </w:p>
    <w:p>
      <w:pPr>
        <w:spacing w:after="120"/>
        <w:ind w:left="720" w:hanging="720"/>
      </w:pPr>
      <w:r>
        <w:rPr>
          <w:rFonts w:ascii="Times New Roman" w:hAnsi="Times New Roman"/>
          <w:sz w:val="20"/>
        </w:rPr>
        <w:t>Koren, Y., Bell, R., &amp; Volinsky, C. (2009). Matrix factorization techniques for recommender systems. Computer, 42(8), 30-37. https://doi.org/10.1109/MC.2009.263</w:t>
      </w:r>
    </w:p>
    <w:p>
      <w:pPr>
        <w:spacing w:after="120"/>
        <w:ind w:left="720" w:hanging="720"/>
      </w:pPr>
      <w:r>
        <w:rPr>
          <w:rFonts w:ascii="Times New Roman" w:hAnsi="Times New Roman"/>
          <w:sz w:val="20"/>
        </w:rPr>
        <w:t>Devlin, J., Chang, M. W., Lee, K., &amp; Toutanova, K. (2018). Bert: Pre-training of deep bidirectional transformers for language understanding. arXiv preprint arXiv:1810.04805. https://arxiv.org/abs/1810.04805</w:t>
      </w:r>
    </w:p>
    <w:p>
      <w:pPr>
        <w:spacing w:after="120"/>
        <w:ind w:left="720" w:hanging="720"/>
      </w:pPr>
      <w:r>
        <w:rPr>
          <w:rFonts w:ascii="Times New Roman" w:hAnsi="Times New Roman"/>
          <w:sz w:val="20"/>
        </w:rPr>
        <w:t>Harper, F. M., &amp; Konstan, J. A. (2015). The MovieLens datasets: History and context. ACM Transactions on Interactive Intelligent Systems (TiiS), 5(4), 1-19. https://doi.org/10.1145/2827872</w:t>
      </w:r>
    </w:p>
    <w:p>
      <w:pPr>
        <w:spacing w:after="120"/>
        <w:ind w:left="720" w:hanging="720"/>
      </w:pPr>
      <w:r>
        <w:rPr>
          <w:rFonts w:ascii="Times New Roman" w:hAnsi="Times New Roman"/>
          <w:sz w:val="20"/>
        </w:rPr>
        <w:t>Burke, R. (2002). Hybrid recommender systems: Survey and framework. User Modeling and User-Adapted Interaction, 12(4), 331-370. https://doi.org/10.1023/A:1020443909548</w:t>
      </w:r>
    </w:p>
    <w:sectPr w:rsidR="00FC693F" w:rsidRPr="0006063C" w:rsidSect="00034616">
      <w:head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Name: Võ Minh Chính   |   Student ID: 28212306297   |   Class: DS 423 SA1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