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CHATWIDGET-PROCESS-1.0.0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scope: Document-production process standard for the IVY USA Chat &amp; Support Widget project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SDLC document pipeline standard — per-artifact input/output/validation, ID system, traceability, phase gates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03570666c013a3d16004362c43df19945a295dd"/>
      <w:r>
        <w:t xml:space="preserve">IVY USA Chat &amp; Support Widget — SDLC Document Process Standard (문서 작성 표준·프로세스 정의서)</w:t>
      </w:r>
      <w:bookmarkEnd w:id="20"/>
    </w:p>
    <w:p>
      <w:pPr>
        <w:pStyle w:val="Heading2"/>
      </w:pPr>
      <w:bookmarkStart w:id="21" w:name="X177f8b98ad8863ba6bdc4dd370ca0ef9d0b13a0"/>
      <w:r>
        <w:t xml:space="preserve">1. Purpose (목적)</w:t>
      </w:r>
      <w:bookmarkEnd w:id="21"/>
    </w:p>
    <w:p>
      <w:pPr>
        <w:pStyle w:val="FirstParagraph"/>
      </w:pPr>
      <w:r>
        <w:t xml:space="preserve">Define the</w:t>
      </w:r>
      <w:r>
        <w:t xml:space="preserve"> </w:t>
      </w:r>
      <w:r>
        <w:rPr>
          <w:b/>
        </w:rPr>
        <w:t xml:space="preserve">order, input, output, and exit criteria</w:t>
      </w:r>
      <w:r>
        <w:t xml:space="preserve"> </w:t>
      </w:r>
      <w:r>
        <w:t xml:space="preserve">for each SDLC document so the team produces artifacts consistently and traceably. This standard adopts the recommended hybrid pipeline: industry-standard</w:t>
      </w:r>
      <w:r>
        <w:t xml:space="preserve"> </w:t>
      </w:r>
      <w:r>
        <w:rPr>
          <w:i/>
        </w:rPr>
        <w:t xml:space="preserve">Analysis → Definition</w:t>
      </w:r>
      <w:r>
        <w:t xml:space="preserve"> </w:t>
      </w:r>
      <w:r>
        <w:t xml:space="preserve">order, policy fixed before functional logic, data design (Sequence + DFD + ERD) together, and</w:t>
      </w:r>
      <w:r>
        <w:t xml:space="preserve"> </w:t>
      </w:r>
      <w:r>
        <w:rPr>
          <w:b/>
        </w:rPr>
        <w:t xml:space="preserve">existing Figma screens used as a validation input</w:t>
      </w:r>
      <w:r>
        <w:t xml:space="preserve"> </w:t>
      </w:r>
      <w:r>
        <w:t xml:space="preserve">rather than a final output.</w:t>
      </w:r>
      <w:r>
        <w:t xml:space="preserve"> </w:t>
      </w:r>
      <w:r>
        <w:t xml:space="preserve">(각 산출물의 순서·입력·출력·완료기준을 표준화하여 일관성과 추적성을 확보한다. 분석→정의 순서, 정책 선고정, 데이터 설계 통합, 그리고 기존 Figma 화면을 검증 입력으로 활용하는 하이브리드 파이프라인을 채택한다.)</w:t>
      </w:r>
    </w:p>
    <w:p>
      <w:pPr>
        <w:pStyle w:val="Heading2"/>
      </w:pPr>
      <w:bookmarkStart w:id="22" w:name="Xa6fdc2cf06cba8f032f0888350238bc9ccacfef"/>
      <w:r>
        <w:t xml:space="preserve">2. Pipeline Overview (파이프라인 개요)</w:t>
      </w:r>
      <w:bookmarkEnd w:id="22"/>
    </w:p>
    <w:p>
      <w:pPr>
        <w:pStyle w:val="SourceCode"/>
      </w:pPr>
      <w:r>
        <w:rPr>
          <w:rStyle w:val="VerbatimChar"/>
        </w:rPr>
        <w:t xml:space="preserve">[Completed] Requirements Analysis (요구사항 분석서)</w:t>
      </w:r>
      <w:r>
        <w:br/>
      </w:r>
      <w:r>
        <w:rPr>
          <w:rStyle w:val="VerbatimChar"/>
        </w:rPr>
        <w:t xml:space="preserve">[Completed] Requirements Definition (요구사항 정의서)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1. Event Scenario        이벤트 시나리오</w:t>
      </w:r>
      <w:r>
        <w:br/>
      </w:r>
      <w:r>
        <w:rPr>
          <w:rStyle w:val="VerbatimChar"/>
        </w:rPr>
        <w:t xml:space="preserve"> 2. Policy Definition      정책 정의서        ← rules fixed before logic</w:t>
      </w:r>
      <w:r>
        <w:br/>
      </w:r>
      <w:r>
        <w:rPr>
          <w:rStyle w:val="VerbatimChar"/>
        </w:rPr>
        <w:t xml:space="preserve"> 3. Functional Definition  기능 정의서 (FN)</w:t>
      </w:r>
      <w:r>
        <w:br/>
      </w:r>
      <w:r>
        <w:rPr>
          <w:rStyle w:val="VerbatimChar"/>
        </w:rPr>
        <w:t xml:space="preserve"> 4. Sequence + DFD + ERD   시퀀스·데이터플로우·ERD  (designed together)</w:t>
      </w:r>
      <w:r>
        <w:br/>
      </w:r>
      <w:r>
        <w:rPr>
          <w:rStyle w:val="VerbatimChar"/>
        </w:rPr>
        <w:t xml:space="preserve"> 5. UI Specification       화면 정의서        ← formalize existing Figma</w:t>
      </w:r>
      <w:r>
        <w:br/>
      </w:r>
      <w:r>
        <w:rPr>
          <w:rStyle w:val="VerbatimChar"/>
        </w:rPr>
        <w:t xml:space="preserve"> 6. Wireframe              와이어프레임</w:t>
      </w:r>
      <w:r>
        <w:br/>
      </w:r>
      <w:r>
        <w:rPr>
          <w:rStyle w:val="VerbatimChar"/>
        </w:rPr>
        <w:t xml:space="preserve"> 7. Prototype              목업 기반 프로토타입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Cross-cutting: Traceability  FR → FN → SCR → TC  (전 단계 관통)</w:t>
      </w:r>
      <w:r>
        <w:br/>
      </w:r>
      <w:r>
        <w:rPr>
          <w:rStyle w:val="VerbatimChar"/>
        </w:rPr>
        <w:t xml:space="preserve">                Figma screens (screens/) = validation input at stages 1,4,5,6,7</w:t>
      </w:r>
    </w:p>
    <w:p>
      <w:pPr>
        <w:pStyle w:val="FirstParagraph"/>
      </w:pPr>
      <w:r>
        <w:rPr>
          <w:b/>
        </w:rPr>
        <w:t xml:space="preserve">Key principles (핵심 원칙)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Analysis before Definition (분석 선행)</w:t>
      </w:r>
      <w:r>
        <w:t xml:space="preserve"> </w:t>
      </w:r>
      <w:r>
        <w:t xml:space="preserve">— broad understanding/classification precedes per-requirement specification.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Policy before Logic (정책 선고정)</w:t>
      </w:r>
      <w:r>
        <w:t xml:space="preserve"> </w:t>
      </w:r>
      <w:r>
        <w:t xml:space="preserve">— refund window, auth rules, CCPA retention, affiliate commission % constrain functional behavior, so they are frozen before FN.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Data design as a unit (데이터 설계 통합)</w:t>
      </w:r>
      <w:r>
        <w:t xml:space="preserve"> </w:t>
      </w:r>
      <w:r>
        <w:t xml:space="preserve">— Sequence, DFD, and ERD are mutually dependent and produced/reviewed in one stage.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Screens are input, not afterthought (화면은 입력)</w:t>
      </w:r>
      <w:r>
        <w:t xml:space="preserve"> </w:t>
      </w:r>
      <w:r>
        <w:t xml:space="preserve">— the 71 Figma frames are an authoritative source; later UI artifacts formalize them and earlier artifacts validate against them.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One ID system (단일 ID 체계)</w:t>
      </w:r>
      <w:r>
        <w:t xml:space="preserve"> </w:t>
      </w:r>
      <w:r>
        <w:t xml:space="preserve">— FR/NFR → FN → SCR/PRC/POL → T → TC kept consistent across all docs.</w:t>
      </w:r>
    </w:p>
    <w:p>
      <w:pPr>
        <w:pStyle w:val="Heading2"/>
      </w:pPr>
      <w:bookmarkStart w:id="23" w:name="Xad269300811bab8cde51bf3f802f35b99297ef9"/>
      <w:r>
        <w:t xml:space="preserve">3. ID System (ID 체계)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 / NFR</w:t>
            </w:r>
          </w:p>
        </w:tc>
        <w:tc>
          <w:p>
            <w:pPr>
              <w:pStyle w:val="Compact"/>
              <w:jc w:val="left"/>
            </w:pPr>
            <w:r>
              <w:t xml:space="preserve">Requirement (functional / non-functional)</w:t>
            </w:r>
          </w:p>
        </w:tc>
        <w:tc>
          <w:p>
            <w:pPr>
              <w:pStyle w:val="Compact"/>
              <w:jc w:val="left"/>
            </w:pPr>
            <w:r>
              <w:t xml:space="preserve">FR-010, NFR-006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EVT</w:t>
            </w:r>
          </w:p>
        </w:tc>
        <w:tc>
          <w:p>
            <w:pPr>
              <w:pStyle w:val="Compact"/>
              <w:jc w:val="left"/>
            </w:pPr>
            <w:r>
              <w:t xml:space="preserve">Event scenario</w:t>
            </w:r>
          </w:p>
        </w:tc>
        <w:tc>
          <w:p>
            <w:pPr>
              <w:pStyle w:val="Compact"/>
              <w:jc w:val="left"/>
            </w:pPr>
            <w:r>
              <w:t xml:space="preserve">EVT-06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p>
            <w:pPr>
              <w:pStyle w:val="Compact"/>
              <w:jc w:val="left"/>
            </w:pPr>
            <w:r>
              <w:t xml:space="preserve">POL-003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p>
            <w:pPr>
              <w:pStyle w:val="Compact"/>
              <w:jc w:val="left"/>
            </w:pPr>
            <w:r>
              <w:t xml:space="preserve">Function (module-level)</w:t>
            </w:r>
          </w:p>
        </w:tc>
        <w:tc>
          <w:p>
            <w:pPr>
              <w:pStyle w:val="Compact"/>
              <w:jc w:val="left"/>
            </w:pPr>
            <w:r>
              <w:t xml:space="preserve">FN-012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t xml:space="preserve">Sequence diagram flow</w:t>
            </w:r>
          </w:p>
        </w:tc>
        <w:tc>
          <w:p>
            <w:pPr>
              <w:pStyle w:val="Compact"/>
              <w:jc w:val="left"/>
            </w:pPr>
            <w:r>
              <w:t xml:space="preserve">SEQ-04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DFD</w:t>
            </w:r>
          </w:p>
        </w:tc>
        <w:tc>
          <w:p>
            <w:pPr>
              <w:pStyle w:val="Compact"/>
              <w:jc w:val="left"/>
            </w:pPr>
            <w:r>
              <w:t xml:space="preserve">Data flow diagram</w:t>
            </w:r>
          </w:p>
        </w:tc>
        <w:tc>
          <w:p>
            <w:pPr>
              <w:pStyle w:val="Compact"/>
              <w:jc w:val="left"/>
            </w:pPr>
            <w:r>
              <w:t xml:space="preserve">DFD-02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TBL</w:t>
            </w:r>
          </w:p>
        </w:tc>
        <w:tc>
          <w:p>
            <w:pPr>
              <w:pStyle w:val="Compact"/>
              <w:jc w:val="left"/>
            </w:pPr>
            <w:r>
              <w:t xml:space="preserve">ERD table</w:t>
            </w:r>
          </w:p>
        </w:tc>
        <w:tc>
          <w:p>
            <w:pPr>
              <w:pStyle w:val="Compact"/>
              <w:jc w:val="left"/>
            </w:pPr>
            <w:r>
              <w:t xml:space="preserve">TBL-conversations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p>
            <w:pPr>
              <w:pStyle w:val="Compact"/>
              <w:jc w:val="left"/>
            </w:pPr>
            <w:r>
              <w:t xml:space="preserve">Screen / UI</w:t>
            </w:r>
          </w:p>
        </w:tc>
        <w:tc>
          <w:p>
            <w:pPr>
              <w:pStyle w:val="Compact"/>
              <w:jc w:val="left"/>
            </w:pPr>
            <w:r>
              <w:t xml:space="preserve">SCR-007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WBS task</w:t>
            </w:r>
          </w:p>
        </w:tc>
        <w:tc>
          <w:p>
            <w:pPr>
              <w:pStyle w:val="Compact"/>
              <w:jc w:val="left"/>
            </w:pPr>
            <w:r>
              <w:t xml:space="preserve">T-021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TC-045</w:t>
            </w:r>
          </w:p>
        </w:tc>
      </w:tr>
    </w:tbl>
    <w:p>
      <w:pPr>
        <w:pStyle w:val="BodyText"/>
      </w:pPr>
      <w:r>
        <w:t xml:space="preserve">Every downstream item references its upstream ID (e.g., FN-012 → FR-031; SCR-007 → FN-012; TC-045 → SCR-007). Figma frames are cited as</w:t>
      </w:r>
      <w:r>
        <w:t xml:space="preserve"> </w:t>
      </w:r>
      <w:r>
        <w:rPr>
          <w:rStyle w:val="VerbatimChar"/>
        </w:rPr>
        <w:t xml:space="preserve">화면 NN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screens/</w:t>
      </w:r>
      <w:r>
        <w:t xml:space="preserve">.</w:t>
      </w:r>
    </w:p>
    <w:p>
      <w:pPr>
        <w:pStyle w:val="Heading2"/>
      </w:pPr>
      <w:bookmarkStart w:id="24" w:name="Xb5ee88b955f54f0f3ffce8cdfcd797b5baac5c2"/>
      <w:r>
        <w:t xml:space="preserve">4. Per-Artifact Standard (산출물별 표준)</w:t>
      </w:r>
      <w:bookmarkEnd w:id="24"/>
    </w:p>
    <w:p>
      <w:pPr>
        <w:pStyle w:val="Heading3"/>
      </w:pPr>
      <w:bookmarkStart w:id="25" w:name="stage-0--completed-완료"/>
      <w:r>
        <w:t xml:space="preserve">Stage 0 — Completed (완료)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Exit Criteria (완료기준)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Requirements Analysis (요구사항 분석서)</w:t>
            </w:r>
          </w:p>
        </w:tc>
        <w:tc>
          <w:p>
            <w:pPr>
              <w:pStyle w:val="Compact"/>
              <w:jc w:val="left"/>
            </w:pPr>
            <w:r>
              <w:t xml:space="preserve">Client brief, Naver TalkTalk reference, Figma</w:t>
            </w:r>
          </w:p>
        </w:tc>
        <w:tc>
          <w:p>
            <w:pPr>
              <w:pStyle w:val="Compact"/>
              <w:jc w:val="left"/>
            </w:pPr>
            <w:r>
              <w:t xml:space="preserve">FR/NFR list, scope, stakeholders</w:t>
            </w:r>
          </w:p>
        </w:tc>
        <w:tc>
          <w:p>
            <w:pPr>
              <w:pStyle w:val="Compact"/>
              <w:jc w:val="left"/>
            </w:pPr>
            <w:r>
              <w:t xml:space="preserve">All P0 features captured; scope agreed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Requirements Definition (요구사항 정의서)</w:t>
            </w:r>
          </w:p>
        </w:tc>
        <w:tc>
          <w:p>
            <w:pPr>
              <w:pStyle w:val="Compact"/>
              <w:jc w:val="left"/>
            </w:pPr>
            <w:r>
              <w:t xml:space="preserve">Analysis + Figma screens</w:t>
            </w:r>
          </w:p>
        </w:tc>
        <w:tc>
          <w:p>
            <w:pPr>
              <w:pStyle w:val="Compact"/>
              <w:jc w:val="left"/>
            </w:pPr>
            <w:r>
              <w:t xml:space="preserve">FR-001</w:t>
            </w:r>
            <w:r>
              <w:rPr>
                <w:strike/>
              </w:rPr>
              <w:t xml:space="preserve">050 / NFR-001</w:t>
            </w:r>
            <w:r>
              <w:t xml:space="preserve">011 detailed (I/O, rules, acceptance)</w:t>
            </w:r>
          </w:p>
        </w:tc>
        <w:tc>
          <w:p>
            <w:pPr>
              <w:pStyle w:val="Compact"/>
              <w:jc w:val="left"/>
            </w:pPr>
            <w:r>
              <w:t xml:space="preserve">Every FR has input/output/business rule/acceptance + screen ref</w:t>
            </w:r>
          </w:p>
        </w:tc>
      </w:tr>
    </w:tbl>
    <w:p>
      <w:pPr>
        <w:pStyle w:val="Heading3"/>
      </w:pPr>
      <w:bookmarkStart w:id="26" w:name="X30231ee75ef079081cc9cdfc57b717e0bcfc83c"/>
      <w:r>
        <w:t xml:space="preserve">1. Event Scenario (이벤트 시나리오)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Purpose</w:t>
      </w:r>
      <w:r>
        <w:t xml:space="preserve">: Define user actions ↔ system responses at the event level, incl. exceptions.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Input</w:t>
      </w:r>
      <w:r>
        <w:t xml:space="preserve">: Requirements Definition (FR/NFR); Figma screens for happy-path validation.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Output</w:t>
      </w:r>
      <w:r>
        <w:t xml:space="preserve">: Scenario tables (EVT-NN) with Seq/Actor/Event/Response/Ref; exception tables.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Validation / Exit</w:t>
      </w:r>
      <w:r>
        <w:t xml:space="preserve">: Every P0 FR appears in ≥1 scenario; each step references an FR; exceptions cover auth-fail, timeout, no-agent, consent-declined.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Reference screens</w:t>
      </w:r>
      <w:r>
        <w:t xml:space="preserve">: 01,08,12,34,49,57,60,61,62.</w:t>
      </w:r>
    </w:p>
    <w:p>
      <w:pPr>
        <w:pStyle w:val="Heading3"/>
      </w:pPr>
      <w:bookmarkStart w:id="27" w:name="Xf3ea4039e22c040af54893ef4f96b9a79dcbce8"/>
      <w:r>
        <w:t xml:space="preserve">2. Policy Definition (정책 정의서)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Purpose</w:t>
      </w:r>
      <w:r>
        <w:t xml:space="preserve">: Freeze business rules that constrain logic and data.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Input</w:t>
      </w:r>
      <w:r>
        <w:t xml:space="preserve">: Requirements Definition; Open Issues (A-1~A-12); client legal.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Output</w:t>
      </w:r>
      <w:r>
        <w:t xml:space="preserve">: POL-NN entries (목적/적용범위/규칙/예외/변경이력). Must cover: refund window, return condition, auth-gate rule, CCPA retention &amp; opt-out, notification channel rules, review trigger N-day, affiliate commission &amp; settlement, warranty by category.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Validation / Exit</w:t>
      </w:r>
      <w:r>
        <w:t xml:space="preserve">: Each policy maps to ≥1 FR; all [TBD] policy items either resolved or explicitly deferred with owner/date.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Reference screens</w:t>
      </w:r>
      <w:r>
        <w:t xml:space="preserve">: 12 (warranty/coupon), 60 (return policy), 19/28 (review N-day).</w:t>
      </w:r>
    </w:p>
    <w:p>
      <w:pPr>
        <w:pStyle w:val="Heading3"/>
      </w:pPr>
      <w:bookmarkStart w:id="28" w:name="Xcb6b01692149f75eae493c4e1c08939cd5d3539"/>
      <w:r>
        <w:t xml:space="preserve">3. Functional Definition (기능 정의서, FN)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Purpose</w:t>
      </w:r>
      <w:r>
        <w:t xml:space="preserve">: Module/component-level function specs implementing the requirements.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Input</w:t>
      </w:r>
      <w:r>
        <w:t xml:space="preserve">: Requirements Definition (FR), Event Scenario (EVT), Policy (POL).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Output</w:t>
      </w:r>
      <w:r>
        <w:t xml:space="preserve">: FN-NN (선행/후행조건, 처리로직, 입력 파라미터/타입, 출력, 에러처리, 연관 FR/POL).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Validation / Exit</w:t>
      </w:r>
      <w:r>
        <w:t xml:space="preserve">: Every P0/P1 FR maps to ≥1 FN; each FN cites the POL it enforces; error paths defined.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Reference screens</w:t>
      </w:r>
      <w:r>
        <w:t xml:space="preserve">: all functional screens as behavior reference.</w:t>
      </w:r>
    </w:p>
    <w:p>
      <w:pPr>
        <w:pStyle w:val="Heading3"/>
      </w:pPr>
      <w:bookmarkStart w:id="29" w:name="X8caf72effa37376e4501f433cb1eec52c7d3971"/>
      <w:r>
        <w:t xml:space="preserve">4. Sequence + DFD + ERD (시퀀스·데이터플로우·ERD) — one stage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Purpose</w:t>
      </w:r>
      <w:r>
        <w:t xml:space="preserve">: Technical flow (Sequence), data movement across integrations (DFD), and persistent schema (ERD) — designed together because they are interdependent.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Input</w:t>
      </w:r>
      <w:r>
        <w:t xml:space="preserve">: Functional Definition (FN); integration set (Shopify/Fulfillment/Klaviyo/Odoo/Google Drive/RAG).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Output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Sequence (SEQ-NN): Mermaid</w:t>
      </w:r>
      <w:r>
        <w:t xml:space="preserve"> </w:t>
      </w:r>
      <w:r>
        <w:rPr>
          <w:rStyle w:val="VerbatimChar"/>
        </w:rPr>
        <w:t xml:space="preserve">sequenceDiagram</w:t>
      </w:r>
      <w:r>
        <w:t xml:space="preserve"> </w:t>
      </w:r>
      <w:r>
        <w:t xml:space="preserve">with real stack participants (React widget, Next.js, MySQL, RabbitMQ, Redis, external APIs).</w:t>
      </w:r>
    </w:p>
    <w:p>
      <w:pPr>
        <w:numPr>
          <w:ilvl w:val="1"/>
          <w:numId w:val="1007"/>
        </w:numPr>
        <w:pStyle w:val="Compact"/>
      </w:pPr>
      <w:r>
        <w:t xml:space="preserve">DFD (DFD-NN): data sources → processes → stores → sinks across all integrations.</w:t>
      </w:r>
    </w:p>
    <w:p>
      <w:pPr>
        <w:numPr>
          <w:ilvl w:val="1"/>
          <w:numId w:val="1007"/>
        </w:numPr>
        <w:pStyle w:val="Compact"/>
      </w:pPr>
      <w:r>
        <w:t xml:space="preserve">ERD (TBL-*) +</w:t>
      </w:r>
      <w:r>
        <w:t xml:space="preserve"> </w:t>
      </w:r>
      <w:r>
        <w:rPr>
          <w:rStyle w:val="VerbatimChar"/>
        </w:rPr>
        <w:t xml:space="preserve">chat-widget-schema.sql</w:t>
      </w:r>
      <w:r>
        <w:t xml:space="preserve">: MySQL tables (sessions, conversations, messages, notifications, orders cache, reviews, affiliates, kb_documents, etc.).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Validation / Exit</w:t>
      </w:r>
      <w:r>
        <w:t xml:space="preserve">: Every FN has a SEQ; every data store in DFD has a matching ERD table; ERD covers all entities referenced by FN; schema.sql validates.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Note</w:t>
      </w:r>
      <w:r>
        <w:t xml:space="preserve">: ERD was missing from the originally proposed order — it is mandatory here.</w:t>
      </w:r>
    </w:p>
    <w:p>
      <w:pPr>
        <w:pStyle w:val="Heading3"/>
      </w:pPr>
      <w:bookmarkStart w:id="30" w:name="X710da5259fe232dc2088cb7a95d1d91e47c1b7e"/>
      <w:r>
        <w:t xml:space="preserve">5. UI Specification (화면 정의서)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Purpose</w:t>
      </w:r>
      <w:r>
        <w:t xml:space="preserve">: Formalize the existing Figma into a screen spec (layout, components, states, interactions), not design from scratch.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Input</w:t>
      </w:r>
      <w:r>
        <w:t xml:space="preserve">: Figma screens (</w:t>
      </w:r>
      <w:r>
        <w:rPr>
          <w:rStyle w:val="VerbatimChar"/>
        </w:rPr>
        <w:t xml:space="preserve">screens/</w:t>
      </w:r>
      <w:r>
        <w:t xml:space="preserve">, 71 frames); FN; EVT.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Output</w:t>
      </w:r>
      <w:r>
        <w:t xml:space="preserve">: SCR-NN per screen (화면 목록, 레이아웃, 구성요소 표, 인터랙션, 로딩/에러/빈 상태, 반응형, React state/routing).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Validation / Exit</w:t>
      </w:r>
      <w:r>
        <w:t xml:space="preserve">: Every screen maps to FN/FR; loading/error/empty states defined; each interactive element has a behavior; admin vs widget screens separated.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Reference screens</w:t>
      </w:r>
      <w:r>
        <w:t xml:space="preserve">: full set (widget 01</w:t>
      </w:r>
      <w:r>
        <w:rPr>
          <w:strike/>
        </w:rPr>
        <w:t xml:space="preserve">17,34</w:t>
      </w:r>
      <w:r>
        <w:t xml:space="preserve">69; admin 18</w:t>
      </w:r>
      <w:r>
        <w:rPr>
          <w:strike/>
        </w:rPr>
        <w:t xml:space="preserve">30,70</w:t>
      </w:r>
      <w:r>
        <w:t xml:space="preserve">71).</w:t>
      </w:r>
    </w:p>
    <w:p>
      <w:pPr>
        <w:pStyle w:val="Heading3"/>
      </w:pPr>
      <w:bookmarkStart w:id="31" w:name="X1a0127c7ffc8947899e43d0999a8841d8c14643"/>
      <w:r>
        <w:t xml:space="preserve">6. Wireframe (와이어프레임)</w:t>
      </w:r>
      <w:bookmarkEnd w:id="3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Purpose</w:t>
      </w:r>
      <w:r>
        <w:t xml:space="preserve">: Low-fidelity, structure-focused version reconciled with Figma — for layout/flow review without visual noise.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Input</w:t>
      </w:r>
      <w:r>
        <w:t xml:space="preserve">: UI Specification (SCR); Figma.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Output</w:t>
      </w:r>
      <w:r>
        <w:t xml:space="preserve">: Wireframes per SCR (grouped by flow), annotated with component IDs.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Validation / Exit</w:t>
      </w:r>
      <w:r>
        <w:t xml:space="preserve">: 1:1 coverage with SCR list; navigation between wireframes matches Event Scenario flows.</w:t>
      </w:r>
    </w:p>
    <w:p>
      <w:pPr>
        <w:pStyle w:val="Heading3"/>
      </w:pPr>
      <w:bookmarkStart w:id="32" w:name="X3cc96515104d4796787d3c992560ec152bf48e8"/>
      <w:r>
        <w:t xml:space="preserve">7. Mockup-based Prototype (목업 기반 프로토타입)</w:t>
      </w:r>
      <w:bookmarkEnd w:id="3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Purpose</w:t>
      </w:r>
      <w:r>
        <w:t xml:space="preserve">: Interactive prototype to validate end-to-end interaction before build.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Input</w:t>
      </w:r>
      <w:r>
        <w:t xml:space="preserve">: Figma mockups; Wireframes; Event Scenario (for clickable flows).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Output</w:t>
      </w:r>
      <w:r>
        <w:t xml:space="preserve">: Clickable prototype (Figma prototype or HTML), covering key flows: welcome→menu, auth gate, order status/tracking, product help, review, affiliate, notification center, admin console.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Validation / Exit</w:t>
      </w:r>
      <w:r>
        <w:t xml:space="preserve">: All P0 happy-path scenarios are clickable end-to-end; reviewed with client; feedback logged as issues.</w:t>
      </w:r>
    </w:p>
    <w:p>
      <w:pPr>
        <w:pStyle w:val="Heading2"/>
      </w:pPr>
      <w:bookmarkStart w:id="33" w:name="Xfd341e90ecf8bb828620b76e1b4208b648e50ee"/>
      <w:r>
        <w:t xml:space="preserve">5. Traceability Matrix (추적성 매트릭스)</w:t>
      </w:r>
      <w:bookmarkEnd w:id="33"/>
    </w:p>
    <w:p>
      <w:pPr>
        <w:pStyle w:val="FirstParagraph"/>
      </w:pPr>
      <w:r>
        <w:t xml:space="preserve">Maintain a running matrix (one row per requirement) updated at each stage: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SEQ/DFD/TBL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FR-031</w:t>
            </w:r>
          </w:p>
        </w:tc>
        <w:tc>
          <w:p>
            <w:pPr>
              <w:pStyle w:val="Compact"/>
              <w:jc w:val="left"/>
            </w:pPr>
            <w:r>
              <w:t xml:space="preserve">EVT-06</w:t>
            </w:r>
          </w:p>
        </w:tc>
        <w:tc>
          <w:p>
            <w:pPr>
              <w:pStyle w:val="Compact"/>
              <w:jc w:val="left"/>
            </w:pPr>
            <w:r>
              <w:t xml:space="preserve">POL-xx</w:t>
            </w:r>
          </w:p>
        </w:tc>
        <w:tc>
          <w:p>
            <w:pPr>
              <w:pStyle w:val="Compact"/>
              <w:jc w:val="left"/>
            </w:pPr>
            <w:r>
              <w:t xml:space="preserve">FN-012</w:t>
            </w:r>
          </w:p>
        </w:tc>
        <w:tc>
          <w:p>
            <w:pPr>
              <w:pStyle w:val="Compact"/>
              <w:jc w:val="left"/>
            </w:pPr>
            <w:r>
              <w:t xml:space="preserve">SEQ-04 / DFD-02 / TBL-orders</w:t>
            </w:r>
          </w:p>
        </w:tc>
        <w:tc>
          <w:p>
            <w:pPr>
              <w:pStyle w:val="Compact"/>
              <w:jc w:val="left"/>
            </w:pPr>
            <w:r>
              <w:t xml:space="preserve">SCR-007</w:t>
            </w:r>
          </w:p>
        </w:tc>
        <w:tc>
          <w:p>
            <w:pPr>
              <w:pStyle w:val="Compact"/>
              <w:jc w:val="left"/>
            </w:pPr>
            <w:r>
              <w:t xml:space="preserve">TC-045</w:t>
            </w:r>
          </w:p>
        </w:tc>
      </w:tr>
    </w:tbl>
    <w:p>
      <w:pPr>
        <w:pStyle w:val="BodyText"/>
      </w:pPr>
      <w:r>
        <w:t xml:space="preserve">A requirement is "design-complete" only when its row is filled through SCR.</w:t>
      </w:r>
    </w:p>
    <w:p>
      <w:pPr>
        <w:pStyle w:val="Heading2"/>
      </w:pPr>
      <w:bookmarkStart w:id="34" w:name="Xbe4dfd97955af3f0be7288b63bd09254f213a33"/>
      <w:r>
        <w:t xml:space="preserve">6. Document Conventions (문서 규칙)</w:t>
      </w:r>
      <w:bookmarkEnd w:id="34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Bilingual</w:t>
      </w:r>
      <w:r>
        <w:t xml:space="preserve">: English-first, Korean in parentheses; table headers English; code/SQL/API English.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Versioning (semver)</w:t>
      </w:r>
      <w:r>
        <w:t xml:space="preserve">: MAJOR = scope/breaking; MINOR = additions; PATCH = fixes. Each doc carries the YAML version header.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Configuration management</w:t>
      </w:r>
      <w:r>
        <w:t xml:space="preserve">: Git; branch</w:t>
      </w:r>
      <w:r>
        <w:t xml:space="preserve"> </w:t>
      </w:r>
      <w:r>
        <w:rPr>
          <w:rStyle w:val="VerbatimChar"/>
        </w:rPr>
        <w:t xml:space="preserve">docs/{feature}</w:t>
      </w:r>
      <w:r>
        <w:t xml:space="preserve">; commit</w:t>
      </w:r>
      <w:r>
        <w:t xml:space="preserve"> </w:t>
      </w:r>
      <w:r>
        <w:rPr>
          <w:rStyle w:val="VerbatimChar"/>
        </w:rPr>
        <w:t xml:space="preserve">docs({stage}): {action} {desc}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Filenames</w:t>
      </w:r>
      <w:r>
        <w:t xml:space="preserve"> </w:t>
      </w:r>
      <w:r>
        <w:t xml:space="preserve">(Amoeba pattern, English):</w:t>
      </w:r>
      <w:r>
        <w:t xml:space="preserve"> </w:t>
      </w:r>
      <w:r>
        <w:rPr>
          <w:rStyle w:val="VerbatimChar"/>
        </w:rPr>
        <w:t xml:space="preserve">chat-widget-event-scenario.md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chat-widget-policy.md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chat-widget-func-definition.md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chat-widget-sequence.md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chat-widget-dfd.md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chat-widget-erd.md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chat-widget-schema.sql</w:t>
      </w:r>
      <w:r>
        <w:t xml:space="preserve">) ·</w:t>
      </w:r>
      <w:r>
        <w:t xml:space="preserve"> </w:t>
      </w:r>
      <w:r>
        <w:rPr>
          <w:rStyle w:val="VerbatimChar"/>
        </w:rPr>
        <w:t xml:space="preserve">chat-widget-ui-spec.md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chat-widget-wireframe.md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chat-widget-prototype/</w:t>
      </w:r>
      <w:r>
        <w:t xml:space="preserve">.</w:t>
      </w:r>
    </w:p>
    <w:p>
      <w:pPr>
        <w:pStyle w:val="Heading2"/>
      </w:pPr>
      <w:bookmarkStart w:id="35" w:name="Xd56f5292486e9ae1406407e733d8b6207991f0e"/>
      <w:r>
        <w:t xml:space="preserve">7. Phase Gates (단계 게이트)</w:t>
      </w:r>
      <w:bookmarkEnd w:id="35"/>
    </w:p>
    <w:p>
      <w:pPr>
        <w:pStyle w:val="FirstParagraph"/>
      </w:pPr>
      <w:r>
        <w:t xml:space="preserve">Proceed to the next stage only when the gate passes: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 after Event Scenario</w:t>
            </w:r>
          </w:p>
        </w:tc>
        <w:tc>
          <w:p>
            <w:pPr>
              <w:pStyle w:val="Compact"/>
              <w:jc w:val="left"/>
            </w:pPr>
            <w:r>
              <w:t xml:space="preserve">All P0 FRs covered by scenarios + exceptions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G2 after Policy</w:t>
            </w:r>
          </w:p>
        </w:tc>
        <w:tc>
          <w:p>
            <w:pPr>
              <w:pStyle w:val="Compact"/>
              <w:jc w:val="left"/>
            </w:pPr>
            <w:r>
              <w:t xml:space="preserve">All logic-affecting policies frozen or deferred with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G3 after Functional Def</w:t>
            </w:r>
          </w:p>
        </w:tc>
        <w:tc>
          <w:p>
            <w:pPr>
              <w:pStyle w:val="Compact"/>
              <w:jc w:val="left"/>
            </w:pPr>
            <w:r>
              <w:t xml:space="preserve">FR→FN coverage 100% for P0/P1; errors specified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G4 after Seq/DFD/ERD</w:t>
            </w:r>
          </w:p>
        </w:tc>
        <w:tc>
          <w:p>
            <w:pPr>
              <w:pStyle w:val="Compact"/>
              <w:jc w:val="left"/>
            </w:pPr>
            <w:r>
              <w:t xml:space="preserve">FN→SEQ 100%; DFD stores ↔ ERD tables consistent; schema validates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G5 after UI Spec</w:t>
            </w:r>
          </w:p>
        </w:tc>
        <w:tc>
          <w:p>
            <w:pPr>
              <w:pStyle w:val="Compact"/>
              <w:jc w:val="left"/>
            </w:pPr>
            <w:r>
              <w:t xml:space="preserve">SCR↔FN mapped; all states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G6 after Prototype</w:t>
            </w:r>
          </w:p>
        </w:tc>
        <w:tc>
          <w:p>
            <w:pPr>
              <w:pStyle w:val="Compact"/>
              <w:jc w:val="left"/>
            </w:pPr>
            <w:r>
              <w:t xml:space="preserve">P0 flows clickable end-to-end; client review signed off</w:t>
            </w:r>
          </w:p>
        </w:tc>
      </w:tr>
    </w:tbl>
    <w:p>
      <w:pPr>
        <w:pStyle w:val="Heading2"/>
      </w:pPr>
      <w:bookmarkStart w:id="36" w:name="Xc2fcff05abb6c37fc1f3291220fe18eff27523c"/>
      <w:r>
        <w:t xml:space="preserve">8. Summary of Adjustments vs Initial Order (초기안 대비 조정 요약)</w:t>
      </w:r>
      <w:bookmarkEnd w:id="3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Swap 1↔2</w:t>
      </w:r>
      <w:r>
        <w:t xml:space="preserve">: Analysis → Definition (industry-standard; already done this way).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Policy before Functional</w:t>
      </w:r>
      <w:r>
        <w:t xml:space="preserve">: rules frozen before logic (POL → FN).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Add ERD</w:t>
      </w:r>
      <w:r>
        <w:t xml:space="preserve">: Sequence + DFD +</w:t>
      </w:r>
      <w:r>
        <w:t xml:space="preserve"> </w:t>
      </w:r>
      <w:r>
        <w:rPr>
          <w:b/>
        </w:rPr>
        <w:t xml:space="preserve">ERD</w:t>
      </w:r>
      <w:r>
        <w:t xml:space="preserve"> </w:t>
      </w:r>
      <w:r>
        <w:t xml:space="preserve">in one data-design stage.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Screens as input</w:t>
      </w:r>
      <w:r>
        <w:t xml:space="preserve">: Figma used to validate scenarios/sequence/DFD and to source UI spec/wireframe/prototype — not produced last from scratch.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2026-06-15T16:00:55Z</dcterms:created>
  <dcterms:modified xsi:type="dcterms:W3CDTF">2026-06-15T16:00:55Z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