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设施农业节水改造示例</w:t>
      </w:r>
    </w:p>
    <w:p>
      <w:r>
        <w:t>适用对象：节水灌溉主体。</w:t>
      </w:r>
    </w:p>
    <w:p>
      <w:r>
        <w:t>建议材料：基地证明、设备清单。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