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blPrEx>
          <w:tblCellMar>
            <w:top w:w="0" w:type="dxa"/>
            <w:bottom w:w="0" w:type="dxa"/>
          </w:tblCellMar>
        </w:tblPrEx>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blPrEx>
          <w:tblCellMar>
            <w:top w:w="0" w:type="dxa"/>
            <w:bottom w:w="0" w:type="dxa"/>
          </w:tblCellMar>
        </w:tblPrEx>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blPrEx>
          <w:tblCellMar>
            <w:top w:w="0" w:type="dxa"/>
            <w:bottom w:w="0" w:type="dxa"/>
          </w:tblCellMar>
        </w:tblPrEx>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blPrEx>
          <w:tblCellMar>
            <w:top w:w="0" w:type="dxa"/>
            <w:bottom w:w="0" w:type="dxa"/>
          </w:tblCellMar>
        </w:tblPrEx>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blPrEx>
          <w:tblCellMar>
            <w:top w:w="0" w:type="dxa"/>
            <w:bottom w:w="0" w:type="dxa"/>
          </w:tblCellMar>
        </w:tblPrEx>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blPrEx>
          <w:tblCellMar>
            <w:top w:w="0" w:type="dxa"/>
            <w:bottom w:w="0" w:type="dxa"/>
          </w:tblCellMar>
        </w:tblPrEx>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blPrEx>
          <w:tblCellMar>
            <w:top w:w="0" w:type="dxa"/>
            <w:bottom w:w="0" w:type="dxa"/>
          </w:tblCellMar>
        </w:tblPrEx>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blPrEx>
          <w:tblCellMar>
            <w:top w:w="0" w:type="dxa"/>
            <w:bottom w:w="0" w:type="dxa"/>
          </w:tblCellMar>
        </w:tblPrEx>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blPrEx>
          <w:tblCellMar>
            <w:top w:w="0" w:type="dxa"/>
            <w:bottom w:w="0" w:type="dxa"/>
          </w:tblCellMar>
        </w:tblPrEx>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blPrEx>
          <w:tblCellMar>
            <w:top w:w="0" w:type="dxa"/>
            <w:bottom w:w="0" w:type="dxa"/>
          </w:tblCellMar>
        </w:tblPrEx>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blPrEx>
          <w:tblCellMar>
            <w:top w:w="0" w:type="dxa"/>
            <w:bottom w:w="0" w:type="dxa"/>
          </w:tblCellMar>
        </w:tblPrEx>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blPrEx>
          <w:tblCellMar>
            <w:top w:w="0" w:type="dxa"/>
            <w:bottom w:w="0" w:type="dxa"/>
          </w:tblCellMar>
        </w:tblPrEx>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blPrEx>
          <w:tblCellMar>
            <w:top w:w="0" w:type="dxa"/>
            <w:bottom w:w="0" w:type="dxa"/>
          </w:tblCellMar>
        </w:tblPrEx>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blPrEx>
          <w:tblCellMar>
            <w:top w:w="0" w:type="dxa"/>
            <w:bottom w:w="0" w:type="dxa"/>
          </w:tblCellMar>
        </w:tblPrEx>
        <w:tc>
          <w:tcPr>
            <w:tcW w:w="4706" w:type="dxa"/>
            <w:shd w:val="clear" w:color="auto" w:fill="auto"/>
          </w:tcPr>
          <w:p w14:paraId="714FC611" w14:textId="3C499409" w:rsidR="0029086F" w:rsidRPr="0029086F" w:rsidRDefault="0029086F">
            <w:pPr>
              <w:rPr>
                <w:rFonts w:ascii="Aptos" w:hAnsi="Aptos"/>
                <w:sz w:val="19"/>
              </w:rPr>
            </w:pPr>
            <w:r>
              <w:rPr>
                <w:rFonts w:ascii="Aptos" w:hAnsi="Aptos"/>
                <w:sz w:val="19"/>
              </w:rPr>
              <w:t>Enere–seksere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blPrEx>
          <w:tblCellMar>
            <w:top w:w="0" w:type="dxa"/>
            <w:bottom w:w="0" w:type="dxa"/>
          </w:tblCellMar>
        </w:tblPrEx>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blPrEx>
          <w:tblCellMar>
            <w:top w:w="0" w:type="dxa"/>
            <w:bottom w:w="0" w:type="dxa"/>
          </w:tblCellMar>
        </w:tblPrEx>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blPrEx>
          <w:tblCellMar>
            <w:top w:w="0" w:type="dxa"/>
            <w:bottom w:w="0" w:type="dxa"/>
          </w:tblCellMar>
        </w:tblPrEx>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blPrEx>
          <w:tblCellMar>
            <w:top w:w="0" w:type="dxa"/>
            <w:bottom w:w="0" w:type="dxa"/>
          </w:tblCellMar>
        </w:tblPrEx>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blPrEx>
          <w:tblCellMar>
            <w:top w:w="0" w:type="dxa"/>
            <w:bottom w:w="0" w:type="dxa"/>
          </w:tblCellMar>
        </w:tblPrEx>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blPrEx>
          <w:tblCellMar>
            <w:top w:w="0" w:type="dxa"/>
            <w:bottom w:w="0" w:type="dxa"/>
          </w:tblCellMar>
        </w:tblPrEx>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blPrEx>
          <w:tblCellMar>
            <w:top w:w="0" w:type="dxa"/>
            <w:bottom w:w="0" w:type="dxa"/>
          </w:tblCellMar>
        </w:tblPrEx>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153F5B33" w14:textId="77777777"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terninger, der ikke er holdt. Holdte terninger står helt stille og bevarer deres viste værdi. De endelige værdier vises efter animationen. Terninger og kastknap er deaktiveret, mens animationen kører.</w:t>
      </w:r>
    </w:p>
    <w:p w14:paraId="50FE1C91" w14:textId="77777777" w:rsidR="0029086F" w:rsidRPr="0029086F" w:rsidRDefault="0029086F" w:rsidP="0029086F">
      <w:pPr>
        <w:spacing w:after="40"/>
        <w:rPr>
          <w:rFonts w:ascii="Aptos" w:hAnsi="Aptos"/>
          <w:sz w:val="21"/>
        </w:rPr>
      </w:pPr>
      <w:r w:rsidRPr="0029086F">
        <w:rPr>
          <w:rFonts w:ascii="Aptos" w:hAnsi="Aptos"/>
          <w:sz w:val="21"/>
        </w:rPr>
        <w:t>• Rulle-animationen er slået til som standard, men kan slås fra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14D4E4D9" w14:textId="77777777"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Ja/Nej.</w:t>
      </w:r>
    </w:p>
    <w:p w14:paraId="22FFB162" w14:textId="77777777" w:rsidR="0029086F" w:rsidRPr="0029086F" w:rsidRDefault="0029086F" w:rsidP="0029086F">
      <w:pPr>
        <w:spacing w:after="40"/>
        <w:rPr>
          <w:rFonts w:ascii="Aptos" w:hAnsi="Aptos"/>
          <w:sz w:val="21"/>
        </w:rPr>
      </w:pPr>
      <w:r w:rsidRPr="0029086F">
        <w:rPr>
          <w:rFonts w:ascii="Aptos" w:hAnsi="Aptos"/>
          <w:sz w:val="21"/>
        </w:rPr>
        <w:t>• Ved afslutning vises en slutskærm med alle spillere sorteret efter samlet score, tydeligt markerede vindere og den komplette pointtavle for alle spillere. “Nyt spil” er altid tilgængeligt. Ved klik vises dialogen “Er du sikker på, at du vil afbryde spillet og starte et nyt?”. Først ved bekræftelse afbrydes en eventuel animation eller computerhandling, den gamle gemte spiltilstand slettes, og der vendes tilbage til startvinduet; ellers fortsætter det igangværende spil uændret.</w:t>
      </w:r>
    </w:p>
    <w:p w14:paraId="59A72170" w14:textId="77777777" w:rsidR="0029086F" w:rsidRPr="0029086F" w:rsidRDefault="0029086F" w:rsidP="0029086F">
      <w:pPr>
        <w:spacing w:after="40"/>
        <w:rPr>
          <w:rFonts w:ascii="Aptos" w:hAnsi="Aptos"/>
          <w:sz w:val="21"/>
        </w:rPr>
      </w:pPr>
      <w:r w:rsidRPr="0029086F">
        <w:rPr>
          <w:rFonts w:ascii="Aptos" w:hAnsi="Aptos"/>
          <w:sz w:val="21"/>
        </w:rPr>
        <w:t>• Hvis brugeren lukker programvinduet, mens et spil er i gang,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63DA488E" w14:textId="77777777" w:rsidR="0029086F" w:rsidRPr="0029086F" w:rsidRDefault="0029086F" w:rsidP="0029086F">
      <w:pPr>
        <w:spacing w:after="100"/>
        <w:rPr>
          <w:rFonts w:ascii="Aptos" w:hAnsi="Aptos"/>
          <w:sz w:val="21"/>
        </w:rPr>
      </w:pPr>
      <w:r w:rsidRPr="0029086F">
        <w:rPr>
          <w:rFonts w:ascii="Aptos" w:hAnsi="Aptos"/>
          <w:sz w:val="21"/>
        </w:rPr>
        <w:t>Computeren lærer også gruppens tempo ved at måle tiden fra et menneskeligt valg bliver muligt, til handlingen udføres. Den bruger et løbende gennemsnit som tænkepause for tilsvarende computerhandlinger. Pausen begrænses til et rimeligt interval, så spillet hverken føles øjeblikkeligt eller unødigt langsomt.</w:t>
      </w:r>
    </w:p>
    <w:p w14:paraId="4E8BD9E8" w14:textId="77777777" w:rsidR="0029086F" w:rsidRPr="0029086F" w:rsidRDefault="0029086F" w:rsidP="0029086F">
      <w:pPr>
        <w:rPr>
          <w:rFonts w:ascii="Aptos" w:hAnsi="Aptos"/>
          <w:b/>
          <w:sz w:val="30"/>
        </w:rPr>
      </w:pPr>
      <w:r w:rsidRPr="0029086F">
        <w:rPr>
          <w:rFonts w:ascii="Aptos" w:hAnsi="Aptos"/>
          <w:b/>
          <w:sz w:val="30"/>
        </w:rPr>
        <w:t>Brugerforløb</w:t>
      </w:r>
    </w:p>
    <w:p w14:paraId="5D4D4F85" w14:textId="77777777" w:rsidR="0029086F" w:rsidRPr="0029086F" w:rsidRDefault="0029086F" w:rsidP="0029086F">
      <w:pPr>
        <w:spacing w:after="40"/>
        <w:rPr>
          <w:rFonts w:ascii="Aptos" w:hAnsi="Aptos"/>
          <w:sz w:val="21"/>
        </w:rPr>
      </w:pPr>
      <w:r w:rsidRPr="0029086F">
        <w:rPr>
          <w:rFonts w:ascii="Aptos" w:hAnsi="Aptos"/>
          <w:sz w:val="21"/>
        </w:rPr>
        <w:t>1. Ved opstart kan brugeren fortsætte et gemt spil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blPrEx>
          <w:tblCellMar>
            <w:top w:w="0" w:type="dxa"/>
            <w:bottom w:w="0" w:type="dxa"/>
          </w:tblCellMar>
        </w:tblPrEx>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blPrEx>
          <w:tblCellMar>
            <w:top w:w="0" w:type="dxa"/>
            <w:bottom w:w="0" w:type="dxa"/>
          </w:tblCellMar>
        </w:tblPrEx>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blPrEx>
          <w:tblCellMar>
            <w:top w:w="0" w:type="dxa"/>
            <w:bottom w:w="0" w:type="dxa"/>
          </w:tblCellMar>
        </w:tblPrEx>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blPrEx>
          <w:tblCellMar>
            <w:top w:w="0" w:type="dxa"/>
            <w:bottom w:w="0" w:type="dxa"/>
          </w:tblCellMar>
        </w:tblPrEx>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blPrEx>
          <w:tblCellMar>
            <w:top w:w="0" w:type="dxa"/>
            <w:bottom w:w="0" w:type="dxa"/>
          </w:tblCellMar>
        </w:tblPrEx>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blPrEx>
          <w:tblCellMar>
            <w:top w:w="0" w:type="dxa"/>
            <w:bottom w:w="0" w:type="dxa"/>
          </w:tblCellMar>
        </w:tblPrEx>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blPrEx>
          <w:tblCellMar>
            <w:top w:w="0" w:type="dxa"/>
            <w:bottom w:w="0" w:type="dxa"/>
          </w:tblCellMar>
        </w:tblPrEx>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blPrEx>
          <w:tblCellMar>
            <w:top w:w="0" w:type="dxa"/>
            <w:bottom w:w="0" w:type="dxa"/>
          </w:tblCellMar>
        </w:tblPrEx>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blPrEx>
          <w:tblCellMar>
            <w:top w:w="0" w:type="dxa"/>
            <w:bottom w:w="0" w:type="dxa"/>
          </w:tblCellMar>
        </w:tblPrEx>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blPrEx>
          <w:tblCellMar>
            <w:top w:w="0" w:type="dxa"/>
            <w:bottom w:w="0" w:type="dxa"/>
          </w:tblCellMar>
        </w:tblPrEx>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blPrEx>
          <w:tblCellMar>
            <w:top w:w="0" w:type="dxa"/>
            <w:bottom w:w="0" w:type="dxa"/>
          </w:tblCellMar>
        </w:tblPrEx>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blPrEx>
          <w:tblCellMar>
            <w:top w:w="0" w:type="dxa"/>
            <w:bottom w:w="0" w:type="dxa"/>
          </w:tblCellMar>
        </w:tblPrEx>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blPrEx>
          <w:tblCellMar>
            <w:top w:w="0" w:type="dxa"/>
            <w:bottom w:w="0" w:type="dxa"/>
          </w:tblCellMar>
        </w:tblPrEx>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blPrEx>
          <w:tblCellMar>
            <w:top w:w="0" w:type="dxa"/>
            <w:bottom w:w="0" w:type="dxa"/>
          </w:tblCellMar>
        </w:tblPrEx>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blPrEx>
          <w:tblCellMar>
            <w:top w:w="0" w:type="dxa"/>
            <w:bottom w:w="0" w:type="dxa"/>
          </w:tblCellMar>
        </w:tblPrEx>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blPrEx>
          <w:tblCellMar>
            <w:top w:w="0" w:type="dxa"/>
            <w:bottom w:w="0" w:type="dxa"/>
          </w:tblCellMar>
        </w:tblPrEx>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blPrEx>
          <w:tblCellMar>
            <w:top w:w="0" w:type="dxa"/>
            <w:bottom w:w="0" w:type="dxa"/>
          </w:tblCellMar>
        </w:tblPrEx>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blPrEx>
          <w:tblCellMar>
            <w:top w:w="0" w:type="dxa"/>
            <w:bottom w:w="0" w:type="dxa"/>
          </w:tblCellMar>
        </w:tblPrEx>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blPrEx>
          <w:tblCellMar>
            <w:top w:w="0" w:type="dxa"/>
            <w:bottom w:w="0" w:type="dxa"/>
          </w:tblCellMar>
        </w:tblPrEx>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blPrEx>
          <w:tblCellMar>
            <w:top w:w="0" w:type="dxa"/>
            <w:bottom w:w="0" w:type="dxa"/>
          </w:tblCellMar>
        </w:tblPrEx>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blPrEx>
          <w:tblCellMar>
            <w:top w:w="0" w:type="dxa"/>
            <w:bottom w:w="0" w:type="dxa"/>
          </w:tblCellMar>
        </w:tblPrEx>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blPrEx>
          <w:tblCellMar>
            <w:top w:w="0" w:type="dxa"/>
            <w:bottom w:w="0" w:type="dxa"/>
          </w:tblCellMar>
        </w:tblPrEx>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blPrEx>
          <w:tblCellMar>
            <w:top w:w="0" w:type="dxa"/>
            <w:bottom w:w="0" w:type="dxa"/>
          </w:tblCellMar>
        </w:tblPrEx>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blPrEx>
          <w:tblCellMar>
            <w:top w:w="0" w:type="dxa"/>
            <w:bottom w:w="0" w:type="dxa"/>
          </w:tblCellMar>
        </w:tblPrEx>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blPrEx>
          <w:tblCellMar>
            <w:top w:w="0" w:type="dxa"/>
            <w:bottom w:w="0" w:type="dxa"/>
          </w:tblCellMar>
        </w:tblPrEx>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blPrEx>
          <w:tblCellMar>
            <w:top w:w="0" w:type="dxa"/>
            <w:bottom w:w="0" w:type="dxa"/>
          </w:tblCellMar>
        </w:tblPrEx>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blPrEx>
          <w:tblCellMar>
            <w:top w:w="0" w:type="dxa"/>
            <w:bottom w:w="0" w:type="dxa"/>
          </w:tblCellMar>
        </w:tblPrEx>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blPrEx>
          <w:tblCellMar>
            <w:top w:w="0" w:type="dxa"/>
            <w:bottom w:w="0" w:type="dxa"/>
          </w:tblCellMar>
        </w:tblPrEx>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blPrEx>
          <w:tblCellMar>
            <w:top w:w="0" w:type="dxa"/>
            <w:bottom w:w="0" w:type="dxa"/>
          </w:tblCellMar>
        </w:tblPrEx>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blPrEx>
          <w:tblCellMar>
            <w:top w:w="0" w:type="dxa"/>
            <w:bottom w:w="0" w:type="dxa"/>
          </w:tblCellMar>
        </w:tblPrEx>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616BD923" w14:textId="77777777" w:rsidR="0029086F" w:rsidRPr="0029086F" w:rsidRDefault="0029086F" w:rsidP="0029086F">
      <w:pPr>
        <w:spacing w:after="0"/>
        <w:rPr>
          <w:rFonts w:ascii="Aptos" w:hAnsi="Aptos"/>
          <w:sz w:val="18"/>
        </w:rPr>
      </w:pPr>
      <w:r w:rsidRPr="0029086F">
        <w:rPr>
          <w:rFonts w:ascii="Aptos" w:hAnsi="Aptos"/>
          <w:sz w:val="18"/>
        </w:rPr>
        <w:t>Yatzy/</w:t>
      </w:r>
    </w:p>
    <w:p w14:paraId="281DE49C" w14:textId="77777777" w:rsidR="0029086F" w:rsidRPr="0029086F" w:rsidRDefault="0029086F" w:rsidP="0029086F">
      <w:pPr>
        <w:spacing w:after="0"/>
        <w:rPr>
          <w:rFonts w:ascii="Aptos" w:hAnsi="Aptos"/>
          <w:sz w:val="18"/>
        </w:rPr>
      </w:pPr>
      <w:r w:rsidRPr="0029086F">
        <w:rPr>
          <w:rFonts w:ascii="Aptos" w:hAnsi="Aptos" w:cs="Arial"/>
          <w:sz w:val="18"/>
        </w:rPr>
        <w:t>├</w:t>
      </w:r>
      <w:r w:rsidRPr="0029086F">
        <w:rPr>
          <w:rFonts w:ascii="Aptos" w:hAnsi="Aptos" w:cs="Aptos"/>
          <w:sz w:val="18"/>
        </w:rPr>
        <w:t>──</w:t>
      </w:r>
      <w:r w:rsidRPr="0029086F">
        <w:rPr>
          <w:rFonts w:ascii="Aptos" w:hAnsi="Aptos"/>
          <w:sz w:val="18"/>
        </w:rPr>
        <w:t xml:space="preserve"> src/Yatzy.Core/     spillogik uden WPF-afh</w:t>
      </w:r>
      <w:r w:rsidRPr="0029086F">
        <w:rPr>
          <w:rFonts w:ascii="Aptos" w:hAnsi="Aptos" w:cs="Aptos"/>
          <w:sz w:val="18"/>
        </w:rPr>
        <w:t>æ</w:t>
      </w:r>
      <w:r w:rsidRPr="0029086F">
        <w:rPr>
          <w:rFonts w:ascii="Aptos" w:hAnsi="Aptos"/>
          <w:sz w:val="18"/>
        </w:rPr>
        <w:t>ngighed</w:t>
      </w:r>
    </w:p>
    <w:p w14:paraId="7F567273" w14:textId="77777777" w:rsidR="0029086F" w:rsidRPr="0029086F" w:rsidRDefault="0029086F" w:rsidP="0029086F">
      <w:pPr>
        <w:spacing w:after="0"/>
        <w:rPr>
          <w:rFonts w:ascii="Aptos" w:hAnsi="Aptos"/>
          <w:sz w:val="18"/>
        </w:rPr>
      </w:pPr>
      <w:r w:rsidRPr="0029086F">
        <w:rPr>
          <w:rFonts w:ascii="Aptos" w:hAnsi="Aptos" w:cs="Arial"/>
          <w:sz w:val="18"/>
        </w:rPr>
        <w:t>├</w:t>
      </w:r>
      <w:r w:rsidRPr="0029086F">
        <w:rPr>
          <w:rFonts w:ascii="Aptos" w:hAnsi="Aptos" w:cs="Aptos"/>
          <w:sz w:val="18"/>
        </w:rPr>
        <w:t>──</w:t>
      </w:r>
      <w:r w:rsidRPr="0029086F">
        <w:rPr>
          <w:rFonts w:ascii="Aptos" w:hAnsi="Aptos"/>
          <w:sz w:val="18"/>
        </w:rPr>
        <w:t xml:space="preserve"> src/Yatzy.App/      WPF-brugerflade</w:t>
      </w:r>
    </w:p>
    <w:p w14:paraId="4ABBE9B1" w14:textId="77777777" w:rsidR="0029086F" w:rsidRPr="0029086F" w:rsidRDefault="0029086F" w:rsidP="0029086F">
      <w:pPr>
        <w:spacing w:after="0"/>
        <w:rPr>
          <w:rFonts w:ascii="Aptos" w:hAnsi="Aptos"/>
          <w:sz w:val="18"/>
        </w:rPr>
      </w:pPr>
      <w:r w:rsidRPr="0029086F">
        <w:rPr>
          <w:rFonts w:ascii="Aptos" w:hAnsi="Aptos"/>
          <w:sz w:val="18"/>
        </w:rPr>
        <w:t>└── tests/Yatzy.Tests/  xUnit-tests</w:t>
      </w:r>
    </w:p>
    <w:p w14:paraId="131D4600" w14:textId="77777777" w:rsidR="0029086F" w:rsidRPr="0029086F" w:rsidRDefault="0029086F" w:rsidP="0029086F">
      <w:pPr>
        <w:spacing w:after="40"/>
        <w:rPr>
          <w:rFonts w:ascii="Aptos" w:hAnsi="Aptos"/>
          <w:sz w:val="21"/>
        </w:rPr>
      </w:pPr>
      <w:r w:rsidRPr="0029086F">
        <w:rPr>
          <w:rFonts w:ascii="Aptos" w:hAnsi="Aptos"/>
          <w:sz w:val="21"/>
        </w:rPr>
        <w:t>1. Opret solution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blPrEx>
          <w:tblCellMar>
            <w:top w:w="0" w:type="dxa"/>
            <w:bottom w:w="0" w:type="dxa"/>
          </w:tblCellMar>
        </w:tblPrEx>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blPrEx>
          <w:tblCellMar>
            <w:top w:w="0" w:type="dxa"/>
            <w:bottom w:w="0" w:type="dxa"/>
          </w:tblCellMar>
        </w:tblPrEx>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blPrEx>
          <w:tblCellMar>
            <w:top w:w="0" w:type="dxa"/>
            <w:bottom w:w="0" w:type="dxa"/>
          </w:tblCellMar>
        </w:tblPrEx>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blPrEx>
          <w:tblCellMar>
            <w:top w:w="0" w:type="dxa"/>
            <w:bottom w:w="0" w:type="dxa"/>
          </w:tblCellMar>
        </w:tblPrEx>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blPrEx>
          <w:tblCellMar>
            <w:top w:w="0" w:type="dxa"/>
            <w:bottom w:w="0" w:type="dxa"/>
          </w:tblCellMar>
        </w:tblPrEx>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blPrEx>
          <w:tblCellMar>
            <w:top w:w="0" w:type="dxa"/>
            <w:bottom w:w="0" w:type="dxa"/>
          </w:tblCellMar>
        </w:tblPrEx>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blPrEx>
          <w:tblCellMar>
            <w:top w:w="0" w:type="dxa"/>
            <w:bottom w:w="0" w:type="dxa"/>
          </w:tblCellMar>
        </w:tblPrEx>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29086F"/>
    <w:rsid w:val="009935BA"/>
    <w:rsid w:val="00AD43E0"/>
    <w:rsid w:val="00CA3C9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2360</Words>
  <Characters>14401</Characters>
  <Application>Microsoft Office Word</Application>
  <DocSecurity>0</DocSecurity>
  <Lines>120</Lines>
  <Paragraphs>33</Paragraphs>
  <ScaleCrop>false</ScaleCrop>
  <Company/>
  <LinksUpToDate>false</LinksUpToDate>
  <CharactersWithSpaces>16728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1</cp:revision>
  <dcterms:created xsi:type="dcterms:W3CDTF">2026-09-19T09:49:00Z</dcterms:created>
  <dcterms:modified xsi:type="dcterms:W3CDTF">2026-09-19T09:49:00Z</dcterms:modified>
</cp:coreProperties>
</file>