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F1250" w14:textId="6E42503D" w:rsidR="003626F9" w:rsidRPr="003626F9" w:rsidRDefault="003626F9" w:rsidP="003626F9">
      <w:pPr>
        <w:pStyle w:val="a3"/>
        <w:jc w:val="center"/>
        <w:rPr>
          <w:rFonts w:ascii="NanumGothic" w:eastAsia="NanumGothic" w:hAnsi="NanumGothic"/>
          <w:sz w:val="14"/>
          <w:szCs w:val="18"/>
        </w:rPr>
      </w:pPr>
      <w:r w:rsidRPr="003626F9">
        <w:rPr>
          <w:rFonts w:ascii="NanumGothic" w:eastAsia="NanumGothic" w:hAnsi="NanumGothic" w:hint="eastAsia"/>
          <w:sz w:val="14"/>
          <w:szCs w:val="18"/>
        </w:rPr>
        <w:t xml:space="preserve">디지털경영론 </w:t>
      </w:r>
      <w:r w:rsidRPr="003626F9">
        <w:rPr>
          <w:rFonts w:ascii="NanumGothic" w:eastAsia="NanumGothic" w:hAnsi="NanumGothic"/>
          <w:sz w:val="14"/>
          <w:szCs w:val="18"/>
        </w:rPr>
        <w:t xml:space="preserve">| </w:t>
      </w:r>
      <w:r w:rsidRPr="003626F9">
        <w:rPr>
          <w:rFonts w:ascii="NanumGothic" w:eastAsia="NanumGothic" w:hAnsi="NanumGothic" w:hint="eastAsia"/>
          <w:sz w:val="14"/>
          <w:szCs w:val="18"/>
        </w:rPr>
        <w:t>디지털 경영 관련 기사 요약</w:t>
      </w:r>
    </w:p>
    <w:p w14:paraId="5F3902BF" w14:textId="0882BD01" w:rsidR="003626F9" w:rsidRPr="003626F9" w:rsidRDefault="003626F9" w:rsidP="003626F9">
      <w:pPr>
        <w:pStyle w:val="a3"/>
        <w:jc w:val="center"/>
        <w:rPr>
          <w:rFonts w:ascii="NANUMGOTHIC EXTRABOLD" w:eastAsia="NANUMGOTHIC EXTRABOLD" w:hAnsi="NANUMGOTHIC EXTRABOLD"/>
          <w:b/>
          <w:bCs/>
          <w:sz w:val="30"/>
          <w:szCs w:val="34"/>
          <w:lang w:eastAsia="ko-Kore-KR"/>
        </w:rPr>
      </w:pPr>
      <w:r w:rsidRPr="003626F9">
        <w:rPr>
          <w:rFonts w:ascii="NANUMGOTHIC EXTRABOLD" w:eastAsia="NANUMGOTHIC EXTRABOLD" w:hAnsi="NANUMGOTHIC EXTRABOLD" w:hint="eastAsia"/>
          <w:b/>
          <w:bCs/>
          <w:sz w:val="30"/>
          <w:szCs w:val="34"/>
        </w:rPr>
        <w:t>데이터 쌓이는 현장에서, 분석•문제해결 함께 이뤄져야</w:t>
      </w:r>
    </w:p>
    <w:p w14:paraId="6496F0CD" w14:textId="0C61A56B" w:rsidR="003626F9" w:rsidRPr="003626F9" w:rsidRDefault="003626F9" w:rsidP="003626F9">
      <w:pPr>
        <w:pStyle w:val="a3"/>
        <w:jc w:val="center"/>
        <w:rPr>
          <w:rFonts w:ascii="NanumGothic" w:eastAsia="NanumGothic" w:hAnsi="NanumGothic"/>
          <w:sz w:val="14"/>
          <w:szCs w:val="18"/>
          <w:lang w:eastAsia="ko-Kore-KR"/>
        </w:rPr>
      </w:pPr>
      <w:hyperlink r:id="rId4" w:history="1">
        <w:r w:rsidRPr="003626F9">
          <w:rPr>
            <w:rStyle w:val="a4"/>
            <w:rFonts w:ascii="NanumGothic" w:eastAsia="NanumGothic" w:hAnsi="NanumGothic" w:hint="eastAsia"/>
            <w:sz w:val="14"/>
            <w:szCs w:val="18"/>
          </w:rPr>
          <w:t>https://dbr.donga.com/article/view/1206/article_no/10722</w:t>
        </w:r>
      </w:hyperlink>
    </w:p>
    <w:p w14:paraId="395028BA" w14:textId="77777777" w:rsidR="003626F9" w:rsidRPr="003626F9" w:rsidRDefault="003626F9" w:rsidP="003626F9">
      <w:pPr>
        <w:pStyle w:val="a3"/>
        <w:rPr>
          <w:rFonts w:ascii="NanumGothic" w:eastAsia="NanumGothic" w:hAnsi="NanumGothic"/>
          <w:lang w:eastAsia="ko-Kore-KR"/>
        </w:rPr>
      </w:pPr>
    </w:p>
    <w:p w14:paraId="74A17D24" w14:textId="5F00AB5C" w:rsidR="003626F9" w:rsidRPr="003626F9" w:rsidRDefault="003626F9" w:rsidP="003626F9">
      <w:pPr>
        <w:pStyle w:val="a3"/>
        <w:jc w:val="right"/>
        <w:rPr>
          <w:rFonts w:ascii="NanumGothic" w:eastAsia="NanumGothic" w:hAnsi="NanumGothic"/>
          <w:lang w:eastAsia="ko-KR"/>
        </w:rPr>
      </w:pPr>
      <w:r w:rsidRPr="003626F9">
        <w:rPr>
          <w:rFonts w:ascii="NanumGothic" w:eastAsia="NanumGothic" w:hAnsi="NanumGothic" w:hint="eastAsia"/>
        </w:rPr>
        <w:t>2</w:t>
      </w:r>
      <w:r w:rsidRPr="003626F9">
        <w:rPr>
          <w:rFonts w:ascii="NanumGothic" w:eastAsia="NanumGothic" w:hAnsi="NanumGothic"/>
        </w:rPr>
        <w:t>019390894</w:t>
      </w:r>
      <w:r>
        <w:rPr>
          <w:rFonts w:ascii="NanumGothic" w:eastAsia="NanumGothic" w:hAnsi="NanumGothic"/>
        </w:rPr>
        <w:t xml:space="preserve"> </w:t>
      </w:r>
      <w:proofErr w:type="spellStart"/>
      <w:r>
        <w:rPr>
          <w:rFonts w:ascii="NanumGothic" w:eastAsia="NanumGothic" w:hAnsi="NanumGothic" w:hint="eastAsia"/>
          <w:lang w:eastAsia="ko-KR"/>
        </w:rPr>
        <w:t>김택관</w:t>
      </w:r>
      <w:proofErr w:type="spellEnd"/>
    </w:p>
    <w:p w14:paraId="0AC3C016" w14:textId="77777777" w:rsidR="003626F9" w:rsidRPr="003626F9" w:rsidRDefault="003626F9" w:rsidP="003626F9">
      <w:pPr>
        <w:pStyle w:val="a3"/>
        <w:jc w:val="left"/>
        <w:rPr>
          <w:rFonts w:ascii="NanumGothic" w:eastAsia="NanumGothic" w:hAnsi="NanumGothic"/>
          <w:lang w:eastAsia="ko-Kore-KR"/>
        </w:rPr>
      </w:pPr>
    </w:p>
    <w:p w14:paraId="7593D137" w14:textId="5079E79A" w:rsidR="003626F9" w:rsidRPr="003626F9" w:rsidRDefault="003626F9" w:rsidP="003626F9">
      <w:pPr>
        <w:pStyle w:val="a3"/>
        <w:ind w:firstLineChars="100" w:firstLine="188"/>
        <w:jc w:val="left"/>
        <w:rPr>
          <w:rFonts w:ascii="NanumGothic" w:eastAsia="NanumGothic" w:hAnsi="NanumGothic" w:hint="eastAsia"/>
        </w:rPr>
      </w:pPr>
      <w:r w:rsidRPr="003626F9">
        <w:rPr>
          <w:rFonts w:ascii="NanumGothic" w:eastAsia="NanumGothic" w:hAnsi="NanumGothic" w:hint="eastAsia"/>
        </w:rPr>
        <w:t xml:space="preserve">이 </w:t>
      </w:r>
      <w:r>
        <w:rPr>
          <w:rFonts w:ascii="NanumGothic" w:eastAsia="NanumGothic" w:hAnsi="NanumGothic" w:hint="eastAsia"/>
          <w:lang w:eastAsia="ko-KR"/>
        </w:rPr>
        <w:t>기사</w:t>
      </w:r>
      <w:r w:rsidRPr="003626F9">
        <w:rPr>
          <w:rFonts w:ascii="NanumGothic" w:eastAsia="NanumGothic" w:hAnsi="NanumGothic" w:hint="eastAsia"/>
        </w:rPr>
        <w:t>에서는 데이터를 필수적인 전략적 자산으로 인식하고 활용하는 조직, 즉 "데이터가 흐르는 조직"을 만드는 데 필요한 다양한 균형점에 대해 다루고 있습니다. 이를 통해 데이터 분석 및 혁신 조직을 구성하는 데 필요한 다양한 측면을 고려할 수 있습니다.</w:t>
      </w:r>
    </w:p>
    <w:p w14:paraId="42CE2437" w14:textId="6FCB25F5" w:rsidR="003626F9" w:rsidRPr="003626F9" w:rsidRDefault="003626F9" w:rsidP="003626F9">
      <w:pPr>
        <w:pStyle w:val="a3"/>
        <w:jc w:val="left"/>
        <w:rPr>
          <w:rFonts w:ascii="NanumGothic" w:eastAsia="NanumGothic" w:hAnsi="NanumGothic"/>
        </w:rPr>
      </w:pPr>
      <w:r>
        <w:rPr>
          <w:rFonts w:ascii="NanumGothic" w:eastAsia="NanumGothic" w:hAnsi="NanumGothic"/>
        </w:rPr>
        <w:softHyphen/>
      </w:r>
      <w:r>
        <w:rPr>
          <w:rFonts w:ascii="NanumGothic" w:eastAsia="NanumGothic" w:hAnsi="NanumGothic"/>
        </w:rPr>
        <w:softHyphen/>
      </w:r>
      <w:r>
        <w:rPr>
          <w:rFonts w:ascii="NanumGothic" w:eastAsia="NanumGothic" w:hAnsi="NanumGothic"/>
        </w:rPr>
        <w:softHyphen/>
      </w:r>
      <w:r>
        <w:rPr>
          <w:rFonts w:ascii="NanumGothic" w:eastAsia="NanumGothic" w:hAnsi="NanumGothic"/>
        </w:rPr>
        <w:softHyphen/>
      </w:r>
      <w:r>
        <w:rPr>
          <w:rFonts w:ascii="NanumGothic" w:eastAsia="NanumGothic" w:hAnsi="NanumGothic"/>
        </w:rPr>
        <w:softHyphen/>
      </w:r>
    </w:p>
    <w:p w14:paraId="795027EC" w14:textId="77777777" w:rsidR="003626F9" w:rsidRPr="003626F9" w:rsidRDefault="003626F9" w:rsidP="003626F9">
      <w:pPr>
        <w:pStyle w:val="a3"/>
        <w:ind w:firstLineChars="100" w:firstLine="188"/>
        <w:jc w:val="left"/>
        <w:rPr>
          <w:rFonts w:ascii="NanumGothic" w:eastAsia="NanumGothic" w:hAnsi="NanumGothic" w:hint="eastAsia"/>
        </w:rPr>
      </w:pPr>
      <w:r w:rsidRPr="003626F9">
        <w:rPr>
          <w:rFonts w:ascii="NanumGothic" w:eastAsia="NanumGothic" w:hAnsi="NanumGothic" w:hint="eastAsia"/>
        </w:rPr>
        <w:t>먼저, 데이터와 문제의 균형을 맞추는 것이 중요합니다. 데이터와 문제의 불균형 문제는 데이터의 유스케이스(문제)를 지속적으로 수집하여 관찰하여 중요한 데이터가 무엇인지 확인하여 해결할 수 있습니다. 또한, 현업의 문제를 더 잘 이해하는 전문가와 데이터 분석을 지원하는 데이터 엔지니어들로 데이터 전문 조직을 구성하여 팀의 구성에서부터 문제와 데이터의 균형을 맞추어야 합니다. 데이터 과학에서의 목적의식은 모든 데이터 활용은 반드시 '문제해결(problem solving)'을 지향하고 있다는 사실을 잊지 말아야 합니다.</w:t>
      </w:r>
    </w:p>
    <w:p w14:paraId="13186FB0" w14:textId="77777777" w:rsidR="003626F9" w:rsidRPr="003626F9" w:rsidRDefault="003626F9" w:rsidP="003626F9">
      <w:pPr>
        <w:pStyle w:val="a3"/>
        <w:jc w:val="left"/>
        <w:rPr>
          <w:rFonts w:ascii="NanumGothic" w:eastAsia="NanumGothic" w:hAnsi="NanumGothic"/>
        </w:rPr>
      </w:pPr>
    </w:p>
    <w:p w14:paraId="2B817C98" w14:textId="77777777" w:rsidR="003626F9" w:rsidRPr="003626F9" w:rsidRDefault="003626F9" w:rsidP="003626F9">
      <w:pPr>
        <w:pStyle w:val="a3"/>
        <w:ind w:firstLineChars="100" w:firstLine="188"/>
        <w:jc w:val="left"/>
        <w:rPr>
          <w:rFonts w:ascii="NanumGothic" w:eastAsia="NanumGothic" w:hAnsi="NanumGothic" w:hint="eastAsia"/>
        </w:rPr>
      </w:pPr>
      <w:r w:rsidRPr="003626F9">
        <w:rPr>
          <w:rFonts w:ascii="NanumGothic" w:eastAsia="NanumGothic" w:hAnsi="NanumGothic" w:hint="eastAsia"/>
        </w:rPr>
        <w:t>둘째, 실험과 분석의 불균형 문제가 있습니다. 기업들의 데이터 관련 고민을 많이 접하다 보면 생각보다 자주 접하는 불균형이 있습니다. 그것은 바로 많은 사람이 "언제, 어떤 상황에서 분석이 필요한지 모른다"는 것입니다. 모든 문제를 "데이터 기반 문제해결"로 해결하려 하지 말고, 새로운 실험을 기획하는 방법도 좋은 방법입니다. 데이터 규모가 작더라도 더 정확한 데이터를 확보하기 위해서 실험을 하는 것입니다. 실험의 형태는 단순한 것이어도 괜찮습니다. 데이터 분석은 과거의 산물이기 때문에 경험해 보지 못한 사실을 판단하려면 새로운 의사결정에 맞는 새로운 실험을 기획해 문제를 해결해야 합니다. 실험과 분석의 균형을 맞추기 위해서는 언제, 어떤 상황에서 분석이 필요한지를 잘 파악해야 하며, 분석으로 풀 문제가 아닌 것도 데이터로 풀려고 하지 말아야 합니다.</w:t>
      </w:r>
    </w:p>
    <w:p w14:paraId="21959BE7" w14:textId="77777777" w:rsidR="003626F9" w:rsidRPr="003626F9" w:rsidRDefault="003626F9" w:rsidP="003626F9">
      <w:pPr>
        <w:pStyle w:val="a3"/>
        <w:jc w:val="left"/>
        <w:rPr>
          <w:rFonts w:ascii="NanumGothic" w:eastAsia="NanumGothic" w:hAnsi="NanumGothic"/>
        </w:rPr>
      </w:pPr>
    </w:p>
    <w:p w14:paraId="038AA7BE" w14:textId="77777777" w:rsidR="003626F9" w:rsidRPr="003626F9" w:rsidRDefault="003626F9" w:rsidP="003626F9">
      <w:pPr>
        <w:pStyle w:val="a3"/>
        <w:ind w:firstLineChars="100" w:firstLine="188"/>
        <w:jc w:val="left"/>
        <w:rPr>
          <w:rFonts w:ascii="NanumGothic" w:eastAsia="NanumGothic" w:hAnsi="NanumGothic" w:hint="eastAsia"/>
        </w:rPr>
      </w:pPr>
      <w:r w:rsidRPr="003626F9">
        <w:rPr>
          <w:rFonts w:ascii="NanumGothic" w:eastAsia="NanumGothic" w:hAnsi="NanumGothic" w:hint="eastAsia"/>
        </w:rPr>
        <w:t>셋째, 데이터의 종류를 구분하는 것이 아니라 상관관계를 추론할 수 있는 데이터를 수집하는 것이 필요합니다. 지나친 피상적 데이터 중심의 한계를 명확하게 이해하고, 고객 행동의 결과 데이터를 많이 모으려는 행동 못지않게 "왜 고객은 그런 행동을 했을까?"에 대한 심층 데이터를 수집하는 것이 필요합니다. 이를 위해선 기존 오프라인점을 "판매" 역할에서 "고객에 대한 심층 데이터를 쌓는 전초기지" 역할로 변모해야 합니다.</w:t>
      </w:r>
    </w:p>
    <w:p w14:paraId="7951C7B0" w14:textId="77777777" w:rsidR="003626F9" w:rsidRPr="003626F9" w:rsidRDefault="003626F9" w:rsidP="003626F9">
      <w:pPr>
        <w:pStyle w:val="a3"/>
        <w:jc w:val="left"/>
        <w:rPr>
          <w:rFonts w:ascii="NanumGothic" w:eastAsia="NanumGothic" w:hAnsi="NanumGothic"/>
        </w:rPr>
      </w:pPr>
    </w:p>
    <w:p w14:paraId="51669675" w14:textId="77777777" w:rsidR="003626F9" w:rsidRPr="003626F9" w:rsidRDefault="003626F9" w:rsidP="003626F9">
      <w:pPr>
        <w:pStyle w:val="a3"/>
        <w:ind w:firstLineChars="100" w:firstLine="188"/>
        <w:jc w:val="left"/>
        <w:rPr>
          <w:rFonts w:ascii="NanumGothic" w:eastAsia="NanumGothic" w:hAnsi="NanumGothic" w:hint="eastAsia"/>
        </w:rPr>
      </w:pPr>
      <w:r w:rsidRPr="003626F9">
        <w:rPr>
          <w:rFonts w:ascii="NanumGothic" w:eastAsia="NanumGothic" w:hAnsi="NanumGothic" w:hint="eastAsia"/>
        </w:rPr>
        <w:t>마지막으로, 구성원 개개인의 분석 역량보다는 의사결정 구조를 바꾸는 것이 중요합니다. 많은 기업이 구성원 개개인의 역량 개발에 많은 투자를 하고 있지만, 실제 그 역량을 쓸 수 있도록 의사결정 구조를 바꾸는 일에는 인색하기 때문입니다. 따라서 구성원 개개인의 분석 역량보다는 데이터 혁신 조직의 핵심인 의사결정 체계를 바꾸는 것이 중요합니다.</w:t>
      </w:r>
    </w:p>
    <w:p w14:paraId="67A6F984" w14:textId="77777777" w:rsidR="003626F9" w:rsidRPr="003626F9" w:rsidRDefault="003626F9" w:rsidP="003626F9">
      <w:pPr>
        <w:pStyle w:val="a3"/>
        <w:jc w:val="left"/>
        <w:rPr>
          <w:rFonts w:ascii="NanumGothic" w:eastAsia="NanumGothic" w:hAnsi="NanumGothic"/>
        </w:rPr>
      </w:pPr>
    </w:p>
    <w:p w14:paraId="5ACFEBDC" w14:textId="1865A173" w:rsidR="00832881" w:rsidRPr="003626F9" w:rsidRDefault="003626F9" w:rsidP="003626F9">
      <w:pPr>
        <w:pStyle w:val="a3"/>
        <w:ind w:firstLineChars="100" w:firstLine="188"/>
        <w:jc w:val="left"/>
        <w:rPr>
          <w:rFonts w:ascii="NanumGothic" w:eastAsia="NanumGothic" w:hAnsi="NanumGothic"/>
        </w:rPr>
      </w:pPr>
      <w:r w:rsidRPr="003626F9">
        <w:rPr>
          <w:rFonts w:ascii="NanumGothic" w:eastAsia="NanumGothic" w:hAnsi="NanumGothic" w:hint="eastAsia"/>
        </w:rPr>
        <w:t>위와 같은 균형점들을 종합하여 데이터가 흐르는 조직을 만들어야 합니다. 데이터 분석 역량과 의사결정 권한, 문제해결 능력, 데이터 수집 방법, 의사결정 체계 등을 종합적으로 고민하여 데이터 분석 및 혁신 조직을 구성해야 합니다. 심리학, 인문학, 경영학과 함께 논의되는 데이터 과학을 실행하여 한쪽에 치우치지 않는 균형감을 장기적으로 실천할 필요가 있습니다.</w:t>
      </w:r>
    </w:p>
    <w:sectPr w:rsidR="00832881" w:rsidRPr="003626F9">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NanumGothic">
    <w:altName w:val="나눔고딕"/>
    <w:panose1 w:val="020D0604000000000000"/>
    <w:charset w:val="81"/>
    <w:family w:val="auto"/>
    <w:pitch w:val="variable"/>
    <w:sig w:usb0="900002A7" w:usb1="29D7FCFB" w:usb2="00000010" w:usb3="00000000" w:csb0="00280001" w:csb1="00000000"/>
  </w:font>
  <w:font w:name="NANUMGOTHIC EXTRABOLD">
    <w:panose1 w:val="020D0904000000000000"/>
    <w:charset w:val="81"/>
    <w:family w:val="swiss"/>
    <w:pitch w:val="variable"/>
    <w:sig w:usb0="900002A7" w:usb1="29D7FCFB" w:usb2="00000010" w:usb3="00000000" w:csb0="002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6F9"/>
    <w:rsid w:val="00230C1F"/>
    <w:rsid w:val="003626F9"/>
    <w:rsid w:val="005233C5"/>
    <w:rsid w:val="0083288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9ECC203"/>
  <w15:chartTrackingRefBased/>
  <w15:docId w15:val="{94DDE934-920F-F448-909C-A78AFC4E7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626F9"/>
    <w:pPr>
      <w:widowControl w:val="0"/>
      <w:wordWrap w:val="0"/>
      <w:autoSpaceDE w:val="0"/>
      <w:autoSpaceDN w:val="0"/>
    </w:pPr>
  </w:style>
  <w:style w:type="character" w:styleId="a4">
    <w:name w:val="Hyperlink"/>
    <w:basedOn w:val="a0"/>
    <w:uiPriority w:val="99"/>
    <w:unhideWhenUsed/>
    <w:rsid w:val="003626F9"/>
    <w:rPr>
      <w:color w:val="0563C1" w:themeColor="hyperlink"/>
      <w:u w:val="single"/>
    </w:rPr>
  </w:style>
  <w:style w:type="character" w:styleId="a5">
    <w:name w:val="Unresolved Mention"/>
    <w:basedOn w:val="a0"/>
    <w:uiPriority w:val="99"/>
    <w:semiHidden/>
    <w:unhideWhenUsed/>
    <w:rsid w:val="003626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5428">
      <w:bodyDiv w:val="1"/>
      <w:marLeft w:val="0"/>
      <w:marRight w:val="0"/>
      <w:marTop w:val="0"/>
      <w:marBottom w:val="0"/>
      <w:divBdr>
        <w:top w:val="none" w:sz="0" w:space="0" w:color="auto"/>
        <w:left w:val="none" w:sz="0" w:space="0" w:color="auto"/>
        <w:bottom w:val="none" w:sz="0" w:space="0" w:color="auto"/>
        <w:right w:val="none" w:sz="0" w:space="0" w:color="auto"/>
      </w:divBdr>
      <w:divsChild>
        <w:div w:id="1132673984">
          <w:marLeft w:val="0"/>
          <w:marRight w:val="0"/>
          <w:marTop w:val="150"/>
          <w:marBottom w:val="150"/>
          <w:divBdr>
            <w:top w:val="none" w:sz="0" w:space="0" w:color="auto"/>
            <w:left w:val="none" w:sz="0" w:space="0" w:color="auto"/>
            <w:bottom w:val="none" w:sz="0" w:space="0" w:color="auto"/>
            <w:right w:val="none" w:sz="0" w:space="0" w:color="auto"/>
          </w:divBdr>
          <w:divsChild>
            <w:div w:id="402262729">
              <w:marLeft w:val="0"/>
              <w:marRight w:val="90"/>
              <w:marTop w:val="0"/>
              <w:marBottom w:val="0"/>
              <w:divBdr>
                <w:top w:val="none" w:sz="0" w:space="0" w:color="auto"/>
                <w:left w:val="none" w:sz="0" w:space="0" w:color="auto"/>
                <w:bottom w:val="none" w:sz="0" w:space="0" w:color="auto"/>
                <w:right w:val="none" w:sz="0" w:space="0" w:color="auto"/>
              </w:divBdr>
            </w:div>
          </w:divsChild>
        </w:div>
        <w:div w:id="1188104913">
          <w:marLeft w:val="450"/>
          <w:marRight w:val="450"/>
          <w:marTop w:val="300"/>
          <w:marBottom w:val="300"/>
          <w:divBdr>
            <w:top w:val="single" w:sz="6" w:space="15" w:color="CDCDCD"/>
            <w:left w:val="single" w:sz="6" w:space="8" w:color="CDCDCD"/>
            <w:bottom w:val="single" w:sz="6" w:space="15" w:color="CDCDCD"/>
            <w:right w:val="single" w:sz="6" w:space="8" w:color="CDCDCD"/>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br.donga.com/article/view/1206/article_no/10722"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253</Words>
  <Characters>1447</Characters>
  <Application>Microsoft Office Word</Application>
  <DocSecurity>0</DocSecurity>
  <Lines>12</Lines>
  <Paragraphs>3</Paragraphs>
  <ScaleCrop>false</ScaleCrop>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김택관[ 학부재학 / 융합경영학부 디지털경영전공 ]</dc:creator>
  <cp:keywords/>
  <dc:description/>
  <cp:lastModifiedBy>김택관[ 학부재학 / 융합경영학부 디지털경영전공 ]</cp:lastModifiedBy>
  <cp:revision>1</cp:revision>
  <dcterms:created xsi:type="dcterms:W3CDTF">2023-03-13T07:46:00Z</dcterms:created>
  <dcterms:modified xsi:type="dcterms:W3CDTF">2023-03-13T07:51:00Z</dcterms:modified>
</cp:coreProperties>
</file>