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GM-11 Initiation à la programmation de jeux interactifs avec Scratch (formule pratique)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Projet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Développer le savoir créatif et technique afin de programmer un jeu engageant avec Scratch.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Groupe cible: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8-14 ans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Utilisateurs ayant des notions de base avec l'environnement Scratch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Nombre de participants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 participants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Matériel requis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Ordinateurs équipés d'un navigateur (Google Chrome idéalement)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Connexion Internet (alternative: logiciel Scratch 2 installé)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Projecteur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Compte Scratch (pour la sauvegarde)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Objectifs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familiariser avec les concepts fondamentaux de jeux interactifs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Approfondir les notions d'algorithmique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Apprendre à résoudre des problèmes plus complexes à l'aide de la décomposition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Apprentissages réalisés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Compréhension des concepts de base des jeux interactifs et des différents éléments les composant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Acquisition de compétences en algorithmique et programmation: itérations, conditions, variables, calculs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Prise en main de différentes </w:t>
      </w:r>
      <w:r w:rsidDel="00000000" w:rsidR="00000000" w:rsidRPr="00000000">
        <w:rPr>
          <w:i w:val="1"/>
          <w:sz w:val="20"/>
          <w:szCs w:val="20"/>
          <w:rtl w:val="0"/>
        </w:rPr>
        <w:t xml:space="preserve">recettes </w:t>
      </w:r>
      <w:r w:rsidDel="00000000" w:rsidR="00000000" w:rsidRPr="00000000">
        <w:rPr>
          <w:sz w:val="20"/>
          <w:szCs w:val="20"/>
          <w:rtl w:val="0"/>
        </w:rPr>
        <w:t xml:space="preserve">permettant la réalisation des diverses composantes interactives d'un jeu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Temps de réalisation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ateliers de 2 heures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Langues offertes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Cet atelier est offert en français et en anglais.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