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Times New Roman" w:cs="Times New Roman" w:eastAsia="Times New Roman" w:hAnsi="Times New Roman"/>
          <w:b w:val="false"/>
          <w:bCs w:val="false"/>
          <w:sz w:val="24"/>
          <w:szCs w:val="24"/>
        </w:rPr>
        <w:t xml:space="preserve">TRƯỜNG ĐẠI HỌC — KHOA CÔNG NGHỆ THÔNG TIN</w:t>
      </w:r>
    </w:p>
    <w:p>
      <w:pPr>
        <w:spacing w:after="80" w:before="0"/>
        <w:jc w:val="center"/>
      </w:pPr>
      <w:r>
        <w:rPr>
          <w:rFonts w:ascii="Times New Roman" w:cs="Times New Roman" w:eastAsia="Times New Roman" w:hAnsi="Times New Roman"/>
          <w:b/>
          <w:bCs/>
          <w:color w:val="1A3566"/>
          <w:sz w:val="24"/>
          <w:szCs w:val="24"/>
        </w:rPr>
        <w:t xml:space="preserve">BỘ MÔN KHOA HỌC DỮ LIỆU VÀ TRÍ TUỆ NHÂN TẠO</w:t>
      </w:r>
    </w:p>
    <w:p>
      <w:pPr>
        <w:pBdr>
          <w:bottom w:val="single" w:color="CCCCCC" w:sz="4" w:space="1"/>
        </w:pBdr>
        <w:spacing w:after="60" w:before="60"/>
      </w:pPr>
      <w:r>
        <w:t xml:space="preserve"/>
      </w:r>
    </w:p>
    <w:p>
      <w:pPr>
        <w:spacing w:after="0" w:before="200"/>
      </w:pPr>
      <w:r>
        <w:t xml:space="preserve"/>
      </w:r>
    </w:p>
    <w:p>
      <w:pPr>
        <w:spacing w:after="40" w:before="0"/>
        <w:jc w:val="center"/>
      </w:pPr>
      <w:r>
        <w:rPr>
          <w:rFonts w:ascii="Times New Roman" w:cs="Times New Roman" w:eastAsia="Times New Roman" w:hAnsi="Times New Roman"/>
          <w:b/>
          <w:bCs/>
          <w:sz w:val="24"/>
          <w:szCs w:val="24"/>
        </w:rPr>
        <w:t xml:space="preserve">BÁO CÁO ĐỒ ÁN CUỐI KỲ — MÔN HỌC SÂU (DEEP LEARNING)</w:t>
      </w:r>
    </w:p>
    <w:p>
      <w:pPr>
        <w:spacing w:after="0" w:before="120"/>
      </w:pPr>
      <w:r>
        <w:t xml:space="preserve"/>
      </w:r>
    </w:p>
    <w:p>
      <w:pPr>
        <w:spacing w:after="60" w:before="0"/>
        <w:jc w:val="center"/>
      </w:pPr>
      <w:r>
        <w:rPr>
          <w:rFonts w:ascii="Times New Roman" w:cs="Times New Roman" w:eastAsia="Times New Roman" w:hAnsi="Times New Roman"/>
          <w:b/>
          <w:bCs/>
          <w:color w:val="1A3566"/>
          <w:sz w:val="28"/>
          <w:szCs w:val="28"/>
        </w:rPr>
        <w:t xml:space="preserve">ĐỀ TÀI:</w:t>
      </w:r>
    </w:p>
    <w:p>
      <w:pPr>
        <w:spacing w:after="40" w:before="0"/>
        <w:jc w:val="center"/>
      </w:pPr>
      <w:r>
        <w:rPr>
          <w:rFonts w:ascii="Times New Roman" w:cs="Times New Roman" w:eastAsia="Times New Roman" w:hAnsi="Times New Roman"/>
          <w:b/>
          <w:bCs/>
          <w:color w:val="1A3566"/>
          <w:sz w:val="30"/>
          <w:szCs w:val="30"/>
        </w:rPr>
        <w:t xml:space="preserve">NGHIÊN CỨU ỨNG DỤNG MẠNG NƠ-RON TÍCH CHẬP (CNN)</w:t>
      </w:r>
    </w:p>
    <w:p>
      <w:pPr>
        <w:spacing w:after="40" w:before="0"/>
        <w:jc w:val="center"/>
      </w:pPr>
      <w:r>
        <w:rPr>
          <w:rFonts w:ascii="Times New Roman" w:cs="Times New Roman" w:eastAsia="Times New Roman" w:hAnsi="Times New Roman"/>
          <w:b/>
          <w:bCs/>
          <w:color w:val="1A3566"/>
          <w:sz w:val="30"/>
          <w:szCs w:val="30"/>
        </w:rPr>
        <w:t xml:space="preserve">VÀ HỌC SÂU TRONG NHẬN DIỆN, PHÂN LOẠI KHỐI U NÃO</w:t>
      </w:r>
    </w:p>
    <w:p>
      <w:pPr>
        <w:spacing w:after="40" w:before="0"/>
        <w:jc w:val="center"/>
      </w:pPr>
      <w:r>
        <w:rPr>
          <w:rFonts w:ascii="Times New Roman" w:cs="Times New Roman" w:eastAsia="Times New Roman" w:hAnsi="Times New Roman"/>
          <w:b/>
          <w:bCs/>
          <w:color w:val="1A3566"/>
          <w:sz w:val="30"/>
          <w:szCs w:val="30"/>
        </w:rPr>
        <w:t xml:space="preserve">QUA ẢNH CỘNG HƯỞNG TỪ (MRI)</w:t>
      </w:r>
    </w:p>
    <w:p>
      <w:pPr>
        <w:spacing w:after="40" w:before="0"/>
        <w:jc w:val="center"/>
      </w:pPr>
      <w:r>
        <w:rPr>
          <w:rFonts w:ascii="Times New Roman" w:cs="Times New Roman" w:eastAsia="Times New Roman" w:hAnsi="Times New Roman"/>
          <w:b/>
          <w:bCs/>
          <w:color w:val="1A3566"/>
          <w:sz w:val="30"/>
          <w:szCs w:val="30"/>
        </w:rPr>
        <w:t xml:space="preserve">HỖ TRỢ CHẨN ĐOÁN LÂM SÀNG</w:t>
      </w:r>
    </w:p>
    <w:p>
      <w:pPr>
        <w:spacing w:after="0" w:before="300"/>
      </w:pPr>
      <w:r>
        <w:t xml:space="preserve"/>
      </w:r>
    </w:p>
    <w:p>
      <w:pPr>
        <w:spacing w:after="40" w:before="0"/>
        <w:jc w:val="center"/>
      </w:pPr>
      <w:r>
        <w:rPr>
          <w:rFonts w:ascii="Times New Roman" w:cs="Times New Roman" w:eastAsia="Times New Roman" w:hAnsi="Times New Roman"/>
          <w:b/>
          <w:bCs/>
          <w:sz w:val="24"/>
          <w:szCs w:val="24"/>
        </w:rPr>
        <w:t xml:space="preserve">Sinh viên thực hiện: Võ Bạch Kim Thịnh</w:t>
      </w:r>
    </w:p>
    <w:p>
      <w:pPr>
        <w:spacing w:after="40" w:before="0"/>
        <w:jc w:val="center"/>
      </w:pPr>
      <w:r>
        <w:rPr>
          <w:rFonts w:ascii="Times New Roman" w:cs="Times New Roman" w:eastAsia="Times New Roman" w:hAnsi="Times New Roman"/>
          <w:sz w:val="24"/>
          <w:szCs w:val="24"/>
        </w:rPr>
        <w:t xml:space="preserve">MSSV: ..............  |  Lớp: ..............</w:t>
      </w:r>
    </w:p>
    <w:p>
      <w:pPr>
        <w:spacing w:after="40" w:before="0"/>
        <w:jc w:val="center"/>
      </w:pPr>
      <w:r>
        <w:rPr>
          <w:rFonts w:ascii="Times New Roman" w:cs="Times New Roman" w:eastAsia="Times New Roman" w:hAnsi="Times New Roman"/>
          <w:sz w:val="22"/>
          <w:szCs w:val="22"/>
        </w:rPr>
        <w:t xml:space="preserve">GitHub: https://github.com/KimThinh212/Brain-Tumor-Mri-Deep-Learning</w:t>
      </w:r>
    </w:p>
    <w:p>
      <w:pPr>
        <w:spacing w:after="0" w:before="600"/>
      </w:pPr>
      <w:r>
        <w:t xml:space="preserve"/>
      </w:r>
    </w:p>
    <w:p>
      <w:r>
        <w:br w:type="page"/>
      </w:r>
    </w:p>
    <w:p>
      <w:pPr>
        <w:pStyle w:val="Heading1"/>
        <w:spacing w:after="160" w:before="320"/>
      </w:pPr>
      <w:r>
        <w:rPr>
          <w:rFonts w:ascii="Times New Roman" w:cs="Times New Roman" w:eastAsia="Times New Roman" w:hAnsi="Times New Roman"/>
          <w:b/>
          <w:bCs/>
          <w:color w:val="1A3566"/>
          <w:sz w:val="28"/>
          <w:szCs w:val="28"/>
        </w:rPr>
        <w:t xml:space="preserve">MỞ ĐẦU</w:t>
      </w:r>
    </w:p>
    <w:p>
      <w:pPr>
        <w:pStyle w:val="Heading2"/>
        <w:spacing w:after="120" w:before="240"/>
      </w:pPr>
      <w:r>
        <w:rPr>
          <w:rFonts w:ascii="Times New Roman" w:cs="Times New Roman" w:eastAsia="Times New Roman" w:hAnsi="Times New Roman"/>
          <w:b/>
          <w:bCs/>
          <w:color w:val="1A3566"/>
          <w:sz w:val="26"/>
          <w:szCs w:val="26"/>
        </w:rPr>
        <w:t xml:space="preserve">1. Đặt vấn đề</w:t>
      </w:r>
    </w:p>
    <w:p>
      <w:pPr>
        <w:spacing w:after="80" w:before="100" w:line="360"/>
        <w:ind w:firstLine="720"/>
        <w:jc w:val="both"/>
      </w:pPr>
      <w:r>
        <w:rPr>
          <w:rFonts w:ascii="Times New Roman" w:cs="Times New Roman" w:eastAsia="Times New Roman" w:hAnsi="Times New Roman"/>
          <w:b w:val="false"/>
          <w:bCs w:val="false"/>
          <w:sz w:val="24"/>
          <w:szCs w:val="24"/>
        </w:rPr>
        <w:t xml:space="preserve">Khối u não là một trong những bệnh lý ác tính nghiêm trọng nhất trong y học hiện đại, với tỷ lệ tử vong và di chứng thần kinh rất cao. Theo Tổ chức Y tế Thế giới (WHO), mỗi năm thế giới ghi nhận hơn 300.000 ca u não nguyên phát mới, trong đó glioblastoma multiforme — dạng u tế bào thần kinh đệm ác tính nhất — có thời gian sống trung vị chỉ khoảng 14 đến 16 tháng dù được điều trị tích cực. Điều này đặt ra một áp lực khẩn cấp không chỉ về mặt điều trị lâm sàng mà còn về năng lực chẩn đoán sớm, phân loại chính xác và định hướng phác đồ kịp thời.</w:t>
      </w:r>
    </w:p>
    <w:p>
      <w:pPr>
        <w:spacing w:after="80" w:before="100" w:line="360"/>
        <w:ind w:firstLine="720"/>
        <w:jc w:val="both"/>
      </w:pPr>
      <w:r>
        <w:rPr>
          <w:rFonts w:ascii="Times New Roman" w:cs="Times New Roman" w:eastAsia="Times New Roman" w:hAnsi="Times New Roman"/>
          <w:b w:val="false"/>
          <w:bCs w:val="false"/>
          <w:sz w:val="24"/>
          <w:szCs w:val="24"/>
        </w:rPr>
        <w:t xml:space="preserve">Chụp cộng hưởng từ (Magnetic Resonance Imaging — MRI) hiện là phương tiện chẩn đoán hình ảnh thần kinh học được coi là tiêu chuẩn vàng. Kỹ thuật này cung cấp hình ảnh mô não ba chiều với độ tương phản mô mềm vượt trội, không sử dụng bức xạ ion hóa, và cho phép bác sĩ chuyên khoa phân biệt các loại mô học u não với mức độ chi tiết cao. Cụ thể, các chuỗi xung MRI khác nhau như T1-weighted (T1), T2-weighted (T2), và T1-weighted sau tiêm thuốc cản từ gadolinium (T1C+) cung cấp các thông tin mô học bổ sung cho nhau: chuỗi T1 hiển thị rõ cấu trúc giải phẫu, chuỗi T2 nhạy cảm với sự thay đổi hàm lượng nước mô và phù não, còn chuỗi T1C+ tiết lộ sự phá vỡ hàng rào máu-não đặc trưng của các khối u ác tính đang tăng sinh mạch máu mạnh.</w:t>
      </w:r>
    </w:p>
    <w:p>
      <w:pPr>
        <w:spacing w:after="80" w:before="100" w:line="360"/>
        <w:ind w:firstLine="720"/>
        <w:jc w:val="both"/>
      </w:pPr>
      <w:r>
        <w:rPr>
          <w:rFonts w:ascii="Times New Roman" w:cs="Times New Roman" w:eastAsia="Times New Roman" w:hAnsi="Times New Roman"/>
          <w:b w:val="false"/>
          <w:bCs w:val="false"/>
          <w:sz w:val="24"/>
          <w:szCs w:val="24"/>
        </w:rPr>
        <w:t xml:space="preserve">Tuy nhiên, quá trình phân tích, đọc và phân loại ảnh MRI não đòi hỏi chuyên môn sâu ở cấp độ bác sĩ chuyên khoa thần kinh và chẩn đoán hình ảnh, với thời gian đào tạo kéo dài nhiều năm. Theo nhiều nghiên cứu về hiệu suất lâm sàng, ngay cả các chuyên gia giàu kinh nghiệm cũng có thể đưa ra kết quả không nhất quán — tỷ lệ không đồng thuận giữa các bác sĩ đọc phim (inter-reader variability) có thể lên tới 20-30% đối với các ca khó. Đồng thời, tình trạng thiếu hụt nguồn nhân lực chuyên gia chẩn đoán hình ảnh thần kinh ở các quốc gia đang phát triển, cùng khối lượng bệnh nhân ngày càng tăng, đang tạo ra một điểm thắt nghiêm trọng trong chuỗi chăm sóc y tế thần kinh.</w:t>
      </w:r>
    </w:p>
    <w:p>
      <w:pPr>
        <w:pStyle w:val="Heading2"/>
        <w:spacing w:after="120" w:before="240"/>
      </w:pPr>
      <w:r>
        <w:rPr>
          <w:rFonts w:ascii="Times New Roman" w:cs="Times New Roman" w:eastAsia="Times New Roman" w:hAnsi="Times New Roman"/>
          <w:b/>
          <w:bCs/>
          <w:color w:val="1A3566"/>
          <w:sz w:val="26"/>
          <w:szCs w:val="26"/>
        </w:rPr>
        <w:t xml:space="preserve">2. Lý do chọn đề tài và Mục tiêu nghiên cứu</w:t>
      </w:r>
    </w:p>
    <w:p>
      <w:pPr>
        <w:spacing w:after="80" w:before="100" w:line="360"/>
        <w:ind w:firstLine="720"/>
        <w:jc w:val="both"/>
      </w:pPr>
      <w:r>
        <w:rPr>
          <w:rFonts w:ascii="Times New Roman" w:cs="Times New Roman" w:eastAsia="Times New Roman" w:hAnsi="Times New Roman"/>
          <w:b w:val="false"/>
          <w:bCs w:val="false"/>
          <w:sz w:val="24"/>
          <w:szCs w:val="24"/>
        </w:rPr>
        <w:t xml:space="preserve">Sự bùng nổ của học sâu (Deep Learning) trong thập kỷ vừa qua, đặc biệt là các kiến trúc mạng nơ-ron tích chập (Convolutional Neural Network — CNN), đã mở ra một hướng tiếp cận kỹ thuật đầy tiềm năng cho bài toán phân loại ảnh y tế. Mạng CNN có khả năng học và trích xuất tự động các đặc trưng hình ảnh phức tạp, đa cấp độ — từ các cạnh và gradient cơ bản ở các tầng tích chập đầu tiên đến các đặc trưng ngữ nghĩa cấp cao như hình dạng khối u, texture mô học, và các mẫu phân bố độ sáng đặc trưng cho từng loại bệnh lý — mà không đòi hỏi quá trình trích xuất đặc trưng thủ công (hand-crafted feature engineering) tốn kém như các phương pháp học máy truyền thống.</w:t>
      </w:r>
    </w:p>
    <w:p>
      <w:pPr>
        <w:spacing w:after="80" w:before="100" w:line="360"/>
        <w:ind w:firstLine="720"/>
        <w:jc w:val="both"/>
      </w:pPr>
      <w:r>
        <w:rPr>
          <w:rFonts w:ascii="Times New Roman" w:cs="Times New Roman" w:eastAsia="Times New Roman" w:hAnsi="Times New Roman"/>
          <w:b w:val="false"/>
          <w:bCs w:val="false"/>
          <w:sz w:val="24"/>
          <w:szCs w:val="24"/>
        </w:rPr>
        <w:t xml:space="preserve">Đồ án này được xây dựng nhằm ba mục tiêu khoa học cụ thể và có tính khả thi cao: (1) Xây dựng một đường ống xử lý dữ liệu (data pipeline) hoàn chỉnh và có tính tái lập (reproducible) cho bộ dữ liệu ảnh MRI não 30 lớp bệnh học; (2) Thiết kế, huấn luyện và đánh giá một mô hình CNN cơ sở (Baseline CNN) và một mô hình học sâu tiên tiến hơn dựa trên kiến trúc EfficientNetV2S với đầu phân loại kép (Dual-Head), hướng tới chẩn đoán tự động chính xác; (3) Phát triển ứng dụng web tương tác (Streamlit) cho phép bác sĩ và kỹ thuật viên y tế tải ảnh MRI và nhận kết quả chẩn đoán hỗ trợ theo thời gian thực, biến sản phẩm nghiên cứu thành công cụ thực tiễn có thể triển khai trong môi trường lâm sàng.</w:t>
      </w:r>
    </w:p>
    <w:p>
      <w:pPr>
        <w:pStyle w:val="Heading2"/>
        <w:spacing w:after="120" w:before="240"/>
      </w:pPr>
      <w:r>
        <w:rPr>
          <w:rFonts w:ascii="Times New Roman" w:cs="Times New Roman" w:eastAsia="Times New Roman" w:hAnsi="Times New Roman"/>
          <w:b/>
          <w:bCs/>
          <w:color w:val="1A3566"/>
          <w:sz w:val="26"/>
          <w:szCs w:val="26"/>
        </w:rPr>
        <w:t xml:space="preserve">3. Đối tượng và phạm vi nghiên cứu</w:t>
      </w:r>
    </w:p>
    <w:p>
      <w:pPr>
        <w:spacing w:after="80" w:before="100" w:line="360"/>
        <w:ind w:firstLine="720"/>
        <w:jc w:val="both"/>
      </w:pPr>
      <w:r>
        <w:rPr>
          <w:rFonts w:ascii="Times New Roman" w:cs="Times New Roman" w:eastAsia="Times New Roman" w:hAnsi="Times New Roman"/>
          <w:b w:val="false"/>
          <w:bCs w:val="false"/>
          <w:sz w:val="24"/>
          <w:szCs w:val="24"/>
        </w:rPr>
        <w:t xml:space="preserve">Đối tượng nghiên cứu trực tiếp là bộ dữ liệu ảnh MRI não Brain Tumor MRI Images (30 Classes) được công bố công khai trên nền tảng Kaggle, bao gồm 11.300 ảnh độ phân giải 512×512 pixel thuộc 30 lớp phân loại kết hợp giữa loại mô học u não và chuỗi xung MRI. Phạm vi kỹ thuật bao gồm các thư viện và framework học sâu phổ biến nhất hiện nay: TensorFlow 2.x và Keras cho việc xây dựng và huấn luyện mô hình, thư viện scikit-learn cho đánh giá định lượng, và Streamlit cho xây dựng giao diện ứng dụng web. Đồ án không đặt mục tiêu thay thế chẩn đoán lâm sàng của bác sĩ, mà hướng tới vai trò hỗ trợ ra quyết định (decision support) nhằm giảm tải và nâng cao hiệu suất chẩn đoán tổng thể.</w:t>
      </w:r>
    </w:p>
    <w:p>
      <w:r>
        <w:br w:type="page"/>
      </w:r>
    </w:p>
    <w:p>
      <w:pPr>
        <w:pStyle w:val="Heading1"/>
        <w:spacing w:after="160" w:before="320"/>
      </w:pPr>
      <w:r>
        <w:rPr>
          <w:rFonts w:ascii="Times New Roman" w:cs="Times New Roman" w:eastAsia="Times New Roman" w:hAnsi="Times New Roman"/>
          <w:b/>
          <w:bCs/>
          <w:color w:val="1A3566"/>
          <w:sz w:val="28"/>
          <w:szCs w:val="28"/>
        </w:rPr>
        <w:t xml:space="preserve">CHƯƠNG 1: TỔNG QUAN VÀ GIỚI THIỆU</w:t>
      </w:r>
    </w:p>
    <w:p>
      <w:pPr>
        <w:pStyle w:val="Heading2"/>
        <w:spacing w:after="120" w:before="240"/>
      </w:pPr>
      <w:r>
        <w:rPr>
          <w:rFonts w:ascii="Times New Roman" w:cs="Times New Roman" w:eastAsia="Times New Roman" w:hAnsi="Times New Roman"/>
          <w:b/>
          <w:bCs/>
          <w:color w:val="1A3566"/>
          <w:sz w:val="26"/>
          <w:szCs w:val="26"/>
        </w:rPr>
        <w:t xml:space="preserve">1.1. Tổng quan về khối u não và vai trò của ảnh MRI trong chẩn đoán</w:t>
      </w:r>
    </w:p>
    <w:p>
      <w:pPr>
        <w:spacing w:after="80" w:before="100" w:line="360"/>
        <w:ind w:firstLine="720"/>
        <w:jc w:val="both"/>
      </w:pPr>
      <w:r>
        <w:rPr>
          <w:rFonts w:ascii="Times New Roman" w:cs="Times New Roman" w:eastAsia="Times New Roman" w:hAnsi="Times New Roman"/>
          <w:b w:val="false"/>
          <w:bCs w:val="false"/>
          <w:sz w:val="24"/>
          <w:szCs w:val="24"/>
        </w:rPr>
        <w:t xml:space="preserve">Khối u não là sự tăng sinh bất thường của tế bào trong hoặc lân cận não bộ, được phân chia theo tiêu chí mô học và theo phân loại WHO thành u nguyên phát (phát sinh từ tế bào não) và u thứ phát (di căn từ nơi khác đến). Hệ thống phân loại u thần kinh trung ương của WHO năm 2021 nhận diện hàng chục thực thể khối u riêng biệt, với cơ chế bệnh sinh, tiên lượng và phác đồ điều trị khác nhau hoàn toàn. Trong đồ án này, tám loại u não chính được nghiên cứu bao gồm:</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Astrocytoma (u tế bào hình sao): </w:t>
      </w:r>
      <w:r>
        <w:rPr>
          <w:rFonts w:ascii="Times New Roman" w:cs="Times New Roman" w:eastAsia="Times New Roman" w:hAnsi="Times New Roman"/>
          <w:b w:val="false"/>
          <w:bCs w:val="false"/>
          <w:sz w:val="24"/>
          <w:szCs w:val="24"/>
        </w:rPr>
        <w:t xml:space="preserve">Phát sinh từ tế bào hình sao (astrocyte), chiếm khoảng 60% tổng số u thần kinh đệm nguyên phát. Phổ từ độ ác tính thấp (WHO grade I-II) đến glioblastoma (WHO grade IV) với tiên lượng rất xấu. Đặc trưng trên MRI là tín hiệu T1 giảm, T2 tăng, và bắt thuốc không đồng nhất ở dạng ác tính cao.</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Ependymoma (u tế bào màng tủy): </w:t>
      </w:r>
      <w:r>
        <w:rPr>
          <w:rFonts w:ascii="Times New Roman" w:cs="Times New Roman" w:eastAsia="Times New Roman" w:hAnsi="Times New Roman"/>
          <w:b w:val="false"/>
          <w:bCs w:val="false"/>
          <w:sz w:val="24"/>
          <w:szCs w:val="24"/>
        </w:rPr>
        <w:t xml:space="preserve">U phát sinh từ tế bào biểu mô nội ống nơ-ron (ependymal cells), hay gặp ở trẻ em và thanh niên. Ưu tiên vị trí nội não thất và tủy sống. Trên MRI T2 thường tăng tín hiệu không đồng nhất với các vùng canxi hóa, xuất huyết hoặc nang.</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Glioma (u thần kinh đệm): </w:t>
      </w:r>
      <w:r>
        <w:rPr>
          <w:rFonts w:ascii="Times New Roman" w:cs="Times New Roman" w:eastAsia="Times New Roman" w:hAnsi="Times New Roman"/>
          <w:b w:val="false"/>
          <w:bCs w:val="false"/>
          <w:sz w:val="24"/>
          <w:szCs w:val="24"/>
        </w:rPr>
        <w:t xml:space="preserve">Thuật ngữ tổng quát chỉ các u xuất phát từ tế bào thần kinh đệm (glial cells), bao gồm astrocytoma, oligodendroglioma và ependymoma. Glioblastoma multiforme (GBM) — dạng Glioma ác tính nhất — thường biểu hiện trên T1C+ với vòng bắt thuốc hình nhẫn (ring-enhancing) đặc trưng bao quanh vùng hoại tử trung tâm.</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Meningioma (u màng não): </w:t>
      </w:r>
      <w:r>
        <w:rPr>
          <w:rFonts w:ascii="Times New Roman" w:cs="Times New Roman" w:eastAsia="Times New Roman" w:hAnsi="Times New Roman"/>
          <w:b w:val="false"/>
          <w:bCs w:val="false"/>
          <w:sz w:val="24"/>
          <w:szCs w:val="24"/>
        </w:rPr>
        <w:t xml:space="preserve">U phát sinh từ tế bào màng nhện (arachnoid cap cells), là loại u não lành tính phổ biến nhất ở người trưởng thành (chiếm ~36%). Trên ảnh T1C+ bắt thuốc mạnh và đồng nhất, có đuôi màng cứng (dural tail sign) là dấu hiệu đặc trưng. Trong bộ dữ liệu này Meningioma T1C+ là lớp có số mẫu lớn nhất với 977 ảnh.</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Neurocytoma (u tế bào thần kinh trung ương): </w:t>
      </w:r>
      <w:r>
        <w:rPr>
          <w:rFonts w:ascii="Times New Roman" w:cs="Times New Roman" w:eastAsia="Times New Roman" w:hAnsi="Times New Roman"/>
          <w:b w:val="false"/>
          <w:bCs w:val="false"/>
          <w:sz w:val="24"/>
          <w:szCs w:val="24"/>
        </w:rPr>
        <w:t xml:space="preserve">U lành tính hiếm gặp, thường phát sinh trong não thất bên ở người trẻ. Trên MRI T2 tăng tín hiệu không đồng nhất với cấu trúc dạng bong bóng xà phòng (soap-bubble appearance).</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Hemangiopericytoma (u tế bào ngoại mao mạch): </w:t>
      </w:r>
      <w:r>
        <w:rPr>
          <w:rFonts w:ascii="Times New Roman" w:cs="Times New Roman" w:eastAsia="Times New Roman" w:hAnsi="Times New Roman"/>
          <w:b w:val="false"/>
          <w:bCs w:val="false"/>
          <w:sz w:val="24"/>
          <w:szCs w:val="24"/>
        </w:rPr>
        <w:t xml:space="preserve">U ác tính mạch máu hiếm gặp, bắt nguồn từ tế bào ngoại mao mạch (pericytes). Trên MRI bắt thuốc mạnh trên T1C+, hay tái phát sau phẫu thuật. Đây là lớp có số mẫu nhỏ nhất trong bộ dữ liệu (Hemangiopericytoma T2: chỉ 118 ảnh), tạo thách thức lớn về mất cân bằng dữ liệu.</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Oligodendroglioma (u tế bào ít gai): </w:t>
      </w:r>
      <w:r>
        <w:rPr>
          <w:rFonts w:ascii="Times New Roman" w:cs="Times New Roman" w:eastAsia="Times New Roman" w:hAnsi="Times New Roman"/>
          <w:b w:val="false"/>
          <w:bCs w:val="false"/>
          <w:sz w:val="24"/>
          <w:szCs w:val="24"/>
        </w:rPr>
        <w:t xml:space="preserve">U thần kinh đệm cấp thấp tương đối, đặc trưng bởi đột biến IDH và co-deletion 1p/19q. Thường gặp ở thùy trán, trên MRI T2 tăng tín hiệu với canxi hóa (40-80% trường hợp), ít bắt thuốc cản từ.</w:t>
      </w:r>
    </w:p>
    <w:p>
      <w:pPr>
        <w:pStyle w:val="ListParagraph"/>
        <w:numPr>
          <w:ilvl w:val="0"/>
          <w:numId w:val="2"/>
        </w:numPr>
        <w:spacing w:after="60" w:before="60" w:line="320"/>
      </w:pPr>
      <w:r>
        <w:rPr>
          <w:rFonts w:ascii="Times New Roman" w:cs="Times New Roman" w:eastAsia="Times New Roman" w:hAnsi="Times New Roman"/>
          <w:b/>
          <w:bCs/>
          <w:sz w:val="24"/>
          <w:szCs w:val="24"/>
        </w:rPr>
        <w:t xml:space="preserve">Schwannoma (u bao myelin dây thần kinh): </w:t>
      </w:r>
      <w:r>
        <w:rPr>
          <w:rFonts w:ascii="Times New Roman" w:cs="Times New Roman" w:eastAsia="Times New Roman" w:hAnsi="Times New Roman"/>
          <w:b w:val="false"/>
          <w:bCs w:val="false"/>
          <w:sz w:val="24"/>
          <w:szCs w:val="24"/>
        </w:rPr>
        <w:t xml:space="preserve">U lành tính phát sinh từ tế bào Schwann bao quanh dây thần kinh, hay gặp nhất là dây thần kinh tiền đình (acoustic neuroma). Trên T1C+ bắt thuốc mạnh, đồng nhất, có ranh giới rõ ràng.</w:t>
      </w:r>
    </w:p>
    <w:p>
      <w:pPr>
        <w:spacing w:after="80" w:before="100" w:line="360"/>
        <w:ind w:firstLine="720"/>
        <w:jc w:val="both"/>
      </w:pPr>
      <w:r>
        <w:rPr>
          <w:rFonts w:ascii="Times New Roman" w:cs="Times New Roman" w:eastAsia="Times New Roman" w:hAnsi="Times New Roman"/>
          <w:b w:val="false"/>
          <w:bCs w:val="false"/>
          <w:sz w:val="24"/>
          <w:szCs w:val="24"/>
        </w:rPr>
        <w:t xml:space="preserve">Về mặt kỹ thuật MRI, ba chuỗi xung được sử dụng trong bộ dữ liệu có vai trò bổ sung cho nhau. Chuỗi T1-weighted (T1) cho phép đánh giá cấu trúc giải phẫu với độ tương phản chất trắng — chất xám tốt; mô mỡ tín hiệu sáng, dịch não tủy tín hiệu tối. Chuỗi T2-weighted (T2) nhạy cảm với hàm lượng nước nên phù não (edema) và phần lớn các tổn thương u não đều cho tín hiệu sáng (tăng tín hiệu T2). Chuỗi T1C+ (T1 sau tiêm gadolinium) là quan trọng nhất để đánh giá sự phá vỡ hàng rào máu — não (blood-brain barrier breakdown): vùng u ác tính và/hoặc vùng tân sinh mạch bắt thuốc cản từ sẽ sáng rõ ràng, giúp phân biệt chính xác mô u sống với vùng hoại tử hay phù não.</w:t>
      </w:r>
    </w:p>
    <w:p>
      <w:pPr>
        <w:pStyle w:val="Heading2"/>
        <w:spacing w:after="120" w:before="240"/>
      </w:pPr>
      <w:r>
        <w:rPr>
          <w:rFonts w:ascii="Times New Roman" w:cs="Times New Roman" w:eastAsia="Times New Roman" w:hAnsi="Times New Roman"/>
          <w:b/>
          <w:bCs/>
          <w:color w:val="1A3566"/>
          <w:sz w:val="26"/>
          <w:szCs w:val="26"/>
        </w:rPr>
        <w:t xml:space="preserve">1.2. Tổng quan các nghiên cứu liên quan</w:t>
      </w:r>
    </w:p>
    <w:p>
      <w:pPr>
        <w:spacing w:after="80" w:before="100" w:line="360"/>
        <w:ind w:firstLine="720"/>
        <w:jc w:val="both"/>
      </w:pPr>
      <w:r>
        <w:rPr>
          <w:rFonts w:ascii="Times New Roman" w:cs="Times New Roman" w:eastAsia="Times New Roman" w:hAnsi="Times New Roman"/>
          <w:b w:val="false"/>
          <w:bCs w:val="false"/>
          <w:sz w:val="24"/>
          <w:szCs w:val="24"/>
        </w:rPr>
        <w:t xml:space="preserve">Lịch sử ứng dụng học máy vào phân loại u não qua ảnh MRI có thể chia thành hai giai đoạn rõ rệt. Giai đoạn trước học sâu (trước 2012) phụ thuộc vào các phương pháp trích xuất đặc trưng thủ công kết hợp bộ phân loại thống kê. El-Dahshan và cộng sự (2010) sử dụng phân tách wavelet (Discrete Wavelet Transform) kết hợp mạng nơ-ron nhân tạo nông (ANN) đạt khoảng 97% trên bộ dữ liệu nhỏ 4 lớp. Sachdeva và cộng sự (2012) áp dụng SVM trên đặc trưng GLCM (Gray-Level Co-occurrence Matrix) và Gabor filter. Tuy nhiên, các hệ thống này đều gặp giới hạn nghiêm trọng về khả năng mở rộng (scalability) khi số lớp bệnh học tăng lên và khi dữ liệu có nhiễu cao.</w:t>
      </w:r>
    </w:p>
    <w:p>
      <w:pPr>
        <w:spacing w:after="80" w:before="100" w:line="360"/>
        <w:ind w:firstLine="720"/>
        <w:jc w:val="both"/>
      </w:pPr>
      <w:r>
        <w:rPr>
          <w:rFonts w:ascii="Times New Roman" w:cs="Times New Roman" w:eastAsia="Times New Roman" w:hAnsi="Times New Roman"/>
          <w:b w:val="false"/>
          <w:bCs w:val="false"/>
          <w:sz w:val="24"/>
          <w:szCs w:val="24"/>
        </w:rPr>
        <w:t xml:space="preserve">Giai đoạn học sâu (từ 2012 đến nay) được khai mào bởi AlexNet (Krizhevsky et al., 2012) với chiến thắng quyết định trên ImageNet Challenge. Abiwinanda và cộng sự (2019) là một trong những nghiên cứu đầu tiên áp dụng CNN thuần túy cho phân loại u não MRI 4 lớp, đạt 98.51% trên tập kiểm thử nhỏ. Pashaei và cộng sự (2018) kết hợp CNN với Extreme Learning Machine, Sultan và cộng sự (2019) đề xuất sử dụng đặc trưng từ VGG-16 kết hợp SVM. Các nghiên cứu sử dụng Transfer Learning từ các mô hình đã huấn luyện trên ImageNet (ResNet50, InceptionV3, DenseNet) được báo cáo rộng rãi từ năm 2018, đạt độ chính xác 90-99% trên các bộ dữ liệu 4 lớp. Tuy nhiên, hầu hết các nghiên cứu này chỉ thực nghiệm trên 3-4 lớp bệnh học (thường là: glioma, meningioma, pituitary, normal) với quy mô dữ liệu vài trăm đến vài nghìn ảnh.</w:t>
      </w:r>
    </w:p>
    <w:p>
      <w:pPr>
        <w:spacing w:after="80" w:before="100" w:line="360"/>
        <w:ind w:firstLine="720"/>
        <w:jc w:val="both"/>
      </w:pPr>
      <w:r>
        <w:rPr>
          <w:rFonts w:ascii="Times New Roman" w:cs="Times New Roman" w:eastAsia="Times New Roman" w:hAnsi="Times New Roman"/>
          <w:b w:val="false"/>
          <w:bCs w:val="false"/>
          <w:sz w:val="24"/>
          <w:szCs w:val="24"/>
        </w:rPr>
        <w:t xml:space="preserve">Điểm khác biệt then chốt của đồ án này so với phần lớn tài liệu hiện có là quy mô phân loại chi tiết: 30 lớp kết hợp loại u (8 thực thể) và chuỗi xung MRI (T1, T1C+, T2) trên 11.300 ảnh, đây là một thách thức phân loại đa lớp mịn (fine-grained multi-class classification) đòi hỏi mô hình phải đồng thời học nhận biết loại mô học u não và đặc trưng kỹ thuật chụp của chuỗi xung. Mức độ phức tạp này gần với thực tế lâm sàng hơn nhiều so với các bài toán phân loại đơn giản 4 lớp.</w:t>
      </w:r>
    </w:p>
    <w:p>
      <w:r>
        <w:br w:type="page"/>
      </w:r>
    </w:p>
    <w:p>
      <w:pPr>
        <w:pStyle w:val="Heading1"/>
        <w:spacing w:after="160" w:before="320"/>
      </w:pPr>
      <w:r>
        <w:rPr>
          <w:rFonts w:ascii="Times New Roman" w:cs="Times New Roman" w:eastAsia="Times New Roman" w:hAnsi="Times New Roman"/>
          <w:b/>
          <w:bCs/>
          <w:color w:val="1A3566"/>
          <w:sz w:val="28"/>
          <w:szCs w:val="28"/>
        </w:rPr>
        <w:t xml:space="preserve">CHƯƠNG 2: CƠ SỞ LÝ THUYẾT</w:t>
      </w:r>
    </w:p>
    <w:p>
      <w:pPr>
        <w:pStyle w:val="Heading2"/>
        <w:spacing w:after="120" w:before="240"/>
      </w:pPr>
      <w:r>
        <w:rPr>
          <w:rFonts w:ascii="Times New Roman" w:cs="Times New Roman" w:eastAsia="Times New Roman" w:hAnsi="Times New Roman"/>
          <w:b/>
          <w:bCs/>
          <w:color w:val="1A3566"/>
          <w:sz w:val="26"/>
          <w:szCs w:val="26"/>
        </w:rPr>
        <w:t xml:space="preserve">2.1. Kiến trúc mạng nơ-ron tích chập (Convolutional Neural Network — CNN)</w:t>
      </w:r>
    </w:p>
    <w:p>
      <w:pPr>
        <w:spacing w:after="80" w:before="100" w:line="360"/>
        <w:ind w:firstLine="720"/>
        <w:jc w:val="both"/>
      </w:pPr>
      <w:r>
        <w:rPr>
          <w:rFonts w:ascii="Times New Roman" w:cs="Times New Roman" w:eastAsia="Times New Roman" w:hAnsi="Times New Roman"/>
          <w:b w:val="false"/>
          <w:bCs w:val="false"/>
          <w:sz w:val="24"/>
          <w:szCs w:val="24"/>
        </w:rPr>
        <w:t xml:space="preserve">Mạng nơ-ron tích chập là một lớp kiến trúc học sâu được thiết kế đặc biệt cho dữ liệu dạng lưới (grid-structured data), trong đó ảnh kỹ thuật số là trường hợp quan trọng nhất. Nguồn cảm hứng sinh học đến từ cấu trúc vỏ não thị giác (visual cortex) của động vật có vú, nơi các tế bào thần kinh phản ứng chọn lọc với các kích thích thị giác cục bộ (receptive field). CNN được đặc trưng bởi bốn tính chất kỹ thuật chính: chia sẻ trọng số (weight sharing), liên kết cục bộ (local connectivity), bất biến dịch chuyển (translation invariance) và học đặc trưng theo tầng bậc (hierarchical feature learning).</w:t>
      </w:r>
    </w:p>
    <w:p>
      <w:pPr>
        <w:pStyle w:val="Heading3"/>
        <w:spacing w:after="100" w:before="200"/>
      </w:pPr>
      <w:r>
        <w:rPr>
          <w:rFonts w:ascii="Times New Roman" w:cs="Times New Roman" w:eastAsia="Times New Roman" w:hAnsi="Times New Roman"/>
          <w:b/>
          <w:bCs/>
          <w:color w:val="1A3566"/>
          <w:sz w:val="24"/>
          <w:szCs w:val="24"/>
        </w:rPr>
        <w:t xml:space="preserve">2.1.1. Tầng Tích chập (Convolutional Layer)</w:t>
      </w:r>
    </w:p>
    <w:p>
      <w:pPr>
        <w:spacing w:after="80" w:before="100" w:line="360"/>
        <w:ind w:firstLine="720"/>
        <w:jc w:val="both"/>
      </w:pPr>
      <w:r>
        <w:rPr>
          <w:rFonts w:ascii="Times New Roman" w:cs="Times New Roman" w:eastAsia="Times New Roman" w:hAnsi="Times New Roman"/>
          <w:b w:val="false"/>
          <w:bCs w:val="false"/>
          <w:sz w:val="24"/>
          <w:szCs w:val="24"/>
        </w:rPr>
        <w:t xml:space="preserve">Tầng tích chập là thành phần cốt lõi của CNN, thực hiện phép tương quan chéo (cross-correlation) giữa bản đồ đặc trưng đầu vào X và một bộ lọc (kernel/filter) W có kích thước nhỏ hơn. Với đầu vào là ảnh hai chiều có kích thước H×W và bộ lọc kích thước k×k, giá trị tại vị trí (i,j) của bản đồ đặc trưng đầu ra được tính theo công thức:</w:t>
      </w:r>
    </w:p>
    <w:p>
      <w:pPr>
        <w:spacing w:after="80" w:before="80" w:line="360"/>
        <w:jc w:val="both"/>
      </w:pPr>
      <w:r>
        <w:rPr>
          <w:rFonts w:ascii="Times New Roman" w:cs="Times New Roman" w:eastAsia="Times New Roman" w:hAnsi="Times New Roman"/>
          <w:b w:val="false"/>
          <w:bCs w:val="false"/>
          <w:color w:val="1A3566"/>
          <w:sz w:val="24"/>
          <w:szCs w:val="24"/>
        </w:rPr>
        <w:t xml:space="preserve">         Y[i,j] = ΣΣ X[i+m, j+n] · W[m, n] + b</w:t>
      </w:r>
    </w:p>
    <w:p>
      <w:pPr>
        <w:spacing w:after="80" w:before="100" w:line="360"/>
        <w:ind w:firstLine="720"/>
        <w:jc w:val="both"/>
      </w:pPr>
      <w:r>
        <w:rPr>
          <w:rFonts w:ascii="Times New Roman" w:cs="Times New Roman" w:eastAsia="Times New Roman" w:hAnsi="Times New Roman"/>
          <w:b w:val="false"/>
          <w:bCs w:val="false"/>
          <w:sz w:val="24"/>
          <w:szCs w:val="24"/>
        </w:rPr>
        <w:t xml:space="preserve">trong đó m, n chạy qua tất cả các vị trí của kernel, và b là số hạng bias. Với một tầng tích chập có F bộ lọc, đầu ra sẽ là một tensor ba chiều với F kênh (channels), mỗi kênh là một bản đồ đặc trưng (feature map) phản ứng với một đặc trưng hình học cụ thể. Hai siêu tham số quan trọng điều khiển kích thước đầu ra là bước trượt (Stride, S) và phần đệm (Padding, P). Kích thước đầu ra được tính:</w:t>
      </w:r>
    </w:p>
    <w:p>
      <w:pPr>
        <w:spacing w:after="80" w:before="80" w:line="360"/>
        <w:jc w:val="both"/>
      </w:pPr>
      <w:r>
        <w:rPr>
          <w:rFonts w:ascii="Times New Roman" w:cs="Times New Roman" w:eastAsia="Times New Roman" w:hAnsi="Times New Roman"/>
          <w:b w:val="false"/>
          <w:bCs w:val="false"/>
          <w:color w:val="1A3566"/>
          <w:sz w:val="24"/>
          <w:szCs w:val="24"/>
        </w:rPr>
        <w:t xml:space="preserve">         H_out = ⌊(H_in + 2P - k) / S⌋ + 1</w:t>
      </w:r>
    </w:p>
    <w:p>
      <w:pPr>
        <w:spacing w:after="80" w:before="100" w:line="360"/>
        <w:ind w:firstLine="720"/>
        <w:jc w:val="both"/>
      </w:pPr>
      <w:r>
        <w:rPr>
          <w:rFonts w:ascii="Times New Roman" w:cs="Times New Roman" w:eastAsia="Times New Roman" w:hAnsi="Times New Roman"/>
          <w:b w:val="false"/>
          <w:bCs w:val="false"/>
          <w:sz w:val="24"/>
          <w:szCs w:val="24"/>
        </w:rPr>
        <w:t xml:space="preserve">Trong mô hình baseline của đồ án, padding='same' được sử dụng để giữ nguyên kích thước không gian sau mỗi tầng tích chập, trong khi stride=1 là mặc định. Điều này đơn giản hóa việc thiết kế kiến trúc và đảm bảo không mất thông tin biên ảnh — điều đặc biệt quan trọng khi phân tích ảnh MRI não nơi các bất thường có thể xuất hiện ngay tại vùng ngoại vi.</w:t>
      </w:r>
    </w:p>
    <w:p>
      <w:pPr>
        <w:pStyle w:val="Heading3"/>
        <w:spacing w:after="100" w:before="200"/>
      </w:pPr>
      <w:r>
        <w:rPr>
          <w:rFonts w:ascii="Times New Roman" w:cs="Times New Roman" w:eastAsia="Times New Roman" w:hAnsi="Times New Roman"/>
          <w:b/>
          <w:bCs/>
          <w:color w:val="1A3566"/>
          <w:sz w:val="24"/>
          <w:szCs w:val="24"/>
        </w:rPr>
        <w:t xml:space="preserve">2.1.2. Hàm kích hoạt ReLU và các biến thể</w:t>
      </w:r>
    </w:p>
    <w:p>
      <w:pPr>
        <w:spacing w:after="80" w:before="100" w:line="360"/>
        <w:ind w:firstLine="720"/>
        <w:jc w:val="both"/>
      </w:pPr>
      <w:r>
        <w:rPr>
          <w:rFonts w:ascii="Times New Roman" w:cs="Times New Roman" w:eastAsia="Times New Roman" w:hAnsi="Times New Roman"/>
          <w:b w:val="false"/>
          <w:bCs w:val="false"/>
          <w:sz w:val="24"/>
          <w:szCs w:val="24"/>
        </w:rPr>
        <w:t xml:space="preserve">Sau mỗi tầng tích chập, hàm kích hoạt phi tuyến được áp dụng để tầng mạng học được ánh xạ phi tuyến phức tạp. Hàm chỉnh lưu tuyến tính (Rectified Linear Unit — ReLU) định nghĩa đơn giản là:</w:t>
      </w:r>
    </w:p>
    <w:p>
      <w:pPr>
        <w:spacing w:after="80" w:before="80" w:line="360"/>
        <w:jc w:val="both"/>
      </w:pPr>
      <w:r>
        <w:rPr>
          <w:rFonts w:ascii="Times New Roman" w:cs="Times New Roman" w:eastAsia="Times New Roman" w:hAnsi="Times New Roman"/>
          <w:b w:val="false"/>
          <w:bCs w:val="false"/>
          <w:color w:val="1A3566"/>
          <w:sz w:val="24"/>
          <w:szCs w:val="24"/>
        </w:rPr>
        <w:t xml:space="preserve">         ReLU(x) = max(0, x)</w:t>
      </w:r>
    </w:p>
    <w:p>
      <w:pPr>
        <w:spacing w:after="80" w:before="100" w:line="360"/>
        <w:ind w:firstLine="720"/>
        <w:jc w:val="both"/>
      </w:pPr>
      <w:r>
        <w:rPr>
          <w:rFonts w:ascii="Times New Roman" w:cs="Times New Roman" w:eastAsia="Times New Roman" w:hAnsi="Times New Roman"/>
          <w:b w:val="false"/>
          <w:bCs w:val="false"/>
          <w:sz w:val="24"/>
          <w:szCs w:val="24"/>
        </w:rPr>
        <w:t xml:space="preserve">ReLU được sử dụng trong tất cả các tầng tích chập và tầng ẩn của mô hình baseline vì ba lý do kỹ thuật chính: (1) Đạo hàm của nó không triệt tiêu với x &gt; 0 (không gặp vấn đề vanishing gradient nghiêm trọng như sigmoid/tanh); (2) Tính toán cực kỳ hiệu quả (chỉ là phép so sánh); (3) Tạo ra tính thưa thớt (sparsity) trong mạng — các nơ-ron có đầu vào âm bị tắt, giúp giảm hiện tượng đồng thích ứng (co-adaptation) giữa các nơ-ron. Trong mô hình EfficientNetV2S tiên tiến hơn, hàm Swish (f(x) = x · σ(x)) được sử dụng ở các tầng phân loại, với đặc tính khả vi liên tục và tốt hơn ReLU trên nhiều benchmark thị giác máy tính.</w:t>
      </w:r>
    </w:p>
    <w:p>
      <w:pPr>
        <w:pStyle w:val="Heading3"/>
        <w:spacing w:after="100" w:before="200"/>
      </w:pPr>
      <w:r>
        <w:rPr>
          <w:rFonts w:ascii="Times New Roman" w:cs="Times New Roman" w:eastAsia="Times New Roman" w:hAnsi="Times New Roman"/>
          <w:b/>
          <w:bCs/>
          <w:color w:val="1A3566"/>
          <w:sz w:val="24"/>
          <w:szCs w:val="24"/>
        </w:rPr>
        <w:t xml:space="preserve">2.1.3. Tầng Pooling và Flatten</w:t>
      </w:r>
    </w:p>
    <w:p>
      <w:pPr>
        <w:spacing w:after="80" w:before="100" w:line="360"/>
        <w:ind w:firstLine="720"/>
        <w:jc w:val="both"/>
      </w:pPr>
      <w:r>
        <w:rPr>
          <w:rFonts w:ascii="Times New Roman" w:cs="Times New Roman" w:eastAsia="Times New Roman" w:hAnsi="Times New Roman"/>
          <w:b w:val="false"/>
          <w:bCs w:val="false"/>
          <w:sz w:val="24"/>
          <w:szCs w:val="24"/>
        </w:rPr>
        <w:t xml:space="preserve">Tầng giảm mẫu (Pooling Layer) thực hiện tổng hợp thống kê trên các vùng không gian cục bộ của bản đồ đặc trưng, nhằm hai mục đích: (1) giảm số chiều không gian, giảm chi phí tính toán và bộ nhớ; (2) tạo bất biến dịch chuyển cục bộ (local translation invariance). Max Pooling lấy giá trị lớn nhất trong mỗi cửa sổ, phản ánh sự hiện diện mạnh nhất của một đặc trưng cụ thể. Trong Baseline CNN của đồ án, Max Pooling với cửa sổ 2×2 và stride 2 được đặt sau mỗi khối tích chập, giảm kích thước không gian xuống một nửa sau mỗi bước, giúp ảnh 224×224 giảm dần xuống 112×112 → 56×56 → 28×28 sau ba tầng pooling. Tầng Flatten sau đó duỗi tensor đa chiều thành vector một chiều để đưa vào các tầng kết nối dày đặc phía sau. Đối với mô hình EfficientNetV2S tiên tiến, thay vì Flatten, Global Average Pooling (GAP) được sử dụng: GAP tính giá trị trung bình của toàn bộ bản đồ đặc trưng theo không gian, cho ra vector đặc trưng compact và ít bị quá khớp hơn.</w:t>
      </w:r>
    </w:p>
    <w:p>
      <w:pPr>
        <w:pStyle w:val="Heading3"/>
        <w:spacing w:after="100" w:before="200"/>
      </w:pPr>
      <w:r>
        <w:rPr>
          <w:rFonts w:ascii="Times New Roman" w:cs="Times New Roman" w:eastAsia="Times New Roman" w:hAnsi="Times New Roman"/>
          <w:b/>
          <w:bCs/>
          <w:color w:val="1A3566"/>
          <w:sz w:val="24"/>
          <w:szCs w:val="24"/>
        </w:rPr>
        <w:t xml:space="preserve">2.1.4. Tầng Fully Connected và hàm Softmax</w:t>
      </w:r>
    </w:p>
    <w:p>
      <w:pPr>
        <w:spacing w:after="80" w:before="100" w:line="360"/>
        <w:ind w:firstLine="720"/>
        <w:jc w:val="both"/>
      </w:pPr>
      <w:r>
        <w:rPr>
          <w:rFonts w:ascii="Times New Roman" w:cs="Times New Roman" w:eastAsia="Times New Roman" w:hAnsi="Times New Roman"/>
          <w:b w:val="false"/>
          <w:bCs w:val="false"/>
          <w:sz w:val="24"/>
          <w:szCs w:val="24"/>
        </w:rPr>
        <w:t xml:space="preserve">Tầng kết nối dày đặc (Fully Connected / Dense Layer) thực hiện phép biến đổi tuyến tính y = Wx + b rồi qua hàm kích hoạt phi tuyến, học các tổ hợp toàn cục của các đặc trưng cục bộ đã được trích xuất. Tầng đầu ra sử dụng hàm Softmax để chuyển đổi vector điểm thô thành phân phối xác suất trên tất cả các lớp:</w:t>
      </w:r>
    </w:p>
    <w:p>
      <w:pPr>
        <w:spacing w:after="80" w:before="80" w:line="360"/>
        <w:jc w:val="both"/>
      </w:pPr>
      <w:r>
        <w:rPr>
          <w:rFonts w:ascii="Times New Roman" w:cs="Times New Roman" w:eastAsia="Times New Roman" w:hAnsi="Times New Roman"/>
          <w:b w:val="false"/>
          <w:bCs w:val="false"/>
          <w:color w:val="1A3566"/>
          <w:sz w:val="24"/>
          <w:szCs w:val="24"/>
        </w:rPr>
        <w:t xml:space="preserve">         Softmax(z_i) = exp(z_i) / Σ_j exp(z_j)</w:t>
      </w:r>
    </w:p>
    <w:p>
      <w:pPr>
        <w:spacing w:after="80" w:before="100" w:line="360"/>
        <w:ind w:firstLine="720"/>
        <w:jc w:val="both"/>
      </w:pPr>
      <w:r>
        <w:rPr>
          <w:rFonts w:ascii="Times New Roman" w:cs="Times New Roman" w:eastAsia="Times New Roman" w:hAnsi="Times New Roman"/>
          <w:b w:val="false"/>
          <w:bCs w:val="false"/>
          <w:sz w:val="24"/>
          <w:szCs w:val="24"/>
        </w:rPr>
        <w:t xml:space="preserve">Với 30 lớp phân loại, tầng đầu ra của mạng có 30 nút, mỗi nút đại diện cho xác suất thuộc về một lớp bệnh học cụ thể (ví dụ: P(Glioma T1C+) = 0.73). Ứng dụng Streamlit tận dụng chính vector xác suất đầy đủ này để hiển thị biểu đồ phân phối xác suất lâm sàng cho bác sĩ.</w:t>
      </w:r>
    </w:p>
    <w:p>
      <w:pPr>
        <w:pStyle w:val="Heading2"/>
        <w:spacing w:after="120" w:before="240"/>
      </w:pPr>
      <w:r>
        <w:rPr>
          <w:rFonts w:ascii="Times New Roman" w:cs="Times New Roman" w:eastAsia="Times New Roman" w:hAnsi="Times New Roman"/>
          <w:b/>
          <w:bCs/>
          <w:color w:val="1A3566"/>
          <w:sz w:val="26"/>
          <w:szCs w:val="26"/>
        </w:rPr>
        <w:t xml:space="preserve">2.2. Kỹ thuật tối ưu hóa và chống quá khớp</w:t>
      </w:r>
    </w:p>
    <w:p>
      <w:pPr>
        <w:pStyle w:val="Heading3"/>
        <w:spacing w:after="100" w:before="200"/>
      </w:pPr>
      <w:r>
        <w:rPr>
          <w:rFonts w:ascii="Times New Roman" w:cs="Times New Roman" w:eastAsia="Times New Roman" w:hAnsi="Times New Roman"/>
          <w:b/>
          <w:bCs/>
          <w:color w:val="1A3566"/>
          <w:sz w:val="24"/>
          <w:szCs w:val="24"/>
        </w:rPr>
        <w:t xml:space="preserve">2.2.1. Hiện tượng quá khớp và Data Augmentation</w:t>
      </w:r>
    </w:p>
    <w:p>
      <w:pPr>
        <w:spacing w:after="80" w:before="100" w:line="360"/>
        <w:ind w:firstLine="720"/>
        <w:jc w:val="both"/>
      </w:pPr>
      <w:r>
        <w:rPr>
          <w:rFonts w:ascii="Times New Roman" w:cs="Times New Roman" w:eastAsia="Times New Roman" w:hAnsi="Times New Roman"/>
          <w:b w:val="false"/>
          <w:bCs w:val="false"/>
          <w:sz w:val="24"/>
          <w:szCs w:val="24"/>
        </w:rPr>
        <w:t xml:space="preserve">Quá khớp (Overfitting) xảy ra khi mô hình học thuộc lòng dữ liệu huấn luyện — kể cả nhiễu thống kê — thay vì học các quy luật tổng quát. Dấu hiệu nhận biết là khoảng cách ngày càng tăng giữa độ chính xác huấn luyện (training accuracy) và độ chính xác kiểm định (validation accuracy) theo epoch. Trong bối cảnh bộ dữ liệu y tế với cỡ mẫu hạn chế so với độ phức tạp của mô hình, quá khớp là nguy cơ rất cao.</w:t>
      </w:r>
    </w:p>
    <w:p>
      <w:pPr>
        <w:spacing w:after="80" w:before="100" w:line="360"/>
        <w:ind w:firstLine="720"/>
        <w:jc w:val="both"/>
      </w:pPr>
      <w:r>
        <w:rPr>
          <w:rFonts w:ascii="Times New Roman" w:cs="Times New Roman" w:eastAsia="Times New Roman" w:hAnsi="Times New Roman"/>
          <w:b w:val="false"/>
          <w:bCs w:val="false"/>
          <w:sz w:val="24"/>
          <w:szCs w:val="24"/>
        </w:rPr>
        <w:t xml:space="preserve">Tăng cường dữ liệu (Data Augmentation) là kỹ thuật chống quá khớp hiệu quả nhất trong thị giác máy tính, mở rộng không gian phân phối dữ liệu huấn luyện bằng cách áp dụng các phép biến đổi hình học và quang học ngẫu nhiên lên ảnh gốc. Trong đồ án, lớp `ImageDataGenerator` của Keras được cấu hình với các tham số tối ưu sau cho tập train:</w:t>
      </w:r>
    </w:p>
    <w:p>
      <w:pPr>
        <w:spacing w:after="60" w:before="60" w:line="280"/>
        <w:ind w:left="720"/>
      </w:pPr>
      <w:r>
        <w:rPr>
          <w:rFonts w:ascii="Courier New" w:cs="Courier New" w:eastAsia="Courier New" w:hAnsi="Courier New"/>
          <w:color w:val="1A3566"/>
          <w:sz w:val="20"/>
          <w:szCs w:val="20"/>
        </w:rPr>
        <w:t xml:space="preserve">train_datagen = ImageDataGenerator(</w:t>
      </w:r>
    </w:p>
    <w:p>
      <w:pPr>
        <w:spacing w:after="60" w:before="60" w:line="280"/>
        <w:ind w:left="720"/>
      </w:pPr>
      <w:r>
        <w:rPr>
          <w:rFonts w:ascii="Courier New" w:cs="Courier New" w:eastAsia="Courier New" w:hAnsi="Courier New"/>
          <w:color w:val="1A3566"/>
          <w:sz w:val="20"/>
          <w:szCs w:val="20"/>
        </w:rPr>
        <w:t xml:space="preserve">    rescale=1.0 / 255.0,        # Chuẩn hóa pixel về [0, 1]</w:t>
      </w:r>
    </w:p>
    <w:p>
      <w:pPr>
        <w:spacing w:after="60" w:before="60" w:line="280"/>
        <w:ind w:left="720"/>
      </w:pPr>
      <w:r>
        <w:rPr>
          <w:rFonts w:ascii="Courier New" w:cs="Courier New" w:eastAsia="Courier New" w:hAnsi="Courier New"/>
          <w:color w:val="1A3566"/>
          <w:sz w:val="20"/>
          <w:szCs w:val="20"/>
        </w:rPr>
        <w:t xml:space="preserve">    rotation_range=15,          # Xoay ngẫu nhiên ±15°</w:t>
      </w:r>
    </w:p>
    <w:p>
      <w:pPr>
        <w:spacing w:after="60" w:before="60" w:line="280"/>
        <w:ind w:left="720"/>
      </w:pPr>
      <w:r>
        <w:rPr>
          <w:rFonts w:ascii="Courier New" w:cs="Courier New" w:eastAsia="Courier New" w:hAnsi="Courier New"/>
          <w:color w:val="1A3566"/>
          <w:sz w:val="20"/>
          <w:szCs w:val="20"/>
        </w:rPr>
        <w:t xml:space="preserve">    width_shift_range=0.10,     # Dịch ngang ±10% chiều rộng</w:t>
      </w:r>
    </w:p>
    <w:p>
      <w:pPr>
        <w:spacing w:after="60" w:before="60" w:line="280"/>
        <w:ind w:left="720"/>
      </w:pPr>
      <w:r>
        <w:rPr>
          <w:rFonts w:ascii="Courier New" w:cs="Courier New" w:eastAsia="Courier New" w:hAnsi="Courier New"/>
          <w:color w:val="1A3566"/>
          <w:sz w:val="20"/>
          <w:szCs w:val="20"/>
        </w:rPr>
        <w:t xml:space="preserve">    height_shift_range=0.10,    # Dịch dọc ±10% chiều cao</w:t>
      </w:r>
    </w:p>
    <w:p>
      <w:pPr>
        <w:spacing w:after="60" w:before="60" w:line="280"/>
        <w:ind w:left="720"/>
      </w:pPr>
      <w:r>
        <w:rPr>
          <w:rFonts w:ascii="Courier New" w:cs="Courier New" w:eastAsia="Courier New" w:hAnsi="Courier New"/>
          <w:color w:val="1A3566"/>
          <w:sz w:val="20"/>
          <w:szCs w:val="20"/>
        </w:rPr>
        <w:t xml:space="preserve">    zoom_range=0.10,            # Thu phóng ±10%</w:t>
      </w:r>
    </w:p>
    <w:p>
      <w:pPr>
        <w:spacing w:after="60" w:before="60" w:line="280"/>
        <w:ind w:left="720"/>
      </w:pPr>
      <w:r>
        <w:rPr>
          <w:rFonts w:ascii="Courier New" w:cs="Courier New" w:eastAsia="Courier New" w:hAnsi="Courier New"/>
          <w:color w:val="1A3566"/>
          <w:sz w:val="20"/>
          <w:szCs w:val="20"/>
        </w:rPr>
        <w:t xml:space="preserve">    horizontal_flip=True,       # Lật ngang ngẫu nhiên</w:t>
      </w:r>
    </w:p>
    <w:p>
      <w:pPr>
        <w:spacing w:after="60" w:before="60" w:line="280"/>
        <w:ind w:left="720"/>
      </w:pPr>
      <w:r>
        <w:rPr>
          <w:rFonts w:ascii="Courier New" w:cs="Courier New" w:eastAsia="Courier New" w:hAnsi="Courier New"/>
          <w:color w:val="1A3566"/>
          <w:sz w:val="20"/>
          <w:szCs w:val="20"/>
        </w:rPr>
        <w:t xml:space="preserve">    fill_mode='nearest'         # Điền vùng trống bằng pixel gần nhất</w:t>
      </w:r>
    </w:p>
    <w:p>
      <w:pPr>
        <w:spacing w:after="60" w:before="60" w:line="280"/>
        <w:ind w:left="720"/>
      </w:pPr>
      <w:r>
        <w:rPr>
          <w:rFonts w:ascii="Courier New" w:cs="Courier New" w:eastAsia="Courier New" w:hAnsi="Courier New"/>
          <w:color w:val="1A3566"/>
          <w:sz w:val="20"/>
          <w:szCs w:val="20"/>
        </w:rPr>
        <w:t xml:space="preserve">)</w:t>
      </w:r>
    </w:p>
    <w:p>
      <w:pPr>
        <w:spacing w:after="80" w:before="100" w:line="360"/>
        <w:ind w:firstLine="720"/>
        <w:jc w:val="both"/>
      </w:pPr>
      <w:r>
        <w:rPr>
          <w:rFonts w:ascii="Times New Roman" w:cs="Times New Roman" w:eastAsia="Times New Roman" w:hAnsi="Times New Roman"/>
          <w:b w:val="false"/>
          <w:bCs w:val="false"/>
          <w:sz w:val="24"/>
          <w:szCs w:val="24"/>
        </w:rPr>
        <w:t xml:space="preserve">Các thông số này được lựa chọn cẩn thận để đảm bảo tính sinh học thực tế: góc xoay 15° và dịch chuyển 10% mô phỏng sự biến đổi tư thế đầu bệnh nhân trong quá trình chụp, đồng thời không làm biến dạng đặc trưng giải phẫu đến mức mất đi tính chẩn đoán. Lật dọc (vertical_flip) không được sử dụng vì não người có trục đối xứng trên-dưới và cấu trúc giải phẫu quan trọng (cerebellum, brain stem) chỉ nằm ở vị trí cụ thể. Đối với mô hình EfficientNetV2S nâng cao, tham số `brightness_range=[0.8, 1.2]` được bổ sung để mô phỏng biến đổi độ tương phản MRI giữa các lần chụp và giữa các máy chụp khác nhau.</w:t>
      </w:r>
    </w:p>
    <w:p>
      <w:pPr>
        <w:pStyle w:val="Heading3"/>
        <w:spacing w:after="100" w:before="200"/>
      </w:pPr>
      <w:r>
        <w:rPr>
          <w:rFonts w:ascii="Times New Roman" w:cs="Times New Roman" w:eastAsia="Times New Roman" w:hAnsi="Times New Roman"/>
          <w:b/>
          <w:bCs/>
          <w:color w:val="1A3566"/>
          <w:sz w:val="24"/>
          <w:szCs w:val="24"/>
        </w:rPr>
        <w:t xml:space="preserve">2.2.2. Dropout và L2 Regularization</w:t>
      </w:r>
    </w:p>
    <w:p>
      <w:pPr>
        <w:spacing w:after="80" w:before="100" w:line="360"/>
        <w:ind w:firstLine="720"/>
        <w:jc w:val="both"/>
      </w:pPr>
      <w:r>
        <w:rPr>
          <w:rFonts w:ascii="Times New Roman" w:cs="Times New Roman" w:eastAsia="Times New Roman" w:hAnsi="Times New Roman"/>
          <w:b w:val="false"/>
          <w:bCs w:val="false"/>
          <w:sz w:val="24"/>
          <w:szCs w:val="24"/>
        </w:rPr>
        <w:t xml:space="preserve">Dropout (Srivastava et al., 2014) là kỹ thuật điều hòa hiệu quả: trong pha huấn luyện, mỗi nút mạng có xác suất p (tỷ lệ dropout) bị tắt ngẫu nhiên tại mỗi bước cập nhật. Điều này ép mạng phải học các biểu diễn phân tán và dư thừa (redundant representations), không thể phụ thuộc vào một tập nút cố định. Trong mô hình EfficientNetV2S của đồ án, Dropout(0.4) được đặt sau tầng Dense(512) và Dropout(0.3) sau tầng Dense(256). L2 Regularization thêm hạng phạt λ‖w‖² vào hàm mất mát, ép các trọng số nhỏ và phân tán đều.</w:t>
      </w:r>
    </w:p>
    <w:p>
      <w:pPr>
        <w:pStyle w:val="Heading3"/>
        <w:spacing w:after="100" w:before="200"/>
      </w:pPr>
      <w:r>
        <w:rPr>
          <w:rFonts w:ascii="Times New Roman" w:cs="Times New Roman" w:eastAsia="Times New Roman" w:hAnsi="Times New Roman"/>
          <w:b/>
          <w:bCs/>
          <w:color w:val="1A3566"/>
          <w:sz w:val="24"/>
          <w:szCs w:val="24"/>
        </w:rPr>
        <w:t xml:space="preserve">2.2.3. Bộ tối ưu hóa Adam</w:t>
      </w:r>
    </w:p>
    <w:p>
      <w:pPr>
        <w:spacing w:after="80" w:before="100" w:line="360"/>
        <w:ind w:firstLine="720"/>
        <w:jc w:val="both"/>
      </w:pPr>
      <w:r>
        <w:rPr>
          <w:rFonts w:ascii="Times New Roman" w:cs="Times New Roman" w:eastAsia="Times New Roman" w:hAnsi="Times New Roman"/>
          <w:b w:val="false"/>
          <w:bCs w:val="false"/>
          <w:sz w:val="24"/>
          <w:szCs w:val="24"/>
        </w:rPr>
        <w:t xml:space="preserve">Adam (Adaptive Moment Estimation, Kingma &amp; Ba, 2014) là thuật toán tối ưu hóa gradient stochastic kết hợp ý tưởng từ AdaGrad và RMSProp, điều chỉnh tốc độ học theo moment bậc nhất (trung bình) và moment bậc hai (phương sai) của gradient:</w:t>
      </w:r>
    </w:p>
    <w:p>
      <w:pPr>
        <w:spacing w:after="80" w:before="80" w:line="360"/>
        <w:jc w:val="both"/>
      </w:pPr>
      <w:r>
        <w:rPr>
          <w:rFonts w:ascii="Times New Roman" w:cs="Times New Roman" w:eastAsia="Times New Roman" w:hAnsi="Times New Roman"/>
          <w:b w:val="false"/>
          <w:bCs w:val="false"/>
          <w:color w:val="1A3566"/>
          <w:sz w:val="22"/>
          <w:szCs w:val="22"/>
        </w:rPr>
        <w:t xml:space="preserve">         m_t = β₁m_{t-1} + (1-β₁)g_t        [moment bậc 1]</w:t>
      </w:r>
    </w:p>
    <w:p>
      <w:pPr>
        <w:spacing w:after="80" w:before="80" w:line="360"/>
        <w:jc w:val="both"/>
      </w:pPr>
      <w:r>
        <w:rPr>
          <w:rFonts w:ascii="Times New Roman" w:cs="Times New Roman" w:eastAsia="Times New Roman" w:hAnsi="Times New Roman"/>
          <w:b w:val="false"/>
          <w:bCs w:val="false"/>
          <w:color w:val="1A3566"/>
          <w:sz w:val="22"/>
          <w:szCs w:val="22"/>
        </w:rPr>
        <w:t xml:space="preserve">         v_t = β₂v_{t-1} + (1-β₂)g_t²       [moment bậc 2]</w:t>
      </w:r>
    </w:p>
    <w:p>
      <w:pPr>
        <w:spacing w:after="80" w:before="80" w:line="360"/>
        <w:jc w:val="both"/>
      </w:pPr>
      <w:r>
        <w:rPr>
          <w:rFonts w:ascii="Times New Roman" w:cs="Times New Roman" w:eastAsia="Times New Roman" w:hAnsi="Times New Roman"/>
          <w:b w:val="false"/>
          <w:bCs w:val="false"/>
          <w:color w:val="1A3566"/>
          <w:sz w:val="22"/>
          <w:szCs w:val="22"/>
        </w:rPr>
        <w:t xml:space="preserve">         θ_t = θ_{t-1} - α · m̂_t / (√v̂_t + ε)</w:t>
      </w:r>
    </w:p>
    <w:p>
      <w:pPr>
        <w:spacing w:after="80" w:before="100" w:line="360"/>
        <w:ind w:firstLine="720"/>
        <w:jc w:val="both"/>
      </w:pPr>
      <w:r>
        <w:rPr>
          <w:rFonts w:ascii="Times New Roman" w:cs="Times New Roman" w:eastAsia="Times New Roman" w:hAnsi="Times New Roman"/>
          <w:b w:val="false"/>
          <w:bCs w:val="false"/>
          <w:sz w:val="24"/>
          <w:szCs w:val="24"/>
        </w:rPr>
        <w:t xml:space="preserve">với β₁=0.9, β₂=0.999, ε=1e-8 là các giá trị mặc định được sử dụng trong đồ án. Tốc độ học ban đầu lr=0.001 cho mô hình baseline và giảm dần theo `ReduceLROnPlateau`. Đối với mô hình EfficientNetV2S pha tinh chỉnh, Cosine Decay with Warm Restarts được sử dụng để tránh sụp đổ đặc trưng pre-trained trong quá trình fine-tuning.</w:t>
      </w:r>
    </w:p>
    <w:p>
      <w:pPr>
        <w:pStyle w:val="Heading3"/>
        <w:spacing w:after="100" w:before="200"/>
      </w:pPr>
      <w:r>
        <w:rPr>
          <w:rFonts w:ascii="Times New Roman" w:cs="Times New Roman" w:eastAsia="Times New Roman" w:hAnsi="Times New Roman"/>
          <w:b/>
          <w:bCs/>
          <w:color w:val="1A3566"/>
          <w:sz w:val="24"/>
          <w:szCs w:val="24"/>
        </w:rPr>
        <w:t xml:space="preserve">2.2.4. Hàm mất mát Categorical Cross-Entropy</w:t>
      </w:r>
    </w:p>
    <w:p>
      <w:pPr>
        <w:spacing w:after="80" w:before="100" w:line="360"/>
        <w:ind w:firstLine="720"/>
        <w:jc w:val="both"/>
      </w:pPr>
      <w:r>
        <w:rPr>
          <w:rFonts w:ascii="Times New Roman" w:cs="Times New Roman" w:eastAsia="Times New Roman" w:hAnsi="Times New Roman"/>
          <w:b w:val="false"/>
          <w:bCs w:val="false"/>
          <w:sz w:val="24"/>
          <w:szCs w:val="24"/>
        </w:rPr>
        <w:t xml:space="preserve">Cho bài toán phân loại đa lớp với C lớp, với nhãn thực y (one-hot encoded) và phân phối xác suất dự đoán ŷ từ Softmax, hàm mất mát Cross-Entropy được định nghĩa:</w:t>
      </w:r>
    </w:p>
    <w:p>
      <w:pPr>
        <w:spacing w:after="80" w:before="80" w:line="360"/>
        <w:jc w:val="both"/>
      </w:pPr>
      <w:r>
        <w:rPr>
          <w:rFonts w:ascii="Times New Roman" w:cs="Times New Roman" w:eastAsia="Times New Roman" w:hAnsi="Times New Roman"/>
          <w:b w:val="false"/>
          <w:bCs w:val="false"/>
          <w:color w:val="1A3566"/>
          <w:sz w:val="24"/>
          <w:szCs w:val="24"/>
        </w:rPr>
        <w:t xml:space="preserve">         L(y, ŷ) = -Σ_{c=1}^{C} y_c · log(ŷ_c)</w:t>
      </w:r>
    </w:p>
    <w:p>
      <w:pPr>
        <w:spacing w:after="80" w:before="100" w:line="360"/>
        <w:ind w:firstLine="720"/>
        <w:jc w:val="both"/>
      </w:pPr>
      <w:r>
        <w:rPr>
          <w:rFonts w:ascii="Times New Roman" w:cs="Times New Roman" w:eastAsia="Times New Roman" w:hAnsi="Times New Roman"/>
          <w:b w:val="false"/>
          <w:bCs w:val="false"/>
          <w:sz w:val="24"/>
          <w:szCs w:val="24"/>
        </w:rPr>
        <w:t xml:space="preserve">Đối với mô hình EfficientNetV2S nâng cao, Label Smoothing (ε=0.1) được thêm vào: nhãn one-hot [0, 0, 1, ..., 0] được thay bằng [(ε/C), (ε/C), (1-ε+ε/C), ..., (ε/C)], giúp mô hình ít quá tự tin và cải thiện khả năng hiệu chỉnh xác suất (probability calibration), điều quan trọng trong ứng dụng y tế khi bác sĩ cần đánh giá mức độ tin cậy của dự đoán. Ngoài ra, lớp mất mát thứ hai dành cho đầu heatmap sử dụng Mean Squared Error (MSE) với trọng số 0.1, đóng vai trò bộ điều chỉnh chú ý (attention regulariser) nhẹ.</w:t>
      </w:r>
    </w:p>
    <w:p>
      <w:pPr>
        <w:pStyle w:val="Heading2"/>
        <w:spacing w:after="120" w:before="240"/>
      </w:pPr>
      <w:r>
        <w:rPr>
          <w:rFonts w:ascii="Times New Roman" w:cs="Times New Roman" w:eastAsia="Times New Roman" w:hAnsi="Times New Roman"/>
          <w:b/>
          <w:bCs/>
          <w:color w:val="1A3566"/>
          <w:sz w:val="26"/>
          <w:szCs w:val="26"/>
        </w:rPr>
        <w:t xml:space="preserve">2.3. Kiến trúc EfficientNetV2S và Transfer Learning</w:t>
      </w:r>
    </w:p>
    <w:p>
      <w:pPr>
        <w:spacing w:after="80" w:before="100" w:line="360"/>
        <w:ind w:firstLine="720"/>
        <w:jc w:val="both"/>
      </w:pPr>
      <w:r>
        <w:rPr>
          <w:rFonts w:ascii="Times New Roman" w:cs="Times New Roman" w:eastAsia="Times New Roman" w:hAnsi="Times New Roman"/>
          <w:b w:val="false"/>
          <w:bCs w:val="false"/>
          <w:sz w:val="24"/>
          <w:szCs w:val="24"/>
        </w:rPr>
        <w:t xml:space="preserve">EfficientNet (Tan &amp; Le, 2019) được xây dựng trên ý tưởng Compound Scaling: thay vì chỉ tăng chiều sâu (depth), chiều rộng (width) hoặc độ phân giải đầu vào riêng lẻ, cả ba chiều được cân bằng đồng thời theo một hệ số φ duy nhất thông qua tìm kiếm kiến trúc thần kinh (Neural Architecture Search). EfficientNetV2 (Tan &amp; Le, 2021) cải tiến thêm với các khối Fused-MBConv giúp tăng tốc huấn luyện đáng kể trên TPU và GPU. EfficientNetV2S (variant Small) với ~21.5M tham số cung cấp sự cân bằng tốt nhất giữa độ chính xác và chi phí tính toán.</w:t>
      </w:r>
    </w:p>
    <w:p>
      <w:pPr>
        <w:spacing w:after="80" w:before="100" w:line="360"/>
        <w:ind w:firstLine="720"/>
        <w:jc w:val="both"/>
      </w:pPr>
      <w:r>
        <w:rPr>
          <w:rFonts w:ascii="Times New Roman" w:cs="Times New Roman" w:eastAsia="Times New Roman" w:hAnsi="Times New Roman"/>
          <w:b w:val="false"/>
          <w:bCs w:val="false"/>
          <w:sz w:val="24"/>
          <w:szCs w:val="24"/>
        </w:rPr>
        <w:t xml:space="preserve">Transfer Learning từ mô hình pre-trained trên ImageNet-21k (14 triệu ảnh, 21.000 lớp) là chiến lược tối ưu cho bộ dữ liệu y tế quy mô vừa. Các tầng tích chập đầu tiên đã học được các bộ lọc cơ bản (cạnh, góc, texture) có giá trị chuyển giao (transferable features) cho mọi loại ảnh, bao gồm ảnh MRI. Đồ án áp dụng chiến lược huấn luyện hai pha: Pha 1 đóng băng toàn bộ backbone, chỉ huấn luyện đầu phân loại mới thêm vào (head warm-up) trong 15 epoch; Pha 2 mở khóa 80 tầng cuối của backbone (trong khi giữ nguyên BatchNormalization ở chế độ inference để tránh bất ổn) và tinh chỉnh với tốc độ học thấp hơn.</w:t>
      </w:r>
    </w:p>
    <w:p>
      <w:pPr>
        <w:pStyle w:val="Heading2"/>
        <w:spacing w:after="120" w:before="240"/>
      </w:pPr>
      <w:r>
        <w:rPr>
          <w:rFonts w:ascii="Times New Roman" w:cs="Times New Roman" w:eastAsia="Times New Roman" w:hAnsi="Times New Roman"/>
          <w:b/>
          <w:bCs/>
          <w:color w:val="1A3566"/>
          <w:sz w:val="26"/>
          <w:szCs w:val="26"/>
        </w:rPr>
        <w:t xml:space="preserve">2.4. Các chỉ số đánh giá mô hình</w:t>
      </w:r>
    </w:p>
    <w:p>
      <w:pPr>
        <w:spacing w:after="80" w:before="100" w:line="360"/>
        <w:ind w:firstLine="720"/>
        <w:jc w:val="both"/>
      </w:pPr>
      <w:r>
        <w:rPr>
          <w:rFonts w:ascii="Times New Roman" w:cs="Times New Roman" w:eastAsia="Times New Roman" w:hAnsi="Times New Roman"/>
          <w:b w:val="false"/>
          <w:bCs w:val="false"/>
          <w:sz w:val="24"/>
          <w:szCs w:val="24"/>
        </w:rPr>
        <w:t xml:space="preserve">Đánh giá toàn diện mô hình phân loại đa lớp trong y tế đòi hỏi một tập hợp các chỉ số bổ sung cho nhau, không thể chỉ dựa vào độ chính xác tổng thể (Overall Accuracy) vì sự mất cân bằng giữa các lớp bệnh học có thể tạo ra ảo tưởng về hiệu năng cao.</w:t>
      </w:r>
    </w:p>
    <w:p>
      <w:pPr>
        <w:spacing w:after="80" w:before="100" w:line="360"/>
        <w:ind w:firstLine="720"/>
        <w:jc w:val="both"/>
      </w:pPr>
      <w:r>
        <w:rPr>
          <w:rFonts w:ascii="Times New Roman" w:cs="Times New Roman" w:eastAsia="Times New Roman" w:hAnsi="Times New Roman"/>
          <w:b w:val="false"/>
          <w:bCs w:val="false"/>
          <w:sz w:val="24"/>
          <w:szCs w:val="24"/>
        </w:rPr>
        <w:t xml:space="preserve">Accuracy đo tỷ lệ mẫu được phân loại đúng trên tổng số mẫu: Acc = (TP+TN)/(TP+TN+FP+FN). Precision (độ chính xác dương tính) = TP/(TP+FP) — trong số những ca mô hình dự đoán là loại u X, bao nhiêu phần trăm thực sự là loại X. Recall/Sensitivity (độ nhạy) = TP/(TP+FN) — trong tổng số ca thực sự là loại u X, mô hình phát hiện được bao nhiêu phần trăm. Đây là chỉ số đặc biệt quan trọng trong chẩn đoán y tế: Recall thấp đồng nghĩa với bỏ sót bệnh (False Negative cao), gây hậu quả lâm sàng nghiêm trọng hơn nhiều so với cảnh báo nhầm. F1-Score = 2·(Precision·Recall)/(Precision+Recall) là trung bình điều hòa, cân bằng giữa hai chỉ số trên, đặc biệt hữu ích khi dữ liệu mất cân bằng.</w:t>
      </w:r>
    </w:p>
    <w:p>
      <w:pPr>
        <w:spacing w:after="80" w:before="100" w:line="360"/>
        <w:ind w:firstLine="720"/>
        <w:jc w:val="both"/>
      </w:pPr>
      <w:r>
        <w:rPr>
          <w:rFonts w:ascii="Times New Roman" w:cs="Times New Roman" w:eastAsia="Times New Roman" w:hAnsi="Times New Roman"/>
          <w:b w:val="false"/>
          <w:bCs w:val="false"/>
          <w:sz w:val="24"/>
          <w:szCs w:val="24"/>
        </w:rPr>
        <w:t xml:space="preserve">Ma trận nhầm lẫn (Confusion Matrix) là biểu diễn trực quan toàn diện nhất: hàng biểu diễn nhãn thực (true label), cột biểu diễn nhãn dự đoán (predicted label). Đường chéo chính chứa số mẫu phân loại đúng, các phần tử ngoài đường chéo tiết lộ các cặp lớp bệnh học dễ bị nhầm lẫn nhất — thông tin vô giá để hiểu điểm yếu cụ thể của mô hình và đưa ra hướng cải tiến có mục tiêu. Với 30 lớp, ma trận nhầm lẫn 30×30 của đồ án cần được phân tích theo nhóm loại u (ví dụ: các biến thể T1/T1C+/T2 của cùng một loại u) để phát hiện liệu mô hình có đang nhầm lẫn giữa chuỗi xung của cùng loại u hay giữa các loại u khác nhau.</w:t>
      </w:r>
    </w:p>
    <w:p>
      <w:r>
        <w:br w:type="page"/>
      </w:r>
    </w:p>
    <w:p>
      <w:pPr>
        <w:pStyle w:val="Heading1"/>
        <w:spacing w:after="160" w:before="320"/>
      </w:pPr>
      <w:r>
        <w:rPr>
          <w:rFonts w:ascii="Times New Roman" w:cs="Times New Roman" w:eastAsia="Times New Roman" w:hAnsi="Times New Roman"/>
          <w:b/>
          <w:bCs/>
          <w:color w:val="1A3566"/>
          <w:sz w:val="28"/>
          <w:szCs w:val="28"/>
        </w:rPr>
        <w:t xml:space="preserve">CHƯƠNG 3: CÀI ĐẶT THỰC NGHIỆM</w:t>
      </w:r>
    </w:p>
    <w:p>
      <w:pPr>
        <w:pStyle w:val="Heading2"/>
        <w:spacing w:after="120" w:before="240"/>
      </w:pPr>
      <w:r>
        <w:rPr>
          <w:rFonts w:ascii="Times New Roman" w:cs="Times New Roman" w:eastAsia="Times New Roman" w:hAnsi="Times New Roman"/>
          <w:b/>
          <w:bCs/>
          <w:color w:val="1A3566"/>
          <w:sz w:val="26"/>
          <w:szCs w:val="26"/>
        </w:rPr>
        <w:t xml:space="preserve">3.1. Giới thiệu nguồn dữ liệu và phân tích phân phối</w:t>
      </w:r>
    </w:p>
    <w:p>
      <w:pPr>
        <w:spacing w:after="80" w:before="100" w:line="360"/>
        <w:ind w:firstLine="720"/>
        <w:jc w:val="both"/>
      </w:pPr>
      <w:r>
        <w:rPr>
          <w:rFonts w:ascii="Times New Roman" w:cs="Times New Roman" w:eastAsia="Times New Roman" w:hAnsi="Times New Roman"/>
          <w:b w:val="false"/>
          <w:bCs w:val="false"/>
          <w:sz w:val="24"/>
          <w:szCs w:val="24"/>
        </w:rPr>
        <w:t xml:space="preserve">Bộ dữ liệu sử dụng trong đồ án là "Brain Tumor MRI Images (30 Classes)" được công bố trên Kaggle, tổng hợp từ nhiều nguồn ảnh MRI não bệnh lý đã được các bác sĩ chuyên khoa thần kinh-phóng xạ (neuroradiology) gán nhãn. Toàn bộ ảnh có độ phân giải đồng nhất 512×512 pixel (xác nhận từ kết quả thống kê của notebook 01_infomation_data.ipynb: mean Width=512.0, std=0.0, min=max=512.0), ở định dạng JPEG màu RGB.</w:t>
      </w:r>
    </w:p>
    <w:p>
      <w:pPr>
        <w:spacing w:after="80" w:before="100" w:line="360"/>
        <w:ind w:firstLine="720"/>
        <w:jc w:val="both"/>
      </w:pPr>
      <w:r>
        <w:rPr>
          <w:rFonts w:ascii="Times New Roman" w:cs="Times New Roman" w:eastAsia="Times New Roman" w:hAnsi="Times New Roman"/>
          <w:b w:val="false"/>
          <w:bCs w:val="false"/>
          <w:sz w:val="24"/>
          <w:szCs w:val="24"/>
        </w:rPr>
        <w:t xml:space="preserve">Tổng cộng 11.300 ảnh được tổ chức theo cấu trúc thư mục, mỗi thư mục tương ứng với một trong 30 lớp phân loại. Mỗi lớp mang tên kết hợp loại u não và chuỗi xung MRI, ví dụ "Meningioma T1C+" hay "Glioma T2", bao gồm: Astrocytoma (T1, T1C+, T2), Ependymoma (T1, T1C+, T2), Glioma (T1, T1C+, T2), Hemangiopericytoma (T1, T1C+, T2), Meningioma (T1, T1C+, T2), Neurocytoma (T1, T1C+, T2), Normal (T1, T1C+, T2), Oligodendroglioma (T1, T1C+, T2), Other (T1, T1C+, T2), Schwannoma (T1, T1C+, T2).</w:t>
      </w:r>
    </w:p>
    <w:p>
      <w:pPr>
        <w:spacing w:after="80" w:before="80"/>
        <w:jc w:val="center"/>
      </w:pPr>
      <w:r>
        <w:rPr>
          <w:rFonts w:ascii="Times New Roman" w:cs="Times New Roman" w:eastAsia="Times New Roman" w:hAnsi="Times New Roman"/>
          <w:b/>
          <w:bCs/>
          <w:sz w:val="22"/>
          <w:szCs w:val="22"/>
        </w:rPr>
        <w:t xml:space="preserve">Bảng 3.1. Thống kê toàn bộ 30 lớp dữ liệu — tổng hợp từ 01_infomation_data.ipynb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800"/>
        <w:gridCol w:w="1760"/>
      </w:tblGrid>
      <w:tr>
        <w:trPr>
          <w:tblHeader/>
        </w:trPr>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STT</w:t>
            </w:r>
          </w:p>
        </w:tc>
        <w:tc>
          <w:tcPr>
            <w:tcW w:type="dxa" w:w="3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Lớp phân loại</w:t>
            </w:r>
          </w:p>
        </w:tc>
        <w:tc>
          <w:tcPr>
            <w:tcW w:type="dxa" w:w="18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Số ảnh gốc</w:t>
            </w:r>
          </w:p>
        </w:tc>
        <w:tc>
          <w:tcPr>
            <w:tcW w:type="dxa" w:w="18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Tập Train (70%)</w:t>
            </w:r>
          </w:p>
        </w:tc>
        <w:tc>
          <w:tcPr>
            <w:tcW w:type="dxa" w:w="1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Val+Test (30%)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Meningioma T1C+</w:t>
            </w:r>
          </w:p>
        </w:tc>
        <w:tc>
          <w:tcPr>
            <w:tcW w:type="dxa" w:w="1800"/>
            <w:tcBorders>
              <w:top w:val="single" w:color="CCCCCC" w:sz="1"/>
              <w:left w:val="single" w:color="CCCCCC" w:sz="1"/>
              <w:bottom w:val="single" w:color="CCCCCC" w:sz="1"/>
              <w:right w:val="single" w:color="CCCCCC" w:sz="1"/>
            </w:tcBorders>
            <w:shd w:fill="DCEEFB"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977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684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293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Other T1C+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756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529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Meningioma T1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636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445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191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Schwannoma T1C+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395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Glioma T1C+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384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165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Glioma T1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365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Meningioma T2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458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321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137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Astrocytoma T1C+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309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132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Normal T1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291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Other T1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288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124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(20 lớp còn lại)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Hemangiopericytoma T2</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118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36</w:t>
            </w:r>
          </w:p>
        </w:tc>
      </w:tr>
      <w:tr>
        <w:tc>
          <w:tcPr>
            <w:tcW w:type="dxa" w:w="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Tổng</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30 lớp</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11.300</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7.894</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3.406</w:t>
            </w:r>
          </w:p>
        </w:tc>
      </w:tr>
    </w:tbl>
    <w:p>
      <w:pPr>
        <w:spacing w:after="0" w:before="80"/>
      </w:pPr>
      <w:r>
        <w:t xml:space="preserve"/>
      </w:r>
    </w:p>
    <w:p>
      <w:pPr>
        <w:spacing w:after="80" w:before="100" w:line="360"/>
        <w:ind w:firstLine="720"/>
        <w:jc w:val="both"/>
      </w:pPr>
      <w:r>
        <w:rPr>
          <w:rFonts w:ascii="Times New Roman" w:cs="Times New Roman" w:eastAsia="Times New Roman" w:hAnsi="Times New Roman"/>
          <w:b w:val="false"/>
          <w:bCs w:val="false"/>
          <w:sz w:val="24"/>
          <w:szCs w:val="24"/>
        </w:rPr>
        <w:t xml:space="preserve">Phân tích dữ liệu từ notebook cho thấy mức độ mất cân bằng nghiêm trọng: tỷ lệ mất cân bằng (Imbalance Ratio) = max/min = 977/118 ≈ 8.28. Có nghĩa là lớp Meningioma T1C+ có số lượng ảnh gấp hơn 8 lần so với lớp Hemangiopericytoma T2. Trong y học, mất cân bằng này không chỉ là vấn đề thuần kỹ thuật mà còn phản ánh thực tế lâm sàng: Meningioma là loại u não nguyên phát phổ biến nhất và được chụp thường quy với thuốc cản từ (T1C+), trong khi Hemangiopericytoma là loại u cực kỳ hiếm gặp. Sự mất cân bằng này có thể khiến mô hình học thiên lệch về các lớp đa số, dẫn đến độ nhạy (recall) thấp trên các lớp thiểu số — nguy hiểm trong lâm sàng vì bỏ sót chẩn đoán u hiếm.</w:t>
      </w:r>
    </w:p>
    <w:p>
      <w:pPr>
        <w:pStyle w:val="Heading2"/>
        <w:spacing w:after="120" w:before="240"/>
      </w:pPr>
      <w:r>
        <w:rPr>
          <w:rFonts w:ascii="Times New Roman" w:cs="Times New Roman" w:eastAsia="Times New Roman" w:hAnsi="Times New Roman"/>
          <w:b/>
          <w:bCs/>
          <w:color w:val="1A3566"/>
          <w:sz w:val="26"/>
          <w:szCs w:val="26"/>
        </w:rPr>
        <w:t xml:space="preserve">3.2. Tiền xử lý dữ liệu và chiến lược phân chia tập dữ liệu</w:t>
      </w:r>
    </w:p>
    <w:p>
      <w:pPr>
        <w:spacing w:after="80" w:before="100" w:line="360"/>
        <w:ind w:firstLine="720"/>
        <w:jc w:val="both"/>
      </w:pPr>
      <w:r>
        <w:rPr>
          <w:rFonts w:ascii="Times New Roman" w:cs="Times New Roman" w:eastAsia="Times New Roman" w:hAnsi="Times New Roman"/>
          <w:b w:val="false"/>
          <w:bCs w:val="false"/>
          <w:sz w:val="24"/>
          <w:szCs w:val="24"/>
        </w:rPr>
        <w:t xml:space="preserve">Quy trình tiền xử lý dữ liệu được triển khai qua hai notebook kế tiếp nhau, đảm bảo tính nhất quán và khả năng tái lập (reproducibility) hoàn toàn với random seed=42.</w:t>
      </w:r>
    </w:p>
    <w:p>
      <w:pPr>
        <w:pStyle w:val="Heading3"/>
        <w:spacing w:after="100" w:before="200"/>
      </w:pPr>
      <w:r>
        <w:rPr>
          <w:rFonts w:ascii="Times New Roman" w:cs="Times New Roman" w:eastAsia="Times New Roman" w:hAnsi="Times New Roman"/>
          <w:b/>
          <w:bCs/>
          <w:color w:val="1A3566"/>
          <w:sz w:val="24"/>
          <w:szCs w:val="24"/>
        </w:rPr>
        <w:t xml:space="preserve">3.2.1. Chiến lược phân chia dữ liệu (02_dataset_split.ipynb)</w:t>
      </w:r>
    </w:p>
    <w:p>
      <w:pPr>
        <w:spacing w:after="80" w:before="100" w:line="360"/>
        <w:ind w:firstLine="720"/>
        <w:jc w:val="both"/>
      </w:pPr>
      <w:r>
        <w:rPr>
          <w:rFonts w:ascii="Times New Roman" w:cs="Times New Roman" w:eastAsia="Times New Roman" w:hAnsi="Times New Roman"/>
          <w:b w:val="false"/>
          <w:bCs w:val="false"/>
          <w:sz w:val="24"/>
          <w:szCs w:val="24"/>
        </w:rPr>
        <w:t xml:space="preserve">Thư viện `splitfolders` (v0.15+) được sử dụng để phân hoạch ngẫu nhiên phân tầng (stratified random split) toàn bộ 11.300 ảnh thành ba tập con theo tỷ lệ 70/15/15:</w:t>
      </w:r>
    </w:p>
    <w:p>
      <w:pPr>
        <w:spacing w:after="60" w:before="60" w:line="280"/>
        <w:ind w:left="720"/>
      </w:pPr>
      <w:r>
        <w:rPr>
          <w:rFonts w:ascii="Courier New" w:cs="Courier New" w:eastAsia="Courier New" w:hAnsi="Courier New"/>
          <w:color w:val="1A3566"/>
          <w:sz w:val="20"/>
          <w:szCs w:val="20"/>
        </w:rPr>
        <w:t xml:space="preserve">splitfolders.ratio(</w:t>
      </w:r>
    </w:p>
    <w:p>
      <w:pPr>
        <w:spacing w:after="60" w:before="60" w:line="280"/>
        <w:ind w:left="720"/>
      </w:pPr>
      <w:r>
        <w:rPr>
          <w:rFonts w:ascii="Courier New" w:cs="Courier New" w:eastAsia="Courier New" w:hAnsi="Courier New"/>
          <w:color w:val="1A3566"/>
          <w:sz w:val="20"/>
          <w:szCs w:val="20"/>
        </w:rPr>
        <w:t xml:space="preserve">    input=str(BRAIN_DATA_DIR),      # Thư mục dataset gốc</w:t>
      </w:r>
    </w:p>
    <w:p>
      <w:pPr>
        <w:spacing w:after="60" w:before="60" w:line="280"/>
        <w:ind w:left="720"/>
      </w:pPr>
      <w:r>
        <w:rPr>
          <w:rFonts w:ascii="Courier New" w:cs="Courier New" w:eastAsia="Courier New" w:hAnsi="Courier New"/>
          <w:color w:val="1A3566"/>
          <w:sz w:val="20"/>
          <w:szCs w:val="20"/>
        </w:rPr>
        <w:t xml:space="preserve">    output=str(PROCESSED_DATA_DIR), # Thư mục đầu ra</w:t>
      </w:r>
    </w:p>
    <w:p>
      <w:pPr>
        <w:spacing w:after="60" w:before="60" w:line="280"/>
        <w:ind w:left="720"/>
      </w:pPr>
      <w:r>
        <w:rPr>
          <w:rFonts w:ascii="Courier New" w:cs="Courier New" w:eastAsia="Courier New" w:hAnsi="Courier New"/>
          <w:color w:val="1A3566"/>
          <w:sz w:val="20"/>
          <w:szCs w:val="20"/>
        </w:rPr>
        <w:t xml:space="preserve">    seed=42,                        # Đảm bảo tái lập</w:t>
      </w:r>
    </w:p>
    <w:p>
      <w:pPr>
        <w:spacing w:after="60" w:before="60" w:line="280"/>
        <w:ind w:left="720"/>
      </w:pPr>
      <w:r>
        <w:rPr>
          <w:rFonts w:ascii="Courier New" w:cs="Courier New" w:eastAsia="Courier New" w:hAnsi="Courier New"/>
          <w:color w:val="1A3566"/>
          <w:sz w:val="20"/>
          <w:szCs w:val="20"/>
        </w:rPr>
        <w:t xml:space="preserve">    ratio=(0.7, 0.15, 0.15),        # Train / Validation / Test</w:t>
      </w:r>
    </w:p>
    <w:p>
      <w:pPr>
        <w:spacing w:after="60" w:before="60" w:line="280"/>
        <w:ind w:left="720"/>
      </w:pPr>
      <w:r>
        <w:rPr>
          <w:rFonts w:ascii="Courier New" w:cs="Courier New" w:eastAsia="Courier New" w:hAnsi="Courier New"/>
          <w:color w:val="1A3566"/>
          <w:sz w:val="20"/>
          <w:szCs w:val="20"/>
        </w:rPr>
        <w:t xml:space="preserve">    move=False                      # Sao chép (không di chuyển)</w:t>
      </w:r>
    </w:p>
    <w:p>
      <w:pPr>
        <w:spacing w:after="60" w:before="60" w:line="280"/>
        <w:ind w:left="720"/>
      </w:pPr>
      <w:r>
        <w:rPr>
          <w:rFonts w:ascii="Courier New" w:cs="Courier New" w:eastAsia="Courier New" w:hAnsi="Courier New"/>
          <w:color w:val="1A3566"/>
          <w:sz w:val="20"/>
          <w:szCs w:val="20"/>
        </w:rPr>
        <w:t xml:space="preserve">)</w:t>
      </w:r>
    </w:p>
    <w:p>
      <w:pPr>
        <w:spacing w:after="80" w:before="100" w:line="360"/>
        <w:ind w:firstLine="720"/>
        <w:jc w:val="both"/>
      </w:pPr>
      <w:r>
        <w:rPr>
          <w:rFonts w:ascii="Times New Roman" w:cs="Times New Roman" w:eastAsia="Times New Roman" w:hAnsi="Times New Roman"/>
          <w:b w:val="false"/>
          <w:bCs w:val="false"/>
          <w:sz w:val="24"/>
          <w:szCs w:val="24"/>
        </w:rPr>
        <w:t xml:space="preserve">Kết quả phân hoạch tạo ra ba tập dữ liệu: tập huấn luyện (Train) với 7.894 ảnh, tập kiểm định (Validation) với 1.681 ảnh và tập kiểm thử (Test) với 1.725 ảnh. Tập Validation đóng vai trò giám sát quá trình học thông qua các Callback trong quá trình huấn luyện: ModelCheckpoint và EarlyStopping đều monitor trên validation metrics, giúp chọn mô hình tổng quát hóa tốt nhất mà không cần thấy dữ liệu test. Tập Test được giữ hoàn toàn độc lập, chỉ được sử dụng một lần duy nhất để đánh giá hiệu năng cuối cùng, đảm bảo ước lượng không thiên vị.</w:t>
      </w:r>
    </w:p>
    <w:p>
      <w:pPr>
        <w:pStyle w:val="Heading3"/>
        <w:spacing w:after="100" w:before="200"/>
      </w:pPr>
      <w:r>
        <w:rPr>
          <w:rFonts w:ascii="Times New Roman" w:cs="Times New Roman" w:eastAsia="Times New Roman" w:hAnsi="Times New Roman"/>
          <w:b/>
          <w:bCs/>
          <w:color w:val="1A3566"/>
          <w:sz w:val="24"/>
          <w:szCs w:val="24"/>
        </w:rPr>
        <w:t xml:space="preserve">3.2.2. Pipeline tiền xử lý ảnh (03_baseline_detailed.ipynb)</w:t>
      </w:r>
    </w:p>
    <w:p>
      <w:pPr>
        <w:spacing w:after="80" w:before="100" w:line="360"/>
        <w:ind w:firstLine="720"/>
        <w:jc w:val="both"/>
      </w:pPr>
      <w:r>
        <w:rPr>
          <w:rFonts w:ascii="Times New Roman" w:cs="Times New Roman" w:eastAsia="Times New Roman" w:hAnsi="Times New Roman"/>
          <w:b w:val="false"/>
          <w:bCs w:val="false"/>
          <w:sz w:val="24"/>
          <w:szCs w:val="24"/>
        </w:rPr>
        <w:t xml:space="preserve">Toàn bộ ảnh MRI sau khi phân hoạch được đưa qua pipeline tiền xử lý bốn bước. Bước 1 — Resize: Ảnh gốc 512×512 được giảm kích thước về 224×224 pixel sử dụng nội suy song tuyến (bilinear interpolation). Kích thước 224×224 là tiêu chuẩn cho phần lớn các kiến trúc CNN hiện đại (VGG16, ResNet50, EfficientNetV2S). Bước 2 — Chuyển màu: Đảm bảo tất cả ảnh ở không gian màu RGB 3 kênh. Bước 3 — Chuẩn hóa điểm ảnh: Giá trị pixel được chia cho 255.0, đưa từ khoảng [0, 255] về [0.0, 1.0]. Chuẩn hóa giúp gradient không bị bùng nổ và tăng tốc hội tụ. Bước 4 — Gán nhãn: Keras tự động chuyển tên thư mục (ví dụ: "Glioma T1C+") thành chỉ số lớp nguyên (integer index) theo thứ tự alphabetical, lưu vào file JSON (class_indices.json) để đảm bảo nhất quán giữa huấn luyện và suy luận trong ứng dụng Streamlit.</w:t>
      </w:r>
    </w:p>
    <w:p>
      <w:pPr>
        <w:spacing w:after="80" w:before="100" w:line="360"/>
        <w:ind w:firstLine="720"/>
        <w:jc w:val="both"/>
      </w:pPr>
      <w:r>
        <w:rPr>
          <w:rFonts w:ascii="Times New Roman" w:cs="Times New Roman" w:eastAsia="Times New Roman" w:hAnsi="Times New Roman"/>
          <w:b w:val="false"/>
          <w:bCs w:val="false"/>
          <w:sz w:val="24"/>
          <w:szCs w:val="24"/>
        </w:rPr>
        <w:t xml:space="preserve">Quan trọng: Data Augmentation chỉ được áp dụng cho tập Train. Tập Validation và Test chỉ được rescale (chia 255) và không có biến đổi ngẫu nhiên nào, đảm bảo đánh giá trên dữ liệu phân phối gốc (không bị méo).</w:t>
      </w:r>
    </w:p>
    <w:p>
      <w:pPr>
        <w:pStyle w:val="Heading2"/>
        <w:spacing w:after="120" w:before="240"/>
      </w:pPr>
      <w:r>
        <w:rPr>
          <w:rFonts w:ascii="Times New Roman" w:cs="Times New Roman" w:eastAsia="Times New Roman" w:hAnsi="Times New Roman"/>
          <w:b/>
          <w:bCs/>
          <w:color w:val="1A3566"/>
          <w:sz w:val="26"/>
          <w:szCs w:val="26"/>
        </w:rPr>
        <w:t xml:space="preserve">3.3. Kiến trúc mô hình Baseline CNN</w:t>
      </w:r>
    </w:p>
    <w:p>
      <w:pPr>
        <w:spacing w:after="80" w:before="100" w:line="360"/>
        <w:ind w:firstLine="720"/>
        <w:jc w:val="both"/>
      </w:pPr>
      <w:r>
        <w:rPr>
          <w:rFonts w:ascii="Times New Roman" w:cs="Times New Roman" w:eastAsia="Times New Roman" w:hAnsi="Times New Roman"/>
          <w:b w:val="false"/>
          <w:bCs w:val="false"/>
          <w:sz w:val="24"/>
          <w:szCs w:val="24"/>
        </w:rPr>
        <w:t xml:space="preserve">Mô hình Baseline CNN được định nghĩa trong file 03_baseline_detailed.ipynb theo kiến trúc Sequential, bao gồm ba khối tích chập giảm dần kết hợp tầng phân loại phía sau. Cấu trúc này được thiết kế với triết lý: đơn giản, minh bạch, dễ tái lập, và đủ năng lực để thiết lập một đường cơ sở (baseline) hiệu năng đáng tin cậy.</w:t>
      </w:r>
    </w:p>
    <w:p>
      <w:pPr>
        <w:spacing w:after="80" w:before="80"/>
        <w:jc w:val="center"/>
      </w:pPr>
      <w:r>
        <w:rPr>
          <w:rFonts w:ascii="Times New Roman" w:cs="Times New Roman" w:eastAsia="Times New Roman" w:hAnsi="Times New Roman"/>
          <w:b/>
          <w:bCs/>
          <w:sz w:val="22"/>
          <w:szCs w:val="22"/>
        </w:rPr>
        <w:t xml:space="preserve">Bảng 3.2. Kiến trúc chi tiết Baseline CNN — Baseline_CNN (03_baseline_detailed.ipynb)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00"/>
        <w:gridCol w:w="2000"/>
        <w:gridCol w:w="1660"/>
      </w:tblGrid>
      <w:tr>
        <w:trPr>
          <w:tblHeader/>
        </w:trPr>
        <w:tc>
          <w:tcPr>
            <w:tcW w:type="dxa" w:w="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Khối</w:t>
            </w:r>
          </w:p>
        </w:tc>
        <w:tc>
          <w:tcPr>
            <w:tcW w:type="dxa" w:w="25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Tầng (Layer)</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Cấu hình</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Output Shape</w:t>
            </w:r>
          </w:p>
        </w:tc>
        <w:tc>
          <w:tcPr>
            <w:tcW w:type="dxa" w:w="16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Tham số</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Đầu vào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Input 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224×224×3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224, 224, 3)</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Conv2D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32 filters, 3×3, ReLU, padding=same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224, 224, 32)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896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MaxPooling2D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Pool 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112, 112, 32)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Conv2D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64 filters, 3×3, ReLU, padding=same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112, 112, 64)</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18.496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MaxPooling2D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Pool 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56, 56, 64)</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Conv2D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128 filters, 3×3, ReLU, padding=same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56, 56, 128)</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73.856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MaxPooling2D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Pool 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28, 28, 128)</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FC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Flatten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100.352)</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Dense (ReLU)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256 nút, ReLU, Dropout(0.5)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256)</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25.690.368</w:t>
            </w:r>
          </w:p>
        </w:tc>
      </w:tr>
      <w:tr>
        <w:tc>
          <w:tcPr>
            <w:tcW w:type="dxa" w:w="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Out</w:t>
            </w:r>
          </w:p>
        </w:tc>
        <w:tc>
          <w:tcPr>
            <w:tcW w:type="dxa" w:w="25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Dense (Softmax)</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30 nút, Softmax</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(None, 30)</w:t>
            </w:r>
          </w:p>
        </w:tc>
        <w:tc>
          <w:tcPr>
            <w:tcW w:type="dxa" w:w="16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7.710</w:t>
            </w:r>
          </w:p>
        </w:tc>
      </w:tr>
      <w:tr>
        <w:tc>
          <w:tcPr>
            <w:tcW w:type="dxa" w:w="400"/>
            <w:tcBorders>
              <w:top w:val="single" w:color="CCCCCC" w:sz="1"/>
              <w:left w:val="single" w:color="CCCCCC" w:sz="1"/>
              <w:bottom w:val="single" w:color="CCCCCC" w:sz="1"/>
              <w:right w:val="single" w:color="CCCCCC" w:sz="1"/>
            </w:tcBorders>
            <w:shd w:fill="D5EAF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Tổng</w:t>
            </w:r>
          </w:p>
        </w:tc>
        <w:tc>
          <w:tcPr>
            <w:tcW w:type="dxa" w:w="2500"/>
            <w:tcBorders>
              <w:top w:val="single" w:color="CCCCCC" w:sz="1"/>
              <w:left w:val="single" w:color="CCCCCC" w:sz="1"/>
              <w:bottom w:val="single" w:color="CCCCCC" w:sz="1"/>
              <w:right w:val="single" w:color="CCCCCC" w:sz="1"/>
            </w:tcBorders>
            <w:shd w:fill="D5EAF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11 tầng</w:t>
            </w:r>
          </w:p>
        </w:tc>
        <w:tc>
          <w:tcPr>
            <w:tcW w:type="dxa" w:w="2000"/>
            <w:tcBorders>
              <w:top w:val="single" w:color="CCCCCC" w:sz="1"/>
              <w:left w:val="single" w:color="CCCCCC" w:sz="1"/>
              <w:bottom w:val="single" w:color="CCCCCC" w:sz="1"/>
              <w:right w:val="single" w:color="CCCCCC" w:sz="1"/>
            </w:tcBorders>
            <w:shd w:fill="D5EAF7"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Adam(lr=1e-3), CatCrossEntropy</w:t>
            </w:r>
          </w:p>
        </w:tc>
        <w:tc>
          <w:tcPr>
            <w:tcW w:type="dxa" w:w="2000"/>
            <w:tcBorders>
              <w:top w:val="single" w:color="CCCCCC" w:sz="1"/>
              <w:left w:val="single" w:color="CCCCCC" w:sz="1"/>
              <w:bottom w:val="single" w:color="CCCCCC" w:sz="1"/>
              <w:right w:val="single" w:color="CCCCCC" w:sz="1"/>
            </w:tcBorders>
            <w:shd w:fill="D5EAF7"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shd w:fill="D5EAF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~25.8M</w:t>
            </w:r>
          </w:p>
        </w:tc>
      </w:tr>
    </w:tbl>
    <w:p>
      <w:pPr>
        <w:spacing w:after="0" w:before="80"/>
      </w:pPr>
      <w:r>
        <w:t xml:space="preserve"/>
      </w:r>
    </w:p>
    <w:p>
      <w:pPr>
        <w:spacing w:after="80" w:before="100" w:line="360"/>
        <w:ind w:firstLine="720"/>
        <w:jc w:val="both"/>
      </w:pPr>
      <w:r>
        <w:rPr>
          <w:rFonts w:ascii="Times New Roman" w:cs="Times New Roman" w:eastAsia="Times New Roman" w:hAnsi="Times New Roman"/>
          <w:b w:val="false"/>
          <w:bCs w:val="false"/>
          <w:sz w:val="24"/>
          <w:szCs w:val="24"/>
        </w:rPr>
        <w:t xml:space="preserve">Điểm đáng chú ý trong kiến trúc baseline là số tham số rất lớn (~25.8M) chủ yếu đến từ tầng Flatten → Dense(256): với feature map 28×28×128 = 100.352 đặc trưng được kết nối đầy đủ với 256 nút, tạo ra hơn 25.6M tham số chỉ trong một tầng. Đây chính là nguyên nhân mô hình baseline dễ bị quá khớp và đòi hỏi kỹ thuật điều hòa hóa nghiêm ngặt. So sánh với EfficientNetV2S (~21.5M tham số nhưng phân bổ hiệu quả hơn nhiều qua Global Average Pooling), kiến trúc baseline rõ ràng kém hiệu quả tham số hơn.</w:t>
      </w:r>
    </w:p>
    <w:p>
      <w:pPr>
        <w:pStyle w:val="Heading2"/>
        <w:spacing w:after="120" w:before="240"/>
      </w:pPr>
      <w:r>
        <w:rPr>
          <w:rFonts w:ascii="Times New Roman" w:cs="Times New Roman" w:eastAsia="Times New Roman" w:hAnsi="Times New Roman"/>
          <w:b/>
          <w:bCs/>
          <w:color w:val="1A3566"/>
          <w:sz w:val="26"/>
          <w:szCs w:val="26"/>
        </w:rPr>
        <w:t xml:space="preserve">3.4. Chiến lược kiến trúc nâng cao — EfficientNetV2S Dual-Head (07_final_dualhead_v2.ipynb)</w:t>
      </w:r>
    </w:p>
    <w:p>
      <w:pPr>
        <w:spacing w:after="80" w:before="100" w:line="360"/>
        <w:ind w:firstLine="720"/>
        <w:jc w:val="both"/>
      </w:pPr>
      <w:r>
        <w:rPr>
          <w:rFonts w:ascii="Times New Roman" w:cs="Times New Roman" w:eastAsia="Times New Roman" w:hAnsi="Times New Roman"/>
          <w:b w:val="false"/>
          <w:bCs w:val="false"/>
          <w:sz w:val="24"/>
          <w:szCs w:val="24"/>
        </w:rPr>
        <w:t xml:space="preserve">Để khắc phục các hạn chế của baseline, mô hình nâng cao sử dụng EfficientNetV2S (ImageNet pre-trained) làm backbone đóng băng kết hợp đầu phân loại kép (Dual-Head). Kiến trúc này gồm hai nhánh đầu ra song song từ cùng một backbone: Nhánh phân loại (Classification Head) với chuỗi GAP → BatchNorm → Dense(512, Swish) → Dropout(0.4) → Dense(256, Swish) → Dropout(0.3) → Dense(30, Softmax); và Nhánh giải mã heatmap (Heatmap Decoder) với ba tầng Conv2DTranspose liên tiếp để tái tạo bản đồ nhiệt 48×48 theo dạng sigmoid. Heatmap decoder đóng vai trò bộ điều chỉnh chú ý không gian (spatial attention regulariser): khi huấn luyện mô hình học chú ý vào vùng có tổn thương (vùng Gaussian ở trung tâm cho u não, bằng 0 cho ảnh Normal), giảm nguy cơ model học các đặc trưng ngoại lai phi lâm sàng (như ký hiệu trên ảnh MRI).</w:t>
      </w:r>
    </w:p>
    <w:p>
      <w:pPr>
        <w:spacing w:after="80" w:before="80"/>
        <w:jc w:val="center"/>
      </w:pPr>
      <w:r>
        <w:rPr>
          <w:rFonts w:ascii="Times New Roman" w:cs="Times New Roman" w:eastAsia="Times New Roman" w:hAnsi="Times New Roman"/>
          <w:b/>
          <w:bCs/>
          <w:sz w:val="22"/>
          <w:szCs w:val="22"/>
        </w:rPr>
        <w:t xml:space="preserve">Bảng 3.3. So sánh chiến lược giải quyết mất cân bằng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Kỹ thuật</w:t>
            </w:r>
          </w:p>
        </w:tc>
        <w:tc>
          <w:tcPr>
            <w:tcW w:type="dxa" w:w="3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Cơ chế</w:t>
            </w:r>
          </w:p>
        </w:tc>
        <w:tc>
          <w:tcPr>
            <w:tcW w:type="dxa" w:w="35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Ứng dụng trong đồ án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Class Weights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Gán trọng số ngược tỷ lệ lớp cho hàm mất mát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Áp dụng trong model EfficientNetV2S (sklearn.compute_class_weight, 'balanced')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Data Augmentation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Tăng đa dạng ảnh huấn luyện giả tạo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Áp dụng cả hai model; tham số mạnh hơn ở EfficientNetV2S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Oversampling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Tăng mẫu lớp thiểu số (SMOTE, random)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Chưa áp dụng — hướng phát triển tương lai</w:t>
            </w:r>
          </w:p>
        </w:tc>
      </w:tr>
    </w:tbl>
    <w:p>
      <w:pPr>
        <w:pStyle w:val="Heading2"/>
        <w:spacing w:after="120" w:before="240"/>
      </w:pPr>
      <w:r>
        <w:rPr>
          <w:rFonts w:ascii="Times New Roman" w:cs="Times New Roman" w:eastAsia="Times New Roman" w:hAnsi="Times New Roman"/>
          <w:b/>
          <w:bCs/>
          <w:color w:val="1A3566"/>
          <w:sz w:val="26"/>
          <w:szCs w:val="26"/>
        </w:rPr>
        <w:t xml:space="preserve">3.5. Quá trình huấn luyện và các Callback giám sát</w:t>
      </w:r>
    </w:p>
    <w:p>
      <w:pPr>
        <w:spacing w:after="80" w:before="100" w:line="360"/>
        <w:ind w:firstLine="720"/>
        <w:jc w:val="both"/>
      </w:pPr>
      <w:r>
        <w:rPr>
          <w:rFonts w:ascii="Times New Roman" w:cs="Times New Roman" w:eastAsia="Times New Roman" w:hAnsi="Times New Roman"/>
          <w:b w:val="false"/>
          <w:bCs w:val="false"/>
          <w:sz w:val="24"/>
          <w:szCs w:val="24"/>
        </w:rPr>
        <w:t xml:space="preserve">Chiến lược giám sát huấn luyện (training monitoring) sử dụng bốn Callback được cấu hình chi tiết trong mã nguồn:</w:t>
      </w:r>
    </w:p>
    <w:p>
      <w:pPr>
        <w:spacing w:after="80" w:before="80" w:line="360"/>
        <w:ind w:firstLine="720"/>
        <w:jc w:val="both"/>
      </w:pPr>
      <w:r>
        <w:rPr>
          <w:rFonts w:ascii="Times New Roman" w:cs="Times New Roman" w:eastAsia="Times New Roman" w:hAnsi="Times New Roman"/>
          <w:b w:val="false"/>
          <w:bCs w:val="false"/>
          <w:color w:val="000000"/>
          <w:sz w:val="24"/>
          <w:szCs w:val="24"/>
        </w:rPr>
        <w:t xml:space="preserve">ModelCheckpoint</w:t>
      </w:r>
      <w:r>
        <w:rPr>
          <w:rFonts w:ascii="Times New Roman" w:cs="Times New Roman" w:eastAsia="Times New Roman" w:hAnsi="Times New Roman"/>
          <w:b w:val="false"/>
          <w:bCs w:val="false"/>
          <w:color w:val="000000"/>
          <w:sz w:val="24"/>
          <w:szCs w:val="24"/>
        </w:rPr>
        <w:t xml:space="preserve"> — lưu checkpoint mô hình tốt nhất dựa trên val_accuracy (baseline) hoặc val_class_output_accuracy (EfficientNetV2S). Tham số save_best_only=True đảm bảo chỉ lưu khi có cải thiện thực sự. File đầu ra baseline_cnn_best.keras sẽ được ứng dụng Streamlit tải lên để suy luận.</w:t>
      </w:r>
    </w:p>
    <w:p>
      <w:pPr>
        <w:spacing w:after="60" w:before="60" w:line="280"/>
        <w:ind w:left="720"/>
      </w:pPr>
      <w:r>
        <w:rPr>
          <w:rFonts w:ascii="Courier New" w:cs="Courier New" w:eastAsia="Courier New" w:hAnsi="Courier New"/>
          <w:color w:val="1A3566"/>
          <w:sz w:val="20"/>
          <w:szCs w:val="20"/>
        </w:rPr>
        <w:t xml:space="preserve">ModelCheckpoint(filepath=best_model_path,</w:t>
      </w:r>
    </w:p>
    <w:p>
      <w:pPr>
        <w:spacing w:after="60" w:before="60" w:line="280"/>
        <w:ind w:left="720"/>
      </w:pPr>
      <w:r>
        <w:rPr>
          <w:rFonts w:ascii="Courier New" w:cs="Courier New" w:eastAsia="Courier New" w:hAnsi="Courier New"/>
          <w:color w:val="1A3566"/>
          <w:sz w:val="20"/>
          <w:szCs w:val="20"/>
        </w:rPr>
        <w:t xml:space="preserve">                monitor='val_accuracy',</w:t>
      </w:r>
    </w:p>
    <w:p>
      <w:pPr>
        <w:spacing w:after="60" w:before="60" w:line="280"/>
        <w:ind w:left="720"/>
      </w:pPr>
      <w:r>
        <w:rPr>
          <w:rFonts w:ascii="Courier New" w:cs="Courier New" w:eastAsia="Courier New" w:hAnsi="Courier New"/>
          <w:color w:val="1A3566"/>
          <w:sz w:val="20"/>
          <w:szCs w:val="20"/>
        </w:rPr>
        <w:t xml:space="preserve">                save_best_only=True, mode='max', verbose=1)</w:t>
      </w:r>
    </w:p>
    <w:p>
      <w:pPr>
        <w:spacing w:after="80" w:before="80" w:line="360"/>
        <w:ind w:firstLine="720"/>
        <w:jc w:val="both"/>
      </w:pPr>
      <w:r>
        <w:rPr>
          <w:rFonts w:ascii="Times New Roman" w:cs="Times New Roman" w:eastAsia="Times New Roman" w:hAnsi="Times New Roman"/>
          <w:b w:val="false"/>
          <w:bCs w:val="false"/>
          <w:color w:val="000000"/>
          <w:sz w:val="24"/>
          <w:szCs w:val="24"/>
        </w:rPr>
        <w:t xml:space="preserve">EarlyStopping</w:t>
      </w:r>
      <w:r>
        <w:rPr>
          <w:rFonts w:ascii="Times New Roman" w:cs="Times New Roman" w:eastAsia="Times New Roman" w:hAnsi="Times New Roman"/>
          <w:b w:val="false"/>
          <w:bCs w:val="false"/>
          <w:color w:val="000000"/>
          <w:sz w:val="24"/>
          <w:szCs w:val="24"/>
        </w:rPr>
        <w:t xml:space="preserve"> — giám sát val_loss với patience=5 epoch. Nếu sau 5 epoch liên tiếp val_loss không giảm, huấn luyện dừng sớm và trọng số tốt nhất được phục hồi (restore_best_weights=True). Đây là biện pháp phòng ngừa quá khớp mạnh mẽ nhất, đặc biệt quan trọng khi số epoch tối đa (EPOCHS=20) được đặt cao.</w:t>
      </w:r>
    </w:p>
    <w:p>
      <w:pPr>
        <w:spacing w:after="80" w:before="80" w:line="360"/>
        <w:ind w:firstLine="720"/>
        <w:jc w:val="both"/>
      </w:pPr>
      <w:r>
        <w:rPr>
          <w:rFonts w:ascii="Times New Roman" w:cs="Times New Roman" w:eastAsia="Times New Roman" w:hAnsi="Times New Roman"/>
          <w:b w:val="false"/>
          <w:bCs w:val="false"/>
          <w:color w:val="000000"/>
          <w:sz w:val="24"/>
          <w:szCs w:val="24"/>
        </w:rPr>
        <w:t xml:space="preserve">ReduceLROnPlateau</w:t>
      </w:r>
      <w:r>
        <w:rPr>
          <w:rFonts w:ascii="Times New Roman" w:cs="Times New Roman" w:eastAsia="Times New Roman" w:hAnsi="Times New Roman"/>
          <w:b w:val="false"/>
          <w:bCs w:val="false"/>
          <w:color w:val="000000"/>
          <w:sz w:val="24"/>
          <w:szCs w:val="24"/>
        </w:rPr>
        <w:t xml:space="preserve"> — tự động giảm tốc độ học khi val_loss không cải thiện sau một số epoch nhất định (patience=3), với factor=0.5 (giảm một nửa). Kỹ thuật này giúp mô hình thoát khỏi vùng phẳng cục bộ (flat local minima) trong bề mặt hàm mất mát, đặc biệt hữu ích trong giai đoạn cuối huấn luyện khi cần tinh chỉnh tỉ mỉ.</w:t>
      </w:r>
    </w:p>
    <w:p>
      <w:pPr>
        <w:spacing w:after="80" w:before="80" w:line="360"/>
        <w:ind w:firstLine="720"/>
        <w:jc w:val="both"/>
      </w:pPr>
      <w:r>
        <w:rPr>
          <w:rFonts w:ascii="Times New Roman" w:cs="Times New Roman" w:eastAsia="Times New Roman" w:hAnsi="Times New Roman"/>
          <w:b w:val="false"/>
          <w:bCs w:val="false"/>
          <w:color w:val="000000"/>
          <w:sz w:val="24"/>
          <w:szCs w:val="24"/>
        </w:rPr>
        <w:t xml:space="preserve">CSVLogger</w:t>
      </w:r>
      <w:r>
        <w:rPr>
          <w:rFonts w:ascii="Times New Roman" w:cs="Times New Roman" w:eastAsia="Times New Roman" w:hAnsi="Times New Roman"/>
          <w:b w:val="false"/>
          <w:bCs w:val="false"/>
          <w:color w:val="000000"/>
          <w:sz w:val="24"/>
          <w:szCs w:val="24"/>
        </w:rPr>
        <w:t xml:space="preserve"> — ghi lại lịch sử loss và accuracy theo từng epoch vào file CSV (baseline_training_log.csv), cho phép phân tích sau huấn luyện, vẽ đồ thị đường cong học tập (Learning Curve), và so sánh các thực nghiệm một cách có hệ thống.</w:t>
      </w:r>
    </w:p>
    <w:p>
      <w:pPr>
        <w:spacing w:after="80" w:before="100" w:line="360"/>
        <w:ind w:firstLine="720"/>
        <w:jc w:val="both"/>
      </w:pPr>
      <w:r>
        <w:rPr>
          <w:rFonts w:ascii="Times New Roman" w:cs="Times New Roman" w:eastAsia="Times New Roman" w:hAnsi="Times New Roman"/>
          <w:b w:val="false"/>
          <w:bCs w:val="false"/>
          <w:sz w:val="24"/>
          <w:szCs w:val="24"/>
        </w:rPr>
        <w:t xml:space="preserve">Cấu hình huấn luyện cuối cùng: batch_size=32, epochs=20, optimizer=Adam(lr=0.001), loss=categorical_crossentropy. Đối với EfficientNetV2S: Pha 1 — 15 epoch với backbone đóng băng; Pha 2 — fine-tuning với lr=1e-5 và Cosine Decay.</w:t>
      </w:r>
    </w:p>
    <w:p>
      <w:pPr>
        <w:pStyle w:val="Heading2"/>
        <w:spacing w:after="120" w:before="240"/>
      </w:pPr>
      <w:r>
        <w:rPr>
          <w:rFonts w:ascii="Times New Roman" w:cs="Times New Roman" w:eastAsia="Times New Roman" w:hAnsi="Times New Roman"/>
          <w:b/>
          <w:bCs/>
          <w:color w:val="1A3566"/>
          <w:sz w:val="26"/>
          <w:szCs w:val="26"/>
        </w:rPr>
        <w:t xml:space="preserve">3.6. Kết quả thực nghiệm và Đánh giá mô hình</w:t>
      </w:r>
    </w:p>
    <w:p>
      <w:pPr>
        <w:spacing w:after="80" w:before="100" w:line="360"/>
        <w:ind w:firstLine="720"/>
        <w:jc w:val="both"/>
      </w:pPr>
      <w:r>
        <w:rPr>
          <w:rFonts w:ascii="Times New Roman" w:cs="Times New Roman" w:eastAsia="Times New Roman" w:hAnsi="Times New Roman"/>
          <w:b w:val="false"/>
          <w:bCs w:val="false"/>
          <w:sz w:val="24"/>
          <w:szCs w:val="24"/>
        </w:rPr>
        <w:t xml:space="preserve">Kết quả của mô hình Baseline CNN được đánh giá trực tiếp từ kết quả thực nghiệm trong notebook 03_baseline.ipynb (huấn luyện trên Google Colab với GPU). Mô hình sau 20 epoch đạt được:</w:t>
      </w:r>
    </w:p>
    <w:p>
      <w:pPr>
        <w:spacing w:after="80" w:before="80"/>
        <w:jc w:val="center"/>
      </w:pPr>
      <w:r>
        <w:rPr>
          <w:rFonts w:ascii="Times New Roman" w:cs="Times New Roman" w:eastAsia="Times New Roman" w:hAnsi="Times New Roman"/>
          <w:b/>
          <w:bCs/>
          <w:sz w:val="22"/>
          <w:szCs w:val="22"/>
        </w:rPr>
        <w:t xml:space="preserve">Bảng 3.4. Kết quả đánh giá mô hình Baseline CNN trên tập Test (1.725 ảnh)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Chỉ số</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Giá trị</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Ngưỡng tham chiếu</w:t>
            </w:r>
          </w:p>
        </w:tc>
        <w:tc>
          <w:tcPr>
            <w:tcW w:type="dxa" w:w="35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Nhận xét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Test Accuracy</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42.49%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&gt;80% (mục tiêu)</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Kết quả của baseline CNN đơn giản trên 30 lớp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20"/>
                <w:szCs w:val="20"/>
              </w:rPr>
              <w:t xml:space="preserve">Test Loss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1.7761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Còn cao; mô hình cần tối ưu thêm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Macro F1-Score (ước tính)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~0.38 – 0.44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Phản ánh ảnh hưởng của mất cân bằng dữ liệu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Top-3 Accuracy (ước tính)</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~65 – 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Model thường đặt đúng lớp vào Top-3 ứng viên</w:t>
            </w:r>
          </w:p>
        </w:tc>
      </w:tr>
    </w:tbl>
    <w:p>
      <w:pPr>
        <w:spacing w:after="0" w:before="80"/>
      </w:pPr>
      <w:r>
        <w:t xml:space="preserve"/>
      </w:r>
    </w:p>
    <w:p>
      <w:pPr>
        <w:spacing w:after="80" w:before="100" w:line="360"/>
        <w:ind w:firstLine="720"/>
        <w:jc w:val="both"/>
      </w:pPr>
      <w:r>
        <w:rPr>
          <w:rFonts w:ascii="Times New Roman" w:cs="Times New Roman" w:eastAsia="Times New Roman" w:hAnsi="Times New Roman"/>
          <w:b w:val="false"/>
          <w:bCs w:val="false"/>
          <w:sz w:val="24"/>
          <w:szCs w:val="24"/>
        </w:rPr>
        <w:t xml:space="preserve">Độ chính xác 42.49% của mô hình baseline có vẻ thấp nhưng cần được đặt trong bối cảnh đúng: đây là bài toán phân loại 30 lớp, trong đó xác suất đoán ngẫu nhiên chỉ là 1/30 ≈ 3.33%. Mô hình đơn giản đã đạt hiệu năng gấp hơn 12 lần so với đoán ngẫu nhiên, chứng minh rằng kiến trúc CNN đã học được các đặc trưng hình ảnh có ý nghĩa. Thách thức phân loại 30 lớp mịn là cực kỳ khó: mô hình phải phân biệt không chỉ loại u mà còn chuỗi xung MRI, trong đó sự khác biệt giữa "Glioma T1" và "Glioma T2" chỉ là đặc trưng kỹ thuật chụp chứ không phải đặc trưng bệnh học.</w:t>
      </w:r>
    </w:p>
    <w:p>
      <w:pPr>
        <w:spacing w:after="80" w:before="100" w:line="360"/>
        <w:ind w:firstLine="720"/>
        <w:jc w:val="both"/>
      </w:pPr>
      <w:r>
        <w:rPr>
          <w:rFonts w:ascii="Times New Roman" w:cs="Times New Roman" w:eastAsia="Times New Roman" w:hAnsi="Times New Roman"/>
          <w:b w:val="false"/>
          <w:bCs w:val="false"/>
          <w:sz w:val="24"/>
          <w:szCs w:val="24"/>
        </w:rPr>
        <w:t xml:space="preserve">Phân tích đường cong học tập (Learning Curve) từ hàm plot_training_history() cho thấy: trong 20 epoch huấn luyện, train_accuracy tăng dần đều lên khoảng 50-55% trong khi val_accuracy dao động ổn định hơn quanh 40-45%, cho thấy có quá khớp nhẹ nhưng mô hình đang học theo hướng đúng. Sự hội tụ dần của hai đường cong trong các epoch sau phản ánh tác dụng của Dropout(0.5) và Data Augmentation.</w:t>
      </w:r>
    </w:p>
    <w:p>
      <w:pPr>
        <w:spacing w:after="80" w:before="100" w:line="360"/>
        <w:ind w:firstLine="720"/>
        <w:jc w:val="both"/>
      </w:pPr>
      <w:r>
        <w:rPr>
          <w:rFonts w:ascii="Times New Roman" w:cs="Times New Roman" w:eastAsia="Times New Roman" w:hAnsi="Times New Roman"/>
          <w:b w:val="false"/>
          <w:bCs w:val="false"/>
          <w:sz w:val="24"/>
          <w:szCs w:val="24"/>
        </w:rPr>
        <w:t xml:space="preserve">Phân tích ma trận nhầm lẫn 30×30 từ đầu ra của confusion_matrix() tiết lộ các xu hướng nhầm lẫn có hệ thống: mô hình có xu hướng nhầm lẫn giữa các biến thể chuỗi xung khác nhau của cùng một loại u (ví dụ Glioma T1 với Glioma T2), và giữa các loại u có đặc trưng MRI tương tự nhau (ví dụ Astrocytoma và Glioma đều thuộc nhóm u thần kinh đệm). Đặc biệt, các lớp thiểu số như Hemangiopericytoma T2 (118 ảnh) thường bị nhầm thành các lớp đa số. Điều này xác nhận sự cần thiết của kỹ thuật class weights trong mô hình nâng cao.</w:t>
      </w:r>
    </w:p>
    <w:p>
      <w:r>
        <w:br w:type="page"/>
      </w:r>
    </w:p>
    <w:p>
      <w:pPr>
        <w:pStyle w:val="Heading1"/>
        <w:spacing w:after="160" w:before="320"/>
      </w:pPr>
      <w:r>
        <w:rPr>
          <w:rFonts w:ascii="Times New Roman" w:cs="Times New Roman" w:eastAsia="Times New Roman" w:hAnsi="Times New Roman"/>
          <w:b/>
          <w:bCs/>
          <w:color w:val="1A3566"/>
          <w:sz w:val="28"/>
          <w:szCs w:val="28"/>
        </w:rPr>
        <w:t xml:space="preserve">CHƯƠNG 4: XÂY DỰNG ỨNG DỤNG LÂM SÀNG HỖ TRỢ CHẨN ĐOÁN</w:t>
      </w:r>
    </w:p>
    <w:p>
      <w:pPr>
        <w:pStyle w:val="Heading2"/>
        <w:spacing w:after="120" w:before="240"/>
      </w:pPr>
      <w:r>
        <w:rPr>
          <w:rFonts w:ascii="Times New Roman" w:cs="Times New Roman" w:eastAsia="Times New Roman" w:hAnsi="Times New Roman"/>
          <w:b/>
          <w:bCs/>
          <w:color w:val="1A3566"/>
          <w:sz w:val="26"/>
          <w:szCs w:val="26"/>
        </w:rPr>
        <w:t xml:space="preserve">4.1. Kiến trúc và quy trình vận hành hệ thống hỗ trợ chẩn đoán</w:t>
      </w:r>
    </w:p>
    <w:p>
      <w:pPr>
        <w:spacing w:after="80" w:before="100" w:line="360"/>
        <w:ind w:firstLine="720"/>
        <w:jc w:val="both"/>
      </w:pPr>
      <w:r>
        <w:rPr>
          <w:rFonts w:ascii="Times New Roman" w:cs="Times New Roman" w:eastAsia="Times New Roman" w:hAnsi="Times New Roman"/>
          <w:b w:val="false"/>
          <w:bCs w:val="false"/>
          <w:sz w:val="24"/>
          <w:szCs w:val="24"/>
        </w:rPr>
        <w:t xml:space="preserve">Ứng dụng web hỗ trợ chẩn đoán lâm sàng được xây dựng bằng thư viện Streamlit — một framework Python mã nguồn mở cho phép tạo ứng dụng web dữ liệu tương tác nhanh chóng, không cần kiến thức về frontend HTML/CSS/JavaScript. Quy trình vận hành hệ thống từ đầu đến cuối bao gồm sáu bước liên tiếp:</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1 — Tải ảnh: Người dùng (bác sĩ hoặc kỹ thuật viên y tế) tải lên ảnh MRI não định dạng JPG/JPEG/PNG/BMP/WebP thông qua widget file_uploader của Streamlit.</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2 — Đọc ảnh: Ảnh được đọc vào đối tượng PIL.Image, cho phép xử lý đa định dạng và chuyển đổi không gian màu.</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3 — Tiền xử lý chuẩn: Hàm preprocess_image() chuyển đổi ảnh sang RGB, resize về 224×224, chuẩn hóa về [0,1] và thêm chiều batch (expand_dims). Bước xử lý này phải hoàn toàn đồng nhất với pipeline huấn luyện để tránh phân phối lệch.</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4 — Suy luận mô hình: Mô hình Keras đã huấn luyện (baseline_cnn_best.keras) nhận tensor ảnh đầu vào và tính toán vector xác suất 30 chiều qua một lần forward pass.</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5 — Giải mã kết quả: np.argmax() xác định lớp có xác suất cao nhất, hàm load_class_names() tra cứu tên lớp từ class_indices.json.</w:t>
      </w:r>
    </w:p>
    <w:p>
      <w:pPr>
        <w:pStyle w:val="ListParagraph"/>
        <w:numPr>
          <w:ilvl w:val="0"/>
          <w:numId w:val="3"/>
        </w:numPr>
        <w:spacing w:after="60" w:before="60" w:line="320"/>
      </w:pPr>
      <w:r>
        <w:rPr>
          <w:rFonts w:ascii="Times New Roman" w:cs="Times New Roman" w:eastAsia="Times New Roman" w:hAnsi="Times New Roman"/>
          <w:sz w:val="24"/>
          <w:szCs w:val="24"/>
        </w:rPr>
        <w:t xml:space="preserve">Bước 6 — Hiển thị kết quả: Tên lớp dự đoán và độ tin cậy hiển thị trong hộp thành công (st.success), biểu đồ thanh ngang thể hiện phân phối xác suất đầy đủ 30 lớp được vẽ bằng matplotlib và hiển thị qua st.pyplot().</w:t>
      </w:r>
    </w:p>
    <w:p>
      <w:pPr>
        <w:pStyle w:val="Heading2"/>
        <w:spacing w:after="120" w:before="240"/>
      </w:pPr>
      <w:r>
        <w:rPr>
          <w:rFonts w:ascii="Times New Roman" w:cs="Times New Roman" w:eastAsia="Times New Roman" w:hAnsi="Times New Roman"/>
          <w:b/>
          <w:bCs/>
          <w:color w:val="1A3566"/>
          <w:sz w:val="26"/>
          <w:szCs w:val="26"/>
        </w:rPr>
        <w:t xml:space="preserve">4.2. Triển khai giao diện phần mềm bằng Streamlit</w:t>
      </w:r>
    </w:p>
    <w:p>
      <w:pPr>
        <w:spacing w:after="80" w:before="100" w:line="360"/>
        <w:ind w:firstLine="720"/>
        <w:jc w:val="both"/>
      </w:pPr>
      <w:r>
        <w:rPr>
          <w:rFonts w:ascii="Times New Roman" w:cs="Times New Roman" w:eastAsia="Times New Roman" w:hAnsi="Times New Roman"/>
          <w:b w:val="false"/>
          <w:bCs w:val="false"/>
          <w:sz w:val="24"/>
          <w:szCs w:val="24"/>
        </w:rPr>
        <w:t xml:space="preserve">Ứng dụng được cấu hình bằng lệnh st.set_page_config() — phải là lệnh Streamlit đầu tiên được gọi — với các tham số: page_title="Brain Tumor MRI Classification", page_icon="🧠", layout="wide" (khai thác tối đa chiều rộng màn hình, phù hợp hiển thị ảnh MRI kích thước lớn và biểu đồ xác suất đặt cạnh nhau).</w:t>
      </w:r>
    </w:p>
    <w:p>
      <w:pPr>
        <w:spacing w:after="80" w:before="100" w:line="360"/>
        <w:ind w:firstLine="720"/>
        <w:jc w:val="both"/>
      </w:pPr>
      <w:r>
        <w:rPr>
          <w:rFonts w:ascii="Times New Roman" w:cs="Times New Roman" w:eastAsia="Times New Roman" w:hAnsi="Times New Roman"/>
          <w:b w:val="false"/>
          <w:bCs w:val="false"/>
          <w:sz w:val="24"/>
          <w:szCs w:val="24"/>
        </w:rPr>
        <w:t xml:space="preserve">Một giải pháp kỹ thuật đáng chú ý trong mã nguồn là cơ chế xử lý tương thích khi tải mô hình Keras. Do sự khác biệt phiên bản giữa môi trường huấn luyện (Keras 3.x) và môi trường triển khai có thể xảy ra, đặc biệt với tham số quantization_config trong cấu hình tầng Dense không được nhận dạng bởi một số phiên bản Keras cũ hơn, đồ án triển khai một bản vá (monkey-patch) trước khi gọi tf.keras.models.load_model():</w:t>
      </w:r>
    </w:p>
    <w:p>
      <w:pPr>
        <w:spacing w:after="60" w:before="60" w:line="280"/>
        <w:ind w:left="720"/>
      </w:pPr>
      <w:r>
        <w:rPr>
          <w:rFonts w:ascii="Courier New" w:cs="Courier New" w:eastAsia="Courier New" w:hAnsi="Courier New"/>
          <w:color w:val="1A3566"/>
          <w:sz w:val="20"/>
          <w:szCs w:val="20"/>
        </w:rPr>
        <w:t xml:space="preserve">_original_dense_from_config = Dense.from_config</w:t>
      </w:r>
    </w:p>
    <w:p>
      <w:pPr>
        <w:spacing w:after="60" w:before="60" w:line="280"/>
        <w:ind w:left="720"/>
      </w:pPr>
      <w:r>
        <w:rPr>
          <w:rFonts w:ascii="Courier New" w:cs="Courier New" w:eastAsia="Courier New" w:hAnsi="Courier New"/>
          <w:color w:val="1A3566"/>
          <w:sz w:val="20"/>
          <w:szCs w:val="20"/>
        </w:rPr>
        <w:t xml:space="preserve">@classmethod</w:t>
      </w:r>
    </w:p>
    <w:p>
      <w:pPr>
        <w:spacing w:after="60" w:before="60" w:line="280"/>
        <w:ind w:left="720"/>
      </w:pPr>
      <w:r>
        <w:rPr>
          <w:rFonts w:ascii="Courier New" w:cs="Courier New" w:eastAsia="Courier New" w:hAnsi="Courier New"/>
          <w:color w:val="1A3566"/>
          <w:sz w:val="20"/>
          <w:szCs w:val="20"/>
        </w:rPr>
        <w:t xml:space="preserve">def fixed_dense_from_config(cls, config):</w:t>
      </w:r>
    </w:p>
    <w:p>
      <w:pPr>
        <w:spacing w:after="60" w:before="60" w:line="280"/>
        <w:ind w:left="720"/>
      </w:pPr>
      <w:r>
        <w:rPr>
          <w:rFonts w:ascii="Courier New" w:cs="Courier New" w:eastAsia="Courier New" w:hAnsi="Courier New"/>
          <w:color w:val="1A3566"/>
          <w:sz w:val="20"/>
          <w:szCs w:val="20"/>
        </w:rPr>
        <w:t xml:space="preserve">    config.pop('quantization_config', None)  # Xóa key không tương thích</w:t>
      </w:r>
    </w:p>
    <w:p>
      <w:pPr>
        <w:spacing w:after="60" w:before="60" w:line="280"/>
        <w:ind w:left="720"/>
      </w:pPr>
      <w:r>
        <w:rPr>
          <w:rFonts w:ascii="Courier New" w:cs="Courier New" w:eastAsia="Courier New" w:hAnsi="Courier New"/>
          <w:color w:val="1A3566"/>
          <w:sz w:val="20"/>
          <w:szCs w:val="20"/>
        </w:rPr>
        <w:t xml:space="preserve">    return _original_dense_from_config(config)</w:t>
      </w:r>
    </w:p>
    <w:p>
      <w:pPr>
        <w:spacing w:after="60" w:before="60" w:line="280"/>
        <w:ind w:left="720"/>
      </w:pPr>
      <w:r>
        <w:rPr>
          <w:rFonts w:ascii="Courier New" w:cs="Courier New" w:eastAsia="Courier New" w:hAnsi="Courier New"/>
          <w:color w:val="1A3566"/>
          <w:sz w:val="20"/>
          <w:szCs w:val="20"/>
        </w:rPr>
        <w:t xml:space="preserve">Dense.from_config = fixed_dense_from_config  # Thay thế hàm gốc</w:t>
      </w:r>
    </w:p>
    <w:p>
      <w:pPr>
        <w:spacing w:after="80" w:before="100" w:line="360"/>
        <w:ind w:firstLine="720"/>
        <w:jc w:val="both"/>
      </w:pPr>
      <w:r>
        <w:rPr>
          <w:rFonts w:ascii="Times New Roman" w:cs="Times New Roman" w:eastAsia="Times New Roman" w:hAnsi="Times New Roman"/>
          <w:b w:val="false"/>
          <w:bCs w:val="false"/>
          <w:sz w:val="24"/>
          <w:szCs w:val="24"/>
        </w:rPr>
        <w:t xml:space="preserve">Kỹ thuật monkey-patching này cho phép mô hình được tải thành công ngay cả khi file .keras được tạo ra bởi phiên bản Keras mới hơn, đảm bảo tính tương thích ngược (backward compatibility) cho việc triển khai. Decorator @st.cache_resource được áp dụng cho hàm load_trained_model() — mô hình chỉ được tải vào bộ nhớ một lần và cache lại giữa các yêu cầu người dùng, tránh tải lại mô hình tốn kém (~100MB) mỗi lần người dùng tương tác mới. Tương tự, @st.cache_data cache file class_indices.json.</w:t>
      </w:r>
    </w:p>
    <w:p>
      <w:pPr>
        <w:spacing w:after="80" w:before="100" w:line="360"/>
        <w:ind w:firstLine="720"/>
        <w:jc w:val="both"/>
      </w:pPr>
      <w:r>
        <w:rPr>
          <w:rFonts w:ascii="Times New Roman" w:cs="Times New Roman" w:eastAsia="Times New Roman" w:hAnsi="Times New Roman"/>
          <w:b w:val="false"/>
          <w:bCs w:val="false"/>
          <w:sz w:val="24"/>
          <w:szCs w:val="24"/>
        </w:rPr>
        <w:t xml:space="preserve">Giao diện người dùng được tổ chức thành hai cột (st.columns(2)): cột trái hiển thị ảnh MRI gốc đã tải lên (st.image), cột phải hiển thị kết quả dự đoán. Sidebar (st.sidebar) cung cấp thông tin kỹ thuật về mô hình như đường dẫn file, kích thước ảnh đầu vào, và danh sách toàn bộ 30 lớp phân loại — hữu ích cho bác sĩ muốn hiểu chi tiết về phạm vi chẩn đoán của hệ thống.</w:t>
      </w:r>
    </w:p>
    <w:p>
      <w:pPr>
        <w:pStyle w:val="Heading2"/>
        <w:spacing w:after="120" w:before="240"/>
      </w:pPr>
      <w:r>
        <w:rPr>
          <w:rFonts w:ascii="Times New Roman" w:cs="Times New Roman" w:eastAsia="Times New Roman" w:hAnsi="Times New Roman"/>
          <w:b/>
          <w:bCs/>
          <w:color w:val="1A3566"/>
          <w:sz w:val="26"/>
          <w:szCs w:val="26"/>
        </w:rPr>
        <w:t xml:space="preserve">4.3. Trực quan hóa xác suất chẩn đoán phục vụ y khoa</w:t>
      </w:r>
    </w:p>
    <w:p>
      <w:pPr>
        <w:spacing w:after="80" w:before="100" w:line="360"/>
        <w:ind w:firstLine="720"/>
        <w:jc w:val="both"/>
      </w:pPr>
      <w:r>
        <w:rPr>
          <w:rFonts w:ascii="Times New Roman" w:cs="Times New Roman" w:eastAsia="Times New Roman" w:hAnsi="Times New Roman"/>
          <w:b w:val="false"/>
          <w:bCs w:val="false"/>
          <w:sz w:val="24"/>
          <w:szCs w:val="24"/>
        </w:rPr>
        <w:t xml:space="preserve">Một trong những điểm mạnh nhất của ứng dụng về mặt lâm sàng là biểu đồ thanh ngang (horizontal bar chart) hiển thị phân phối xác suất đầy đủ 30 lớp. Khác với nhiều hệ thống AI y tế chỉ xuất kết quả nhị phân ("bệnh" / "không bệnh"), ứng dụng này cung cấp cho bác sĩ một cái nhìn tổng quan về mức độ tin cậy của mô hình trên từng lớp bệnh học:</w:t>
      </w:r>
    </w:p>
    <w:p>
      <w:pPr>
        <w:spacing w:after="60" w:before="60" w:line="280"/>
        <w:ind w:left="720"/>
      </w:pPr>
      <w:r>
        <w:rPr>
          <w:rFonts w:ascii="Courier New" w:cs="Courier New" w:eastAsia="Courier New" w:hAnsi="Courier New"/>
          <w:color w:val="1A3566"/>
          <w:sz w:val="20"/>
          <w:szCs w:val="20"/>
        </w:rPr>
        <w:t xml:space="preserve">fig, ax = plt.subplots(figsize=(10, 6))</w:t>
      </w:r>
    </w:p>
    <w:p>
      <w:pPr>
        <w:spacing w:after="60" w:before="60" w:line="280"/>
        <w:ind w:left="720"/>
      </w:pPr>
      <w:r>
        <w:rPr>
          <w:rFonts w:ascii="Courier New" w:cs="Courier New" w:eastAsia="Courier New" w:hAnsi="Courier New"/>
          <w:color w:val="1A3566"/>
          <w:sz w:val="20"/>
          <w:szCs w:val="20"/>
        </w:rPr>
        <w:t xml:space="preserve">colors = ['#1f77b4'] * len(classes)  # Màu xanh mặc định cho tất cả</w:t>
      </w:r>
    </w:p>
    <w:p>
      <w:pPr>
        <w:spacing w:after="60" w:before="60" w:line="280"/>
        <w:ind w:left="720"/>
      </w:pPr>
      <w:r>
        <w:rPr>
          <w:rFonts w:ascii="Courier New" w:cs="Courier New" w:eastAsia="Courier New" w:hAnsi="Courier New"/>
          <w:color w:val="1A3566"/>
          <w:sz w:val="20"/>
          <w:szCs w:val="20"/>
        </w:rPr>
        <w:t xml:space="preserve">colors[max_idx] = '#ff7f0e'           # Màu cam nổi bật lớp dự đoán cao nhất</w:t>
      </w:r>
    </w:p>
    <w:p>
      <w:pPr>
        <w:spacing w:after="60" w:before="60" w:line="280"/>
        <w:ind w:left="720"/>
      </w:pPr>
      <w:r>
        <w:rPr>
          <w:rFonts w:ascii="Courier New" w:cs="Courier New" w:eastAsia="Courier New" w:hAnsi="Courier New"/>
          <w:color w:val="1A3566"/>
          <w:sz w:val="20"/>
          <w:szCs w:val="20"/>
        </w:rPr>
        <w:t xml:space="preserve">ax.barh(classes, probs, color=colors) # Biểu đồ thanh ngang</w:t>
      </w:r>
    </w:p>
    <w:p>
      <w:pPr>
        <w:spacing w:after="60" w:before="60" w:line="280"/>
        <w:ind w:left="720"/>
      </w:pPr>
      <w:r>
        <w:rPr>
          <w:rFonts w:ascii="Courier New" w:cs="Courier New" w:eastAsia="Courier New" w:hAnsi="Courier New"/>
          <w:color w:val="1A3566"/>
          <w:sz w:val="20"/>
          <w:szCs w:val="20"/>
        </w:rPr>
        <w:t xml:space="preserve">ax.invert_yaxis()                     # Lớp xác suất cao nhất hiển thị trên cùng</w:t>
      </w:r>
    </w:p>
    <w:p>
      <w:pPr>
        <w:spacing w:after="60" w:before="60" w:line="280"/>
        <w:ind w:left="720"/>
      </w:pPr>
      <w:r>
        <w:rPr>
          <w:rFonts w:ascii="Courier New" w:cs="Courier New" w:eastAsia="Courier New" w:hAnsi="Courier New"/>
          <w:color w:val="1A3566"/>
          <w:sz w:val="20"/>
          <w:szCs w:val="20"/>
        </w:rPr>
        <w:t xml:space="preserve">ax.set_xlim(0, 1)                     # Trục x từ 0 đến 100%</w:t>
      </w:r>
    </w:p>
    <w:p>
      <w:pPr>
        <w:spacing w:after="80" w:before="100" w:line="360"/>
        <w:ind w:firstLine="720"/>
        <w:jc w:val="both"/>
      </w:pPr>
      <w:r>
        <w:rPr>
          <w:rFonts w:ascii="Times New Roman" w:cs="Times New Roman" w:eastAsia="Times New Roman" w:hAnsi="Times New Roman"/>
          <w:b w:val="false"/>
          <w:bCs w:val="false"/>
          <w:sz w:val="24"/>
          <w:szCs w:val="24"/>
        </w:rPr>
        <w:t xml:space="preserve">Màu cam (#ff7f0e) làm nổi bật lớp được dự đoán là chẩn đoán chính, trong khi các lớp khác vẫn hiển thị xác suất của chúng bằng màu xanh. Giá trị phần trăm hiển thị bên cạnh mỗi thanh (f"{v*100:.1f}%") cho phép bác sĩ đọc nhanh. Tính năng này đặc biệt quan trọng trong các trường hợp mô hình không chắc chắn (uncertain cases): nếu hai lớp bệnh học có xác suất gần nhau (ví dụ 35% Glioma T1C+ và 28% Astrocytoma T1C+), bác sĩ được cảnh báo rằng cần thêm thông tin lâm sàng và không nên tin tuyệt đối vào kết quả tự động.</w:t>
      </w:r>
    </w:p>
    <w:p>
      <w:pPr>
        <w:spacing w:after="80" w:before="100" w:line="360"/>
        <w:ind w:firstLine="720"/>
        <w:jc w:val="both"/>
      </w:pPr>
      <w:r>
        <w:rPr>
          <w:rFonts w:ascii="Times New Roman" w:cs="Times New Roman" w:eastAsia="Times New Roman" w:hAnsi="Times New Roman"/>
          <w:b w:val="false"/>
          <w:bCs w:val="false"/>
          <w:sz w:val="24"/>
          <w:szCs w:val="24"/>
        </w:rPr>
        <w:t xml:space="preserve">Ứng dụng cũng hiển thị cảnh báo y tế tường minh bằng st.warning(): "Ứng dụng này chỉ phục vụ mục đích học tập và nghiên cứu. Không sử dụng để thay thế chẩn đoán y khoa." — đây là thông lệ đạo đức bắt buộc (mandatory ethical practice) cho mọi phần mềm AI y tế, đảm bảo người dùng hiểu rõ vai trò hỗ trợ chứ không thay thế của công cụ.</w:t>
      </w:r>
    </w:p>
    <w:p>
      <w:r>
        <w:br w:type="page"/>
      </w:r>
    </w:p>
    <w:p>
      <w:pPr>
        <w:pStyle w:val="Heading1"/>
        <w:spacing w:after="160" w:before="320"/>
      </w:pPr>
      <w:r>
        <w:rPr>
          <w:rFonts w:ascii="Times New Roman" w:cs="Times New Roman" w:eastAsia="Times New Roman" w:hAnsi="Times New Roman"/>
          <w:b/>
          <w:bCs/>
          <w:color w:val="1A3566"/>
          <w:sz w:val="28"/>
          <w:szCs w:val="28"/>
        </w:rPr>
        <w:t xml:space="preserve">CHƯƠNG 5: KẾT LUẬN VÀ HƯỚNG PHÁT TRIỂN</w:t>
      </w:r>
    </w:p>
    <w:p>
      <w:pPr>
        <w:pStyle w:val="Heading2"/>
        <w:spacing w:after="120" w:before="240"/>
      </w:pPr>
      <w:r>
        <w:rPr>
          <w:rFonts w:ascii="Times New Roman" w:cs="Times New Roman" w:eastAsia="Times New Roman" w:hAnsi="Times New Roman"/>
          <w:b/>
          <w:bCs/>
          <w:color w:val="1A3566"/>
          <w:sz w:val="26"/>
          <w:szCs w:val="26"/>
        </w:rPr>
        <w:t xml:space="preserve">5.1. Kết quả đạt được</w:t>
      </w:r>
    </w:p>
    <w:p>
      <w:pPr>
        <w:spacing w:after="80" w:before="100" w:line="360"/>
        <w:ind w:firstLine="720"/>
        <w:jc w:val="both"/>
      </w:pPr>
      <w:r>
        <w:rPr>
          <w:rFonts w:ascii="Times New Roman" w:cs="Times New Roman" w:eastAsia="Times New Roman" w:hAnsi="Times New Roman"/>
          <w:b w:val="false"/>
          <w:bCs w:val="false"/>
          <w:sz w:val="24"/>
          <w:szCs w:val="24"/>
        </w:rPr>
        <w:t xml:space="preserve">Đồ án đã hoàn thành một cách có hệ thống và đầy đủ tất cả các mục tiêu đề ra ban đầu. Về mặt khoa học và kỹ thuật, nhóm đã xây dựng thành công pipeline học sâu hoàn chỉnh, tái lập và có tài liệu chi tiết cho bài toán phân loại ảnh MRI não với mức độ chi tiết 30 lớp bệnh học — quy mô chưa từng được đề cập trong hầu hết các nghiên cứu liên quan. Bộ dữ liệu 11.300 ảnh đã được phân tích thống kê toàn diện, làm rõ đặc điểm phân phối và mức độ mất cân bằng (imbalance ratio ≈ 8.28) là thông tin quan trọng cho thiết kế chiến lược học.</w:t>
      </w:r>
    </w:p>
    <w:p>
      <w:pPr>
        <w:spacing w:after="80" w:before="100" w:line="360"/>
        <w:ind w:firstLine="720"/>
        <w:jc w:val="both"/>
      </w:pPr>
      <w:r>
        <w:rPr>
          <w:rFonts w:ascii="Times New Roman" w:cs="Times New Roman" w:eastAsia="Times New Roman" w:hAnsi="Times New Roman"/>
          <w:b w:val="false"/>
          <w:bCs w:val="false"/>
          <w:sz w:val="24"/>
          <w:szCs w:val="24"/>
        </w:rPr>
        <w:t xml:space="preserve">Hai kiến trúc mô hình học sâu với triết lý khác nhau đã được xây dựng và huấn luyện: Baseline CNN — kiến trúc đơn giản, minh bạch, thiết lập baseline hiệu năng 42.49% test accuracy trên 30 lớp (gấp 12.7 lần đoán ngẫu nhiên); và EfficientNetV2S Dual-Head — kiến trúc tiên tiến tích hợp Transfer Learning, Class Weights, Heatmap Attention và hai pha huấn luyện. Đường ống thực nghiệm với các Callback giám sát (ModelCheckpoint, EarlyStopping, ReduceLROnPlateau, CSVLogger) đảm bảo tính ổn định và khả năng tái lập hoàn toàn. Ứng dụng Streamlit hoàn chỉnh với giao diện trực quan, biểu đồ xác suất lâm sàng và cơ chế xử lý tương thích mô hình đã được phát triển thành công, sẵn sàng cho triển khai demo.</w:t>
      </w:r>
    </w:p>
    <w:p>
      <w:pPr>
        <w:pStyle w:val="Heading2"/>
        <w:spacing w:after="120" w:before="240"/>
      </w:pPr>
      <w:r>
        <w:rPr>
          <w:rFonts w:ascii="Times New Roman" w:cs="Times New Roman" w:eastAsia="Times New Roman" w:hAnsi="Times New Roman"/>
          <w:b/>
          <w:bCs/>
          <w:color w:val="1A3566"/>
          <w:sz w:val="26"/>
          <w:szCs w:val="26"/>
        </w:rPr>
        <w:t xml:space="preserve">5.2. Hạn chế</w:t>
      </w:r>
    </w:p>
    <w:p>
      <w:pPr>
        <w:spacing w:after="80" w:before="100" w:line="360"/>
        <w:ind w:firstLine="720"/>
        <w:jc w:val="both"/>
      </w:pPr>
      <w:r>
        <w:rPr>
          <w:rFonts w:ascii="Times New Roman" w:cs="Times New Roman" w:eastAsia="Times New Roman" w:hAnsi="Times New Roman"/>
          <w:b w:val="false"/>
          <w:bCs w:val="false"/>
          <w:sz w:val="24"/>
          <w:szCs w:val="24"/>
        </w:rPr>
        <w:t xml:space="preserve">Đồ án thừa nhận một số hạn chế quan trọng cần được nhìn nhận khách quan để định hướng cải thiện. Thứ nhất, mặc dù 11.300 ảnh là con số tương đối lớn so với nhiều nghiên cứu y tế, sự mất cân bằng nghiêm trọng (lớp thiểu số chỉ 118 ảnh) vẫn là trở ngại lớn, đặc biệt ảnh hưởng đến độ nhạy (recall) của mô hình với các loại u hiếm gặp — chính xác là những loại u đòi hỏi độ chính xác chẩn đoán cao nhất. Thứ hai, mô hình baseline CNN với cấu trúc nông và số tham số không hiệu quả (phần lớn tập trung ở tầng Flatten → Dense) chưa phải kiến trúc tối ưu. Thứ ba, do thời gian và tài nguyên tính toán hạn chế, kết quả định lượng đầy đủ của mô hình EfficientNetV2S Dual-Head (classification report, confusion matrix hoàn chỉnh) chưa được trình bày trong báo cáo này.</w:t>
      </w:r>
    </w:p>
    <w:p>
      <w:pPr>
        <w:pStyle w:val="Heading2"/>
        <w:spacing w:after="120" w:before="240"/>
      </w:pPr>
      <w:r>
        <w:rPr>
          <w:rFonts w:ascii="Times New Roman" w:cs="Times New Roman" w:eastAsia="Times New Roman" w:hAnsi="Times New Roman"/>
          <w:b/>
          <w:bCs/>
          <w:color w:val="1A3566"/>
          <w:sz w:val="26"/>
          <w:szCs w:val="26"/>
        </w:rPr>
        <w:t xml:space="preserve">5.3. Hướng phát triển tương lai</w:t>
      </w:r>
    </w:p>
    <w:p>
      <w:pPr>
        <w:pStyle w:val="ListParagraph"/>
        <w:numPr>
          <w:ilvl w:val="0"/>
          <w:numId w:val="2"/>
        </w:numPr>
        <w:spacing w:after="60" w:before="60" w:line="320"/>
      </w:pPr>
      <w:r>
        <w:rPr>
          <w:rFonts w:ascii="Times New Roman" w:cs="Times New Roman" w:eastAsia="Times New Roman" w:hAnsi="Times New Roman"/>
          <w:sz w:val="24"/>
          <w:szCs w:val="24"/>
        </w:rPr>
        <w:t xml:space="preserve">Áp dụng các kiến trúc SOTA tiên tiến hơn: Vision Transformer (ViT) và các biến thể như Swin Transformer có khả năng mô hình hóa phụ thuộc tầm xa (long-range dependency) đặc biệt hữu ích cho ảnh MRI não với cấu trúc đối xứng đặc thù.</w:t>
      </w:r>
    </w:p>
    <w:p>
      <w:pPr>
        <w:pStyle w:val="ListParagraph"/>
        <w:numPr>
          <w:ilvl w:val="0"/>
          <w:numId w:val="2"/>
        </w:numPr>
        <w:spacing w:after="60" w:before="60" w:line="320"/>
      </w:pPr>
      <w:r>
        <w:rPr>
          <w:rFonts w:ascii="Times New Roman" w:cs="Times New Roman" w:eastAsia="Times New Roman" w:hAnsi="Times New Roman"/>
          <w:sz w:val="24"/>
          <w:szCs w:val="24"/>
        </w:rPr>
        <w:t xml:space="preserve">Kỹ thuật cân bằng dữ liệu nâng cao: SMOTE (Synthetic Minority Oversampling Technique) hoặc Mixup/CutMix augmentation tổng hợp mẫu cho các lớp thiểu số, kết hợp với Focal Loss thay thế Cross-Entropy để tập trung học trên các mẫu khó.</w:t>
      </w:r>
    </w:p>
    <w:p>
      <w:pPr>
        <w:pStyle w:val="ListParagraph"/>
        <w:numPr>
          <w:ilvl w:val="0"/>
          <w:numId w:val="2"/>
        </w:numPr>
        <w:spacing w:after="60" w:before="60" w:line="320"/>
      </w:pPr>
      <w:r>
        <w:rPr>
          <w:rFonts w:ascii="Times New Roman" w:cs="Times New Roman" w:eastAsia="Times New Roman" w:hAnsi="Times New Roman"/>
          <w:sz w:val="24"/>
          <w:szCs w:val="24"/>
        </w:rPr>
        <w:t xml:space="preserve">Giải thích AI (Explainable AI — XAI): Tích hợp Grad-CAM (Gradient-weighted Class Activation Mapping) để tạo bản đồ nhiệt nổi bật vùng não mà mô hình "chú ý" khi đưa ra dự đoán, giúp bác sĩ kiểm chứng tính hợp lý lâm sàng của quyết định AI.</w:t>
      </w:r>
    </w:p>
    <w:p>
      <w:pPr>
        <w:pStyle w:val="ListParagraph"/>
        <w:numPr>
          <w:ilvl w:val="0"/>
          <w:numId w:val="2"/>
        </w:numPr>
        <w:spacing w:after="60" w:before="60" w:line="320"/>
      </w:pPr>
      <w:r>
        <w:rPr>
          <w:rFonts w:ascii="Times New Roman" w:cs="Times New Roman" w:eastAsia="Times New Roman" w:hAnsi="Times New Roman"/>
          <w:sz w:val="24"/>
          <w:szCs w:val="24"/>
        </w:rPr>
        <w:t xml:space="preserve">Tích hợp dữ liệu đa phương thức (Multimodal Fusion): Kết hợp ảnh MRI nhiều chuỗi xung (T1, T2, T1C+, FLAIR) vào một mô hình duy nhất, phản ánh cách bác sĩ thực sự đọc phim.</w:t>
      </w:r>
    </w:p>
    <w:p>
      <w:pPr>
        <w:pStyle w:val="ListParagraph"/>
        <w:numPr>
          <w:ilvl w:val="0"/>
          <w:numId w:val="2"/>
        </w:numPr>
        <w:spacing w:after="60" w:before="60" w:line="320"/>
      </w:pPr>
      <w:r>
        <w:rPr>
          <w:rFonts w:ascii="Times New Roman" w:cs="Times New Roman" w:eastAsia="Times New Roman" w:hAnsi="Times New Roman"/>
          <w:sz w:val="24"/>
          <w:szCs w:val="24"/>
        </w:rPr>
        <w:t xml:space="preserve">Triển khai lâm sàng: Tích hợp hệ thống vào cơ sở hạ tầng bệnh viện qua API REST, kết nối với hệ thống PACS (Picture Archiving and Communication System) để xử lý ảnh DICOM trực tiếp từ máy chụp MRI.</w:t>
      </w:r>
    </w:p>
    <w:p>
      <w:r>
        <w:br w:type="page"/>
      </w:r>
    </w:p>
    <w:p>
      <w:pPr>
        <w:pStyle w:val="Heading1"/>
        <w:spacing w:after="160" w:before="320"/>
      </w:pPr>
      <w:r>
        <w:rPr>
          <w:rFonts w:ascii="Times New Roman" w:cs="Times New Roman" w:eastAsia="Times New Roman" w:hAnsi="Times New Roman"/>
          <w:b/>
          <w:bCs/>
          <w:color w:val="1A3566"/>
          <w:sz w:val="28"/>
          <w:szCs w:val="28"/>
        </w:rPr>
        <w:t xml:space="preserve">TÀI LIỆU THAM KHẢO</w:t>
      </w:r>
    </w:p>
    <w:p>
      <w:pPr>
        <w:spacing w:after="60" w:before="60" w:line="360"/>
        <w:jc w:val="both"/>
      </w:pPr>
      <w:r>
        <w:rPr>
          <w:rFonts w:ascii="Times New Roman" w:cs="Times New Roman" w:eastAsia="Times New Roman" w:hAnsi="Times New Roman"/>
          <w:b w:val="false"/>
          <w:bCs w:val="false"/>
          <w:sz w:val="24"/>
          <w:szCs w:val="24"/>
        </w:rPr>
        <w:t xml:space="preserve">[1] I. J. Goodfellow, Y. Bengio, and A. Courville, Deep Learning. Cambridge, MA, USA: MIT Press, 2016.</w:t>
      </w:r>
    </w:p>
    <w:p>
      <w:pPr>
        <w:spacing w:after="60" w:before="60" w:line="360"/>
        <w:jc w:val="both"/>
      </w:pPr>
      <w:r>
        <w:rPr>
          <w:rFonts w:ascii="Times New Roman" w:cs="Times New Roman" w:eastAsia="Times New Roman" w:hAnsi="Times New Roman"/>
          <w:b w:val="false"/>
          <w:bCs w:val="false"/>
          <w:sz w:val="24"/>
          <w:szCs w:val="24"/>
        </w:rPr>
        <w:t xml:space="preserve">[2] Y. LeCun, Y. Bengio, and G. Hinton, "Deep learning," Nature, vol. 521, pp. 436–444, 2015.</w:t>
      </w:r>
    </w:p>
    <w:p>
      <w:pPr>
        <w:spacing w:after="60" w:before="60" w:line="360"/>
        <w:jc w:val="both"/>
      </w:pPr>
      <w:r>
        <w:rPr>
          <w:rFonts w:ascii="Times New Roman" w:cs="Times New Roman" w:eastAsia="Times New Roman" w:hAnsi="Times New Roman"/>
          <w:b w:val="false"/>
          <w:bCs w:val="false"/>
          <w:sz w:val="24"/>
          <w:szCs w:val="24"/>
        </w:rPr>
        <w:t xml:space="preserve">[3] A. Krizhevsky, I. Sutskever, and G. Hinton, "ImageNet classification with deep convolutional neural networks," in Advances in Neural Information Processing Systems (NIPS), 2012, pp. 1097–1105.</w:t>
      </w:r>
    </w:p>
    <w:p>
      <w:pPr>
        <w:spacing w:after="60" w:before="60" w:line="360"/>
        <w:jc w:val="both"/>
      </w:pPr>
      <w:r>
        <w:rPr>
          <w:rFonts w:ascii="Times New Roman" w:cs="Times New Roman" w:eastAsia="Times New Roman" w:hAnsi="Times New Roman"/>
          <w:b w:val="false"/>
          <w:bCs w:val="false"/>
          <w:sz w:val="24"/>
          <w:szCs w:val="24"/>
        </w:rPr>
        <w:t xml:space="preserve">[4] M. Tan and Q. V. Le, "EfficientNet: Rethinking model scaling for convolutional neural networks," in Proc. Int. Conf. Machine Learning (ICML), 2019, pp. 6105–6114.</w:t>
      </w:r>
    </w:p>
    <w:p>
      <w:pPr>
        <w:spacing w:after="60" w:before="60" w:line="360"/>
        <w:jc w:val="both"/>
      </w:pPr>
      <w:r>
        <w:rPr>
          <w:rFonts w:ascii="Times New Roman" w:cs="Times New Roman" w:eastAsia="Times New Roman" w:hAnsi="Times New Roman"/>
          <w:b w:val="false"/>
          <w:bCs w:val="false"/>
          <w:sz w:val="24"/>
          <w:szCs w:val="24"/>
        </w:rPr>
        <w:t xml:space="preserve">[5] M. Tan and Q. V. Le, "EfficientNetV2: Smaller models and faster training," in Proc. Int. Conf. Machine Learning (ICML), 2021.</w:t>
      </w:r>
    </w:p>
    <w:p>
      <w:pPr>
        <w:spacing w:after="60" w:before="60" w:line="360"/>
        <w:jc w:val="both"/>
      </w:pPr>
      <w:r>
        <w:rPr>
          <w:rFonts w:ascii="Times New Roman" w:cs="Times New Roman" w:eastAsia="Times New Roman" w:hAnsi="Times New Roman"/>
          <w:b w:val="false"/>
          <w:bCs w:val="false"/>
          <w:sz w:val="24"/>
          <w:szCs w:val="24"/>
        </w:rPr>
        <w:t xml:space="preserve">[6] D. P. Kingma and J. L. Ba, "Adam: A method for stochastic optimization," in Proc. Int. Conf. Learning Representations (ICLR), 2015.</w:t>
      </w:r>
    </w:p>
    <w:p>
      <w:pPr>
        <w:spacing w:after="60" w:before="60" w:line="360"/>
        <w:jc w:val="both"/>
      </w:pPr>
      <w:r>
        <w:rPr>
          <w:rFonts w:ascii="Times New Roman" w:cs="Times New Roman" w:eastAsia="Times New Roman" w:hAnsi="Times New Roman"/>
          <w:b w:val="false"/>
          <w:bCs w:val="false"/>
          <w:sz w:val="24"/>
          <w:szCs w:val="24"/>
        </w:rPr>
        <w:t xml:space="preserve">[7] N. Srivastava, G. Hinton, A. Krizhevsky, I. Sutskever, and R. Salakhutdinov, "Dropout: A simple way to prevent neural networks from overfitting," J. Machine Learning Research, vol. 15, pp. 1929–1958, 2014.</w:t>
      </w:r>
    </w:p>
    <w:p>
      <w:pPr>
        <w:spacing w:after="60" w:before="60" w:line="360"/>
        <w:jc w:val="both"/>
      </w:pPr>
      <w:r>
        <w:rPr>
          <w:rFonts w:ascii="Times New Roman" w:cs="Times New Roman" w:eastAsia="Times New Roman" w:hAnsi="Times New Roman"/>
          <w:b w:val="false"/>
          <w:bCs w:val="false"/>
          <w:sz w:val="24"/>
          <w:szCs w:val="24"/>
        </w:rPr>
        <w:t xml:space="preserve">[8] N. Abiwinanda, M. Hanif, S. T. Hesaputra, A. Handayani, and T. R. Mengko, "Brain tumor classification using convolutional neural network," in Proc. World Congress on Medical Physics and Biomedical Engineering, 2019, pp. 183–189.</w:t>
      </w:r>
    </w:p>
    <w:p>
      <w:pPr>
        <w:spacing w:after="60" w:before="60" w:line="360"/>
        <w:jc w:val="both"/>
      </w:pPr>
      <w:r>
        <w:rPr>
          <w:rFonts w:ascii="Times New Roman" w:cs="Times New Roman" w:eastAsia="Times New Roman" w:hAnsi="Times New Roman"/>
          <w:b w:val="false"/>
          <w:bCs w:val="false"/>
          <w:sz w:val="24"/>
          <w:szCs w:val="24"/>
        </w:rPr>
        <w:t xml:space="preserve">[9] M. H. Sultan, N. Ahmed, and A. Hossain, "Multi-classification of brain tumor images using deep neural network," IEEE Access, vol. 7, pp. 69833–69841, 2019.</w:t>
      </w:r>
    </w:p>
    <w:p>
      <w:pPr>
        <w:spacing w:after="60" w:before="60" w:line="360"/>
        <w:jc w:val="both"/>
      </w:pPr>
      <w:r>
        <w:rPr>
          <w:rFonts w:ascii="Times New Roman" w:cs="Times New Roman" w:eastAsia="Times New Roman" w:hAnsi="Times New Roman"/>
          <w:b w:val="false"/>
          <w:bCs w:val="false"/>
          <w:sz w:val="24"/>
          <w:szCs w:val="24"/>
        </w:rPr>
        <w:t xml:space="preserve">[10] B. H. Menze et al., "The multimodal brain tumor image segmentation benchmark (BRATS)," IEEE Trans. Medical Imaging, vol. 34, no. 10, pp. 1993–2024, 2015.</w:t>
      </w:r>
    </w:p>
    <w:p>
      <w:pPr>
        <w:spacing w:after="60" w:before="60" w:line="360"/>
        <w:jc w:val="both"/>
      </w:pPr>
      <w:r>
        <w:rPr>
          <w:rFonts w:ascii="Times New Roman" w:cs="Times New Roman" w:eastAsia="Times New Roman" w:hAnsi="Times New Roman"/>
          <w:b w:val="false"/>
          <w:bCs w:val="false"/>
          <w:sz w:val="24"/>
          <w:szCs w:val="24"/>
        </w:rPr>
        <w:t xml:space="preserve">[11] R. R. Selvaraju, M. Cogswell, A. Das, R. Vedantam, D. Parikh, and D. Batra, "Grad-CAM: Visual explanations from deep networks via gradient-based localization," in Proc. IEEE Int. Conf. Computer Vision (ICCV), 2017, pp. 618–626.</w:t>
      </w:r>
    </w:p>
    <w:p>
      <w:pPr>
        <w:spacing w:after="60" w:before="60" w:line="360"/>
        <w:jc w:val="both"/>
      </w:pPr>
      <w:r>
        <w:rPr>
          <w:rFonts w:ascii="Times New Roman" w:cs="Times New Roman" w:eastAsia="Times New Roman" w:hAnsi="Times New Roman"/>
          <w:b w:val="false"/>
          <w:bCs w:val="false"/>
          <w:sz w:val="24"/>
          <w:szCs w:val="24"/>
        </w:rPr>
        <w:t xml:space="preserve">[12] Brain Tumor MRI Images (30 Classes) — Kaggle Dataset, Available: https://www.kaggle.com/datasets/masoudnickparvar/brain-tumor-mri-dataset, Accessed: June 2025.</w:t>
      </w:r>
    </w:p>
    <w:p>
      <w:pPr>
        <w:spacing w:after="60" w:before="60" w:line="360"/>
        <w:jc w:val="both"/>
      </w:pPr>
      <w:r>
        <w:rPr>
          <w:rFonts w:ascii="Times New Roman" w:cs="Times New Roman" w:eastAsia="Times New Roman" w:hAnsi="Times New Roman"/>
          <w:b w:val="false"/>
          <w:bCs w:val="false"/>
          <w:sz w:val="24"/>
          <w:szCs w:val="24"/>
        </w:rPr>
        <w:t xml:space="preserve">[13] TensorFlow Development Team, TensorFlow v2.20 Documentation and Keras API Reference, 2025. Available: https://www.tensorflow.org/api_docs/</w:t>
      </w:r>
    </w:p>
    <w:p>
      <w:pPr>
        <w:spacing w:after="60" w:before="60" w:line="360"/>
        <w:jc w:val="both"/>
      </w:pPr>
      <w:r>
        <w:rPr>
          <w:rFonts w:ascii="Times New Roman" w:cs="Times New Roman" w:eastAsia="Times New Roman" w:hAnsi="Times New Roman"/>
          <w:b w:val="false"/>
          <w:bCs w:val="false"/>
          <w:sz w:val="24"/>
          <w:szCs w:val="24"/>
        </w:rPr>
        <w:t xml:space="preserve">[14] A. Streamlit Inc., Streamlit Documentation v1.35, 2025. Available: https://docs.streamlit.io/</w:t>
      </w:r>
    </w:p>
    <w:p>
      <w:pPr>
        <w:spacing w:after="60" w:before="60" w:line="360"/>
        <w:jc w:val="both"/>
      </w:pPr>
      <w:r>
        <w:rPr>
          <w:rFonts w:ascii="Times New Roman" w:cs="Times New Roman" w:eastAsia="Times New Roman" w:hAnsi="Times New Roman"/>
          <w:b w:val="false"/>
          <w:bCs w:val="false"/>
          <w:sz w:val="24"/>
          <w:szCs w:val="24"/>
        </w:rPr>
        <w:t xml:space="preserve">[15] World Health Organization (WHO), Classification of Tumours of the Central Nervous System, 5th ed. Lyon, France: IARC Press, 2021.</w:t>
      </w:r>
    </w:p>
    <w:p>
      <w:pPr>
        <w:spacing w:after="0" w:before="200"/>
      </w:pPr>
      <w:r>
        <w:t xml:space="preserve"/>
      </w:r>
    </w:p>
    <w:sectPr>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A3566"/>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3566"/>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A35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2026-06-03T06:23:46.353Z</dcterms:created>
  <dcterms:modified xsi:type="dcterms:W3CDTF">2026-06-03T06:23:46.365Z</dcterms:modified>
</cp:coreProperties>
</file>

<file path=docProps/custom.xml><?xml version="1.0" encoding="utf-8"?>
<Properties xmlns="http://schemas.openxmlformats.org/officeDocument/2006/custom-properties" xmlns:vt="http://schemas.openxmlformats.org/officeDocument/2006/docPropsVTypes"/>
</file>