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61"/>
      </w:pPr>
      <w:r>
        <w:rPr>
          <w:spacing w:val="-24"/>
        </w:rPr>
        <w:t>令和 </w:t>
      </w:r>
      <w:r>
        <w:rPr>
          <w:rFonts w:ascii="Times New Roman" w:eastAsia="Times New Roman"/>
          <w:spacing w:val="-2"/>
          <w:sz w:val="24"/>
        </w:rPr>
        <w:t>5</w:t>
      </w:r>
      <w:r>
        <w:rPr>
          <w:rFonts w:ascii="Times New Roman" w:eastAsia="Times New Roman"/>
          <w:spacing w:val="-9"/>
          <w:sz w:val="24"/>
        </w:rPr>
        <w:t> </w:t>
      </w:r>
      <w:r>
        <w:rPr>
          <w:spacing w:val="-9"/>
        </w:rPr>
        <w:t>年度 卒業論文</w:t>
      </w: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rPr>
          <w:rFonts w:ascii="SimSun"/>
          <w:sz w:val="26"/>
        </w:rPr>
      </w:pPr>
    </w:p>
    <w:p>
      <w:pPr>
        <w:pStyle w:val="BodyText"/>
        <w:spacing w:before="2"/>
        <w:rPr>
          <w:rFonts w:ascii="SimSun"/>
          <w:sz w:val="19"/>
        </w:rPr>
      </w:pPr>
    </w:p>
    <w:p>
      <w:pPr>
        <w:pStyle w:val="Title"/>
        <w:spacing w:line="386" w:lineRule="auto"/>
      </w:pPr>
      <w:r>
        <w:rPr/>
        <w:t>Traﬃc</w:t>
      </w:r>
      <w:r>
        <w:rPr>
          <w:spacing w:val="-15"/>
        </w:rPr>
        <w:t> </w:t>
      </w:r>
      <w:r>
        <w:rPr/>
        <w:t>Intersection</w:t>
      </w:r>
      <w:r>
        <w:rPr>
          <w:spacing w:val="-15"/>
        </w:rPr>
        <w:t> </w:t>
      </w:r>
      <w:r>
        <w:rPr/>
        <w:t>Negotiation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Multi-Agent Policy Optimization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0"/>
        <w:rPr>
          <w:rFonts w:ascii="Times New Roman"/>
          <w:sz w:val="52"/>
        </w:rPr>
      </w:pPr>
    </w:p>
    <w:p>
      <w:pPr>
        <w:pStyle w:val="Heading2"/>
        <w:spacing w:line="616" w:lineRule="auto"/>
        <w:ind w:left="7148" w:right="116" w:firstLine="308"/>
        <w:jc w:val="right"/>
      </w:pPr>
      <w:r>
        <w:rPr>
          <w:spacing w:val="-2"/>
        </w:rPr>
        <w:t>主指導教員</w:t>
      </w:r>
      <w:r>
        <w:rPr>
          <w:spacing w:val="-8"/>
        </w:rPr>
        <w:t>山崎達也 教授</w:t>
      </w:r>
    </w:p>
    <w:p>
      <w:pPr>
        <w:spacing w:line="250" w:lineRule="exact" w:before="0"/>
        <w:ind w:left="3849" w:right="0" w:firstLine="0"/>
        <w:jc w:val="left"/>
        <w:rPr>
          <w:rFonts w:ascii="SimSun" w:eastAsia="SimSun"/>
          <w:sz w:val="23"/>
        </w:rPr>
      </w:pPr>
      <w:r>
        <w:rPr>
          <w:rFonts w:ascii="SimSun" w:eastAsia="SimSun"/>
          <w:spacing w:val="-10"/>
          <w:sz w:val="23"/>
        </w:rPr>
        <w:t>新潟大学 工学部 知能情報システムプログラム</w:t>
      </w:r>
    </w:p>
    <w:p>
      <w:pPr>
        <w:pStyle w:val="BodyText"/>
        <w:rPr>
          <w:rFonts w:ascii="SimSun"/>
          <w:sz w:val="24"/>
        </w:rPr>
      </w:pPr>
    </w:p>
    <w:p>
      <w:pPr>
        <w:spacing w:before="161"/>
        <w:ind w:left="0" w:right="190" w:firstLine="0"/>
        <w:jc w:val="righ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KHEANG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w w:val="105"/>
          <w:sz w:val="24"/>
        </w:rPr>
        <w:t>Kim </w:t>
      </w:r>
      <w:r>
        <w:rPr>
          <w:rFonts w:ascii="Times New Roman"/>
          <w:spacing w:val="-5"/>
          <w:w w:val="105"/>
          <w:sz w:val="24"/>
        </w:rPr>
        <w:t>Ang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1910" w:h="16840"/>
          <w:pgMar w:top="1600" w:bottom="280" w:left="1620" w:right="1560"/>
        </w:sectPr>
      </w:pPr>
    </w:p>
    <w:p>
      <w:pPr>
        <w:spacing w:before="43"/>
        <w:ind w:left="3736" w:right="3749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Abstract</w:t>
      </w:r>
    </w:p>
    <w:p>
      <w:pPr>
        <w:pStyle w:val="BodyText"/>
        <w:spacing w:before="10"/>
        <w:rPr>
          <w:rFonts w:ascii="Georgia"/>
          <w:b/>
          <w:sz w:val="31"/>
        </w:rPr>
      </w:pPr>
    </w:p>
    <w:p>
      <w:pPr>
        <w:pStyle w:val="BodyText"/>
        <w:spacing w:line="367" w:lineRule="auto"/>
        <w:ind w:left="103" w:right="123"/>
        <w:jc w:val="both"/>
        <w:rPr>
          <w:b w:val="0"/>
        </w:rPr>
      </w:pPr>
      <w:r>
        <w:rPr>
          <w:b w:val="0"/>
        </w:rPr>
        <w:t>This</w:t>
      </w:r>
      <w:r>
        <w:rPr>
          <w:b w:val="0"/>
          <w:spacing w:val="-17"/>
        </w:rPr>
        <w:t> </w:t>
      </w:r>
      <w:r>
        <w:rPr>
          <w:b w:val="0"/>
        </w:rPr>
        <w:t>paper</w:t>
      </w:r>
      <w:r>
        <w:rPr>
          <w:b w:val="0"/>
          <w:spacing w:val="-17"/>
        </w:rPr>
        <w:t> </w:t>
      </w:r>
      <w:r>
        <w:rPr>
          <w:b w:val="0"/>
        </w:rPr>
        <w:t>addresses</w:t>
      </w:r>
      <w:r>
        <w:rPr>
          <w:b w:val="0"/>
          <w:spacing w:val="-17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ongoing</w:t>
      </w:r>
      <w:r>
        <w:rPr>
          <w:b w:val="0"/>
          <w:spacing w:val="-17"/>
        </w:rPr>
        <w:t> </w:t>
      </w:r>
      <w:r>
        <w:rPr>
          <w:b w:val="0"/>
        </w:rPr>
        <w:t>challenge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7"/>
        </w:rPr>
        <w:t> </w:t>
      </w:r>
      <w:r>
        <w:rPr>
          <w:b w:val="0"/>
        </w:rPr>
        <w:t>enabling</w:t>
      </w:r>
      <w:r>
        <w:rPr>
          <w:b w:val="0"/>
          <w:spacing w:val="-17"/>
        </w:rPr>
        <w:t> </w:t>
      </w:r>
      <w:r>
        <w:rPr>
          <w:b w:val="0"/>
        </w:rPr>
        <w:t>autonomous</w:t>
      </w:r>
      <w:r>
        <w:rPr>
          <w:b w:val="0"/>
          <w:spacing w:val="-17"/>
        </w:rPr>
        <w:t> </w:t>
      </w:r>
      <w:r>
        <w:rPr>
          <w:b w:val="0"/>
        </w:rPr>
        <w:t>vehicles</w:t>
      </w:r>
      <w:r>
        <w:rPr>
          <w:b w:val="0"/>
          <w:spacing w:val="-17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</w:rPr>
        <w:t>safely</w:t>
      </w:r>
      <w:r>
        <w:rPr>
          <w:b w:val="0"/>
          <w:spacing w:val="-17"/>
        </w:rPr>
        <w:t> </w:t>
      </w:r>
      <w:r>
        <w:rPr>
          <w:b w:val="0"/>
        </w:rPr>
        <w:t>and eﬃciently</w:t>
      </w:r>
      <w:r>
        <w:rPr>
          <w:b w:val="0"/>
          <w:spacing w:val="-11"/>
        </w:rPr>
        <w:t> </w:t>
      </w:r>
      <w:r>
        <w:rPr>
          <w:b w:val="0"/>
        </w:rPr>
        <w:t>cross</w:t>
      </w:r>
      <w:r>
        <w:rPr>
          <w:b w:val="0"/>
          <w:spacing w:val="-10"/>
        </w:rPr>
        <w:t> </w:t>
      </w:r>
      <w:r>
        <w:rPr>
          <w:b w:val="0"/>
        </w:rPr>
        <w:t>intersections,</w:t>
      </w:r>
      <w:r>
        <w:rPr>
          <w:b w:val="0"/>
          <w:spacing w:val="-9"/>
        </w:rPr>
        <w:t> </w:t>
      </w:r>
      <w:r>
        <w:rPr>
          <w:b w:val="0"/>
        </w:rPr>
        <w:t>necessitating</w:t>
      </w:r>
      <w:r>
        <w:rPr>
          <w:b w:val="0"/>
          <w:spacing w:val="-10"/>
        </w:rPr>
        <w:t> </w:t>
      </w:r>
      <w:r>
        <w:rPr>
          <w:b w:val="0"/>
        </w:rPr>
        <w:t>advanced</w:t>
      </w:r>
      <w:r>
        <w:rPr>
          <w:b w:val="0"/>
          <w:spacing w:val="-11"/>
        </w:rPr>
        <w:t> </w:t>
      </w:r>
      <w:r>
        <w:rPr>
          <w:b w:val="0"/>
        </w:rPr>
        <w:t>training</w:t>
      </w:r>
      <w:r>
        <w:rPr>
          <w:b w:val="0"/>
          <w:spacing w:val="-10"/>
        </w:rPr>
        <w:t> </w:t>
      </w:r>
      <w:r>
        <w:rPr>
          <w:b w:val="0"/>
        </w:rPr>
        <w:t>techniques.</w:t>
      </w:r>
      <w:r>
        <w:rPr>
          <w:b w:val="0"/>
          <w:spacing w:val="21"/>
        </w:rPr>
        <w:t> </w:t>
      </w:r>
      <w:r>
        <w:rPr>
          <w:b w:val="0"/>
        </w:rPr>
        <w:t>In</w:t>
      </w:r>
      <w:r>
        <w:rPr>
          <w:b w:val="0"/>
          <w:spacing w:val="-10"/>
        </w:rPr>
        <w:t> </w:t>
      </w:r>
      <w:r>
        <w:rPr>
          <w:b w:val="0"/>
        </w:rPr>
        <w:t>order</w:t>
      </w:r>
      <w:r>
        <w:rPr>
          <w:b w:val="0"/>
          <w:spacing w:val="-10"/>
        </w:rPr>
        <w:t> </w:t>
      </w:r>
      <w:r>
        <w:rPr>
          <w:b w:val="0"/>
        </w:rPr>
        <w:t>to</w:t>
      </w:r>
      <w:r>
        <w:rPr>
          <w:b w:val="0"/>
          <w:spacing w:val="-10"/>
        </w:rPr>
        <w:t> </w:t>
      </w:r>
      <w:r>
        <w:rPr>
          <w:b w:val="0"/>
        </w:rPr>
        <w:t>fa- </w:t>
      </w:r>
      <w:r>
        <w:rPr>
          <w:b w:val="0"/>
          <w:spacing w:val="-2"/>
        </w:rPr>
        <w:t>cilitate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large-scale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training,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the</w:t>
      </w:r>
      <w:r>
        <w:rPr>
          <w:b w:val="0"/>
          <w:spacing w:val="-6"/>
        </w:rPr>
        <w:t> </w:t>
      </w:r>
      <w:r>
        <w:rPr>
          <w:b w:val="0"/>
          <w:spacing w:val="-2"/>
        </w:rPr>
        <w:t>utilization</w:t>
      </w:r>
      <w:r>
        <w:rPr>
          <w:b w:val="0"/>
          <w:spacing w:val="-6"/>
        </w:rPr>
        <w:t> </w:t>
      </w:r>
      <w:r>
        <w:rPr>
          <w:b w:val="0"/>
          <w:spacing w:val="-2"/>
        </w:rPr>
        <w:t>of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multi-agent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reinforcement</w:t>
      </w:r>
      <w:r>
        <w:rPr>
          <w:b w:val="0"/>
          <w:spacing w:val="-6"/>
        </w:rPr>
        <w:t> </w:t>
      </w:r>
      <w:r>
        <w:rPr>
          <w:b w:val="0"/>
          <w:spacing w:val="-2"/>
        </w:rPr>
        <w:t>methods</w:t>
      </w:r>
      <w:r>
        <w:rPr>
          <w:b w:val="0"/>
          <w:spacing w:val="-6"/>
        </w:rPr>
        <w:t> </w:t>
      </w:r>
      <w:r>
        <w:rPr>
          <w:b w:val="0"/>
          <w:spacing w:val="-2"/>
        </w:rPr>
        <w:t>typically involves</w:t>
      </w:r>
      <w:r>
        <w:rPr>
          <w:b w:val="0"/>
          <w:spacing w:val="-17"/>
        </w:rPr>
        <w:t> </w:t>
      </w:r>
      <w:r>
        <w:rPr>
          <w:b w:val="0"/>
          <w:spacing w:val="-2"/>
        </w:rPr>
        <w:t>simplifying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agent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policy</w:t>
      </w:r>
      <w:r>
        <w:rPr>
          <w:b w:val="0"/>
          <w:spacing w:val="-17"/>
        </w:rPr>
        <w:t> </w:t>
      </w:r>
      <w:r>
        <w:rPr>
          <w:b w:val="0"/>
          <w:spacing w:val="-2"/>
        </w:rPr>
        <w:t>architectures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placing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greater</w:t>
      </w:r>
      <w:r>
        <w:rPr>
          <w:b w:val="0"/>
          <w:spacing w:val="-17"/>
        </w:rPr>
        <w:t> </w:t>
      </w:r>
      <w:r>
        <w:rPr>
          <w:b w:val="0"/>
          <w:spacing w:val="-2"/>
        </w:rPr>
        <w:t>emphasis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estimation. </w:t>
      </w:r>
      <w:r>
        <w:rPr>
          <w:b w:val="0"/>
        </w:rPr>
        <w:t>To</w:t>
      </w:r>
      <w:r>
        <w:rPr>
          <w:b w:val="0"/>
          <w:spacing w:val="-4"/>
        </w:rPr>
        <w:t> </w:t>
      </w:r>
      <w:r>
        <w:rPr>
          <w:b w:val="0"/>
        </w:rPr>
        <w:t>this</w:t>
      </w:r>
      <w:r>
        <w:rPr>
          <w:b w:val="0"/>
          <w:spacing w:val="-4"/>
        </w:rPr>
        <w:t> </w:t>
      </w:r>
      <w:r>
        <w:rPr>
          <w:b w:val="0"/>
        </w:rPr>
        <w:t>end,</w:t>
      </w:r>
      <w:r>
        <w:rPr>
          <w:b w:val="0"/>
          <w:spacing w:val="-3"/>
        </w:rPr>
        <w:t> </w:t>
      </w:r>
      <w:r>
        <w:rPr>
          <w:b w:val="0"/>
        </w:rPr>
        <w:t>our</w:t>
      </w:r>
      <w:r>
        <w:rPr>
          <w:b w:val="0"/>
          <w:spacing w:val="-4"/>
        </w:rPr>
        <w:t> </w:t>
      </w:r>
      <w:r>
        <w:rPr>
          <w:b w:val="0"/>
        </w:rPr>
        <w:t>study</w:t>
      </w:r>
      <w:r>
        <w:rPr>
          <w:b w:val="0"/>
          <w:spacing w:val="-4"/>
        </w:rPr>
        <w:t> </w:t>
      </w:r>
      <w:r>
        <w:rPr>
          <w:b w:val="0"/>
        </w:rPr>
        <w:t>proposes</w:t>
      </w:r>
      <w:r>
        <w:rPr>
          <w:b w:val="0"/>
          <w:spacing w:val="-4"/>
        </w:rPr>
        <w:t> </w:t>
      </w:r>
      <w:r>
        <w:rPr>
          <w:b w:val="0"/>
        </w:rPr>
        <w:t>a</w:t>
      </w:r>
      <w:r>
        <w:rPr>
          <w:b w:val="0"/>
          <w:spacing w:val="-4"/>
        </w:rPr>
        <w:t> </w:t>
      </w:r>
      <w:r>
        <w:rPr>
          <w:b w:val="0"/>
        </w:rPr>
        <w:t>novel</w:t>
      </w:r>
      <w:r>
        <w:rPr>
          <w:b w:val="0"/>
          <w:spacing w:val="-4"/>
        </w:rPr>
        <w:t> </w:t>
      </w:r>
      <w:r>
        <w:rPr>
          <w:b w:val="0"/>
        </w:rPr>
        <w:t>multi-agent</w:t>
      </w:r>
      <w:r>
        <w:rPr>
          <w:b w:val="0"/>
          <w:spacing w:val="-5"/>
        </w:rPr>
        <w:t> </w:t>
      </w:r>
      <w:r>
        <w:rPr>
          <w:b w:val="0"/>
        </w:rPr>
        <w:t>policy</w:t>
      </w:r>
      <w:r>
        <w:rPr>
          <w:b w:val="0"/>
          <w:spacing w:val="-4"/>
        </w:rPr>
        <w:t> </w:t>
      </w:r>
      <w:r>
        <w:rPr>
          <w:b w:val="0"/>
        </w:rPr>
        <w:t>gradient</w:t>
      </w:r>
      <w:r>
        <w:rPr>
          <w:b w:val="0"/>
          <w:spacing w:val="-4"/>
        </w:rPr>
        <w:t> </w:t>
      </w:r>
      <w:r>
        <w:rPr>
          <w:b w:val="0"/>
        </w:rPr>
        <w:t>method</w:t>
      </w:r>
      <w:r>
        <w:rPr>
          <w:b w:val="0"/>
          <w:spacing w:val="-4"/>
        </w:rPr>
        <w:t> </w:t>
      </w:r>
      <w:r>
        <w:rPr>
          <w:b w:val="0"/>
        </w:rPr>
        <w:t>for</w:t>
      </w:r>
      <w:r>
        <w:rPr>
          <w:b w:val="0"/>
          <w:spacing w:val="-4"/>
        </w:rPr>
        <w:t> </w:t>
      </w:r>
      <w:r>
        <w:rPr>
          <w:b w:val="0"/>
        </w:rPr>
        <w:t>training agents within unsignalized intersection environments, employing a straightforward cen- tralized</w:t>
      </w:r>
      <w:r>
        <w:rPr>
          <w:b w:val="0"/>
          <w:spacing w:val="-8"/>
        </w:rPr>
        <w:t> </w:t>
      </w:r>
      <w:r>
        <w:rPr>
          <w:b w:val="0"/>
        </w:rPr>
        <w:t>learning</w:t>
      </w:r>
      <w:r>
        <w:rPr>
          <w:b w:val="0"/>
          <w:spacing w:val="-7"/>
        </w:rPr>
        <w:t> </w:t>
      </w:r>
      <w:r>
        <w:rPr>
          <w:b w:val="0"/>
        </w:rPr>
        <w:t>framework</w:t>
      </w:r>
      <w:r>
        <w:rPr>
          <w:b w:val="0"/>
          <w:spacing w:val="-8"/>
        </w:rPr>
        <w:t> </w:t>
      </w:r>
      <w:r>
        <w:rPr>
          <w:b w:val="0"/>
        </w:rPr>
        <w:t>and</w:t>
      </w:r>
      <w:r>
        <w:rPr>
          <w:b w:val="0"/>
          <w:spacing w:val="-7"/>
        </w:rPr>
        <w:t> </w:t>
      </w:r>
      <w:r>
        <w:rPr>
          <w:b w:val="0"/>
        </w:rPr>
        <w:t>decentralized</w:t>
      </w:r>
      <w:r>
        <w:rPr>
          <w:b w:val="0"/>
          <w:spacing w:val="-8"/>
        </w:rPr>
        <w:t> </w:t>
      </w:r>
      <w:r>
        <w:rPr>
          <w:b w:val="0"/>
        </w:rPr>
        <w:t>execution.</w:t>
      </w:r>
      <w:r>
        <w:rPr>
          <w:b w:val="0"/>
          <w:spacing w:val="25"/>
        </w:rPr>
        <w:t> </w:t>
      </w:r>
      <w:r>
        <w:rPr>
          <w:b w:val="0"/>
        </w:rPr>
        <w:t>This</w:t>
      </w:r>
      <w:r>
        <w:rPr>
          <w:b w:val="0"/>
          <w:spacing w:val="-7"/>
        </w:rPr>
        <w:t> </w:t>
      </w:r>
      <w:r>
        <w:rPr>
          <w:b w:val="0"/>
        </w:rPr>
        <w:t>research</w:t>
      </w:r>
      <w:r>
        <w:rPr>
          <w:b w:val="0"/>
          <w:spacing w:val="-8"/>
        </w:rPr>
        <w:t> </w:t>
      </w:r>
      <w:r>
        <w:rPr>
          <w:b w:val="0"/>
        </w:rPr>
        <w:t>places</w:t>
      </w:r>
      <w:r>
        <w:rPr>
          <w:b w:val="0"/>
          <w:spacing w:val="-8"/>
        </w:rPr>
        <w:t> </w:t>
      </w:r>
      <w:r>
        <w:rPr>
          <w:b w:val="0"/>
        </w:rPr>
        <w:t>particular emphasis on optimizing agent policy architectures, with a key focus on the application of Beta distributions.</w:t>
      </w:r>
      <w:r>
        <w:rPr>
          <w:b w:val="0"/>
          <w:spacing w:val="40"/>
        </w:rPr>
        <w:t> </w:t>
      </w:r>
      <w:r>
        <w:rPr>
          <w:b w:val="0"/>
        </w:rPr>
        <w:t>We demonstrate that this approach yields superior stability and enhanced</w:t>
      </w:r>
      <w:r>
        <w:rPr>
          <w:b w:val="0"/>
          <w:spacing w:val="-9"/>
        </w:rPr>
        <w:t> </w:t>
      </w:r>
      <w:r>
        <w:rPr>
          <w:b w:val="0"/>
        </w:rPr>
        <w:t>rewards</w:t>
      </w:r>
      <w:r>
        <w:rPr>
          <w:b w:val="0"/>
          <w:spacing w:val="-10"/>
        </w:rPr>
        <w:t> </w:t>
      </w:r>
      <w:r>
        <w:rPr>
          <w:b w:val="0"/>
        </w:rPr>
        <w:t>compared</w:t>
      </w:r>
      <w:r>
        <w:rPr>
          <w:b w:val="0"/>
          <w:spacing w:val="-9"/>
        </w:rPr>
        <w:t> </w:t>
      </w:r>
      <w:r>
        <w:rPr>
          <w:b w:val="0"/>
        </w:rPr>
        <w:t>to</w:t>
      </w:r>
      <w:r>
        <w:rPr>
          <w:b w:val="0"/>
          <w:spacing w:val="-9"/>
        </w:rPr>
        <w:t> </w:t>
      </w:r>
      <w:r>
        <w:rPr>
          <w:b w:val="0"/>
        </w:rPr>
        <w:t>conventional</w:t>
      </w:r>
      <w:r>
        <w:rPr>
          <w:b w:val="0"/>
          <w:spacing w:val="-10"/>
        </w:rPr>
        <w:t> </w:t>
      </w:r>
      <w:r>
        <w:rPr>
          <w:b w:val="0"/>
        </w:rPr>
        <w:t>algorithms</w:t>
      </w:r>
      <w:r>
        <w:rPr>
          <w:b w:val="0"/>
          <w:spacing w:val="-9"/>
        </w:rPr>
        <w:t> </w:t>
      </w:r>
      <w:r>
        <w:rPr>
          <w:b w:val="0"/>
        </w:rPr>
        <w:t>utilizing</w:t>
      </w:r>
      <w:r>
        <w:rPr>
          <w:b w:val="0"/>
          <w:spacing w:val="-9"/>
        </w:rPr>
        <w:t> </w:t>
      </w:r>
      <w:r>
        <w:rPr>
          <w:b w:val="0"/>
        </w:rPr>
        <w:t>Gaussian</w:t>
      </w:r>
      <w:r>
        <w:rPr>
          <w:b w:val="0"/>
          <w:spacing w:val="-9"/>
        </w:rPr>
        <w:t> </w:t>
      </w:r>
      <w:r>
        <w:rPr>
          <w:b w:val="0"/>
        </w:rPr>
        <w:t>distributions.</w:t>
      </w:r>
    </w:p>
    <w:p>
      <w:pPr>
        <w:spacing w:after="0" w:line="367" w:lineRule="auto"/>
        <w:jc w:val="both"/>
        <w:sectPr>
          <w:pgSz w:w="11910" w:h="16840"/>
          <w:pgMar w:top="1620" w:bottom="280" w:left="1620" w:right="156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pStyle w:val="Heading1"/>
      </w:pPr>
      <w:r>
        <w:rPr>
          <w:spacing w:val="-16"/>
        </w:rPr>
        <w:t>目 次</w:t>
      </w:r>
    </w:p>
    <w:p>
      <w:pPr>
        <w:pStyle w:val="BodyText"/>
        <w:rPr>
          <w:rFonts w:ascii="SimSun"/>
          <w:sz w:val="42"/>
        </w:rPr>
      </w:pPr>
    </w:p>
    <w:p>
      <w:pPr>
        <w:pStyle w:val="BodyText"/>
        <w:spacing w:before="3"/>
        <w:rPr>
          <w:rFonts w:ascii="SimSun"/>
          <w:sz w:val="38"/>
        </w:rPr>
      </w:pPr>
    </w:p>
    <w:p>
      <w:pPr>
        <w:tabs>
          <w:tab w:pos="8607" w:val="right" w:leader="none"/>
        </w:tabs>
        <w:spacing w:before="0"/>
        <w:ind w:left="103" w:right="0" w:firstLine="0"/>
        <w:jc w:val="left"/>
        <w:rPr>
          <w:b/>
          <w:sz w:val="22"/>
        </w:rPr>
      </w:pPr>
      <w:r>
        <w:rPr>
          <w:rFonts w:ascii="SimSun" w:eastAsia="SimSun"/>
          <w:sz w:val="21"/>
        </w:rPr>
        <w:t>第</w:t>
      </w:r>
      <w:r>
        <w:rPr>
          <w:rFonts w:ascii="SimSun" w:eastAsia="SimSun"/>
          <w:spacing w:val="-58"/>
          <w:sz w:val="21"/>
        </w:rPr>
        <w:t> </w:t>
      </w:r>
      <w:r>
        <w:rPr>
          <w:b/>
          <w:sz w:val="22"/>
        </w:rPr>
        <w:t>1</w:t>
      </w:r>
      <w:r>
        <w:rPr>
          <w:b/>
          <w:spacing w:val="-37"/>
          <w:sz w:val="22"/>
        </w:rPr>
        <w:t> </w:t>
      </w:r>
      <w:r>
        <w:rPr>
          <w:rFonts w:ascii="SimSun" w:eastAsia="SimSun"/>
          <w:sz w:val="21"/>
        </w:rPr>
        <w:t>章</w:t>
      </w:r>
      <w:r>
        <w:rPr>
          <w:rFonts w:ascii="SimSun" w:eastAsia="SimSun"/>
          <w:spacing w:val="70"/>
          <w:sz w:val="21"/>
        </w:rPr>
        <w:t> </w:t>
      </w:r>
      <w:r>
        <w:rPr>
          <w:rFonts w:ascii="SimSun" w:eastAsia="SimSun"/>
          <w:sz w:val="21"/>
        </w:rPr>
        <w:t>卒論用</w:t>
      </w:r>
      <w:r>
        <w:rPr>
          <w:rFonts w:ascii="SimSun" w:eastAsia="SimSun"/>
          <w:spacing w:val="-57"/>
          <w:sz w:val="21"/>
        </w:rPr>
        <w:t> </w:t>
      </w:r>
      <w:r>
        <w:rPr>
          <w:b/>
          <w:sz w:val="22"/>
        </w:rPr>
        <w:t>Tex</w:t>
      </w:r>
      <w:r>
        <w:rPr>
          <w:b/>
          <w:spacing w:val="-37"/>
          <w:sz w:val="22"/>
        </w:rPr>
        <w:t> </w:t>
      </w:r>
      <w:r>
        <w:rPr>
          <w:rFonts w:ascii="SimSun" w:eastAsia="SimSun"/>
          <w:sz w:val="21"/>
        </w:rPr>
        <w:t>の使い</w:t>
      </w:r>
      <w:r>
        <w:rPr>
          <w:rFonts w:ascii="SimSun" w:eastAsia="SimSun"/>
          <w:spacing w:val="-10"/>
          <w:sz w:val="21"/>
        </w:rPr>
        <w:t>方</w:t>
      </w:r>
      <w:r>
        <w:rPr>
          <w:rFonts w:ascii="Times New Roman" w:eastAsia="Times New Roman"/>
          <w:sz w:val="21"/>
        </w:rPr>
        <w:tab/>
      </w:r>
      <w:r>
        <w:rPr>
          <w:b/>
          <w:spacing w:val="-10"/>
          <w:sz w:val="22"/>
        </w:rPr>
        <w:t>1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3"/>
        <w:rPr>
          <w:b/>
          <w:sz w:val="27"/>
        </w:rPr>
      </w:pPr>
    </w:p>
    <w:p>
      <w:pPr>
        <w:pStyle w:val="BodyText"/>
        <w:spacing w:before="1"/>
        <w:ind w:right="12"/>
        <w:jc w:val="center"/>
        <w:rPr>
          <w:b w:val="0"/>
        </w:rPr>
      </w:pPr>
      <w:r>
        <w:rPr>
          <w:b w:val="0"/>
          <w:w w:val="97"/>
        </w:rPr>
        <w:t>i</w:t>
      </w:r>
    </w:p>
    <w:p>
      <w:pPr>
        <w:spacing w:after="0"/>
        <w:jc w:val="center"/>
        <w:sectPr>
          <w:pgSz w:w="11910" w:h="16840"/>
          <w:pgMar w:top="1920" w:bottom="280" w:left="1620" w:right="156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spacing w:before="60"/>
        <w:ind w:left="103" w:right="0" w:firstLine="0"/>
        <w:jc w:val="left"/>
        <w:rPr>
          <w:rFonts w:ascii="SimSun" w:eastAsia="SimSun"/>
          <w:sz w:val="39"/>
        </w:rPr>
      </w:pPr>
      <w:r>
        <w:rPr>
          <w:rFonts w:ascii="SimSun" w:eastAsia="SimSun"/>
          <w:spacing w:val="47"/>
          <w:sz w:val="39"/>
        </w:rPr>
        <w:t>第</w:t>
      </w:r>
      <w:r>
        <w:rPr>
          <w:rFonts w:ascii="Georgia" w:eastAsia="Georgia"/>
          <w:b/>
          <w:sz w:val="41"/>
        </w:rPr>
        <w:t>1</w:t>
      </w:r>
      <w:r>
        <w:rPr>
          <w:rFonts w:ascii="Georgia" w:eastAsia="Georgia"/>
          <w:b/>
          <w:spacing w:val="-52"/>
          <w:sz w:val="41"/>
        </w:rPr>
        <w:t> </w:t>
      </w:r>
      <w:r>
        <w:rPr>
          <w:rFonts w:ascii="SimSun" w:eastAsia="SimSun"/>
          <w:spacing w:val="14"/>
          <w:sz w:val="39"/>
        </w:rPr>
        <w:t>章  卒論用</w:t>
      </w:r>
      <w:r>
        <w:rPr>
          <w:rFonts w:ascii="Georgia" w:eastAsia="Georgia"/>
          <w:b/>
          <w:sz w:val="41"/>
        </w:rPr>
        <w:t>Tex</w:t>
      </w:r>
      <w:r>
        <w:rPr>
          <w:rFonts w:ascii="Georgia" w:eastAsia="Georgia"/>
          <w:b/>
          <w:spacing w:val="-50"/>
          <w:sz w:val="41"/>
        </w:rPr>
        <w:t> </w:t>
      </w:r>
      <w:r>
        <w:rPr>
          <w:rFonts w:ascii="SimSun" w:eastAsia="SimSun"/>
          <w:spacing w:val="-3"/>
          <w:sz w:val="39"/>
        </w:rPr>
        <w:t>の使い方</w:t>
      </w:r>
    </w:p>
    <w:p>
      <w:pPr>
        <w:pStyle w:val="BodyText"/>
        <w:rPr>
          <w:rFonts w:ascii="SimSun"/>
          <w:sz w:val="44"/>
        </w:rPr>
      </w:pPr>
    </w:p>
    <w:p>
      <w:pPr>
        <w:pStyle w:val="BodyText"/>
        <w:spacing w:before="2"/>
        <w:rPr>
          <w:rFonts w:ascii="SimSun"/>
          <w:sz w:val="37"/>
        </w:rPr>
      </w:pPr>
    </w:p>
    <w:p>
      <w:pPr>
        <w:spacing w:before="0"/>
        <w:ind w:left="314" w:right="363" w:firstLine="0"/>
        <w:jc w:val="center"/>
        <w:rPr>
          <w:rFonts w:ascii="SimSun" w:eastAsia="SimSun"/>
          <w:sz w:val="21"/>
        </w:rPr>
      </w:pPr>
      <w:r>
        <w:rPr>
          <w:b w:val="0"/>
          <w:spacing w:val="-2"/>
          <w:sz w:val="22"/>
        </w:rPr>
        <w:t>1</w:t>
      </w:r>
      <w:r>
        <w:rPr>
          <w:b w:val="0"/>
          <w:spacing w:val="-21"/>
          <w:sz w:val="22"/>
        </w:rPr>
        <w:t> </w:t>
      </w:r>
      <w:r>
        <w:rPr>
          <w:rFonts w:ascii="SimSun" w:eastAsia="SimSun"/>
          <w:spacing w:val="-8"/>
          <w:sz w:val="21"/>
        </w:rPr>
        <w:t>章では，卒論用の </w:t>
      </w:r>
      <w:r>
        <w:rPr>
          <w:b w:val="0"/>
          <w:spacing w:val="-2"/>
          <w:sz w:val="22"/>
        </w:rPr>
        <w:t>Tex</w:t>
      </w:r>
      <w:r>
        <w:rPr>
          <w:b w:val="0"/>
          <w:spacing w:val="-19"/>
          <w:sz w:val="22"/>
        </w:rPr>
        <w:t> </w:t>
      </w:r>
      <w:r>
        <w:rPr>
          <w:rFonts w:ascii="SimSun" w:eastAsia="SimSun"/>
          <w:spacing w:val="-5"/>
          <w:sz w:val="21"/>
        </w:rPr>
        <w:t>ファイルの例を示します．引用はこんな感じ </w:t>
      </w:r>
      <w:r>
        <w:rPr>
          <w:b w:val="0"/>
          <w:spacing w:val="-2"/>
          <w:sz w:val="22"/>
        </w:rPr>
        <w:t>[1]</w:t>
      </w:r>
      <w:r>
        <w:rPr>
          <w:b w:val="0"/>
          <w:spacing w:val="-19"/>
          <w:sz w:val="22"/>
        </w:rPr>
        <w:t> </w:t>
      </w:r>
      <w:r>
        <w:rPr>
          <w:rFonts w:ascii="SimSun" w:eastAsia="SimSun"/>
          <w:spacing w:val="-4"/>
          <w:sz w:val="21"/>
        </w:rPr>
        <w:t>で行います．</w:t>
      </w: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spacing w:before="5"/>
        <w:rPr>
          <w:rFonts w:ascii="SimSun"/>
          <w:sz w:val="26"/>
        </w:rPr>
      </w:pPr>
    </w:p>
    <w:p>
      <w:pPr>
        <w:pStyle w:val="BodyText"/>
        <w:ind w:right="12"/>
        <w:jc w:val="center"/>
        <w:rPr>
          <w:b w:val="0"/>
        </w:rPr>
      </w:pPr>
      <w:r>
        <w:rPr>
          <w:b w:val="0"/>
          <w:w w:val="99"/>
        </w:rPr>
        <w:t>1</w:t>
      </w:r>
    </w:p>
    <w:p>
      <w:pPr>
        <w:spacing w:after="0"/>
        <w:jc w:val="center"/>
        <w:sectPr>
          <w:pgSz w:w="11910" w:h="16840"/>
          <w:pgMar w:top="1920" w:bottom="280" w:left="1620" w:right="156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pStyle w:val="Heading1"/>
      </w:pPr>
      <w:r>
        <w:rPr>
          <w:spacing w:val="-3"/>
        </w:rPr>
        <w:t>参考文献</w:t>
      </w:r>
    </w:p>
    <w:p>
      <w:pPr>
        <w:pStyle w:val="BodyText"/>
        <w:rPr>
          <w:rFonts w:ascii="SimSun"/>
          <w:sz w:val="42"/>
        </w:rPr>
      </w:pPr>
    </w:p>
    <w:p>
      <w:pPr>
        <w:pStyle w:val="BodyText"/>
        <w:spacing w:before="8"/>
        <w:rPr>
          <w:rFonts w:ascii="SimSun"/>
          <w:sz w:val="39"/>
        </w:rPr>
      </w:pPr>
    </w:p>
    <w:p>
      <w:pPr>
        <w:pStyle w:val="BodyText"/>
        <w:spacing w:line="367" w:lineRule="auto" w:before="1"/>
        <w:ind w:left="442" w:right="123" w:hanging="340"/>
        <w:jc w:val="both"/>
        <w:rPr>
          <w:b w:val="0"/>
        </w:rPr>
      </w:pPr>
      <w:r>
        <w:rPr>
          <w:b w:val="0"/>
        </w:rPr>
        <w:t>[1] S. Ren, K. He, R. Girshick, and J. Sun, “Faster r-cnn:</w:t>
      </w:r>
      <w:r>
        <w:rPr>
          <w:b w:val="0"/>
          <w:spacing w:val="40"/>
        </w:rPr>
        <w:t> </w:t>
      </w:r>
      <w:r>
        <w:rPr>
          <w:b w:val="0"/>
        </w:rPr>
        <w:t>Towards real-time object detection</w:t>
      </w:r>
      <w:r>
        <w:rPr>
          <w:b w:val="0"/>
          <w:spacing w:val="-16"/>
        </w:rPr>
        <w:t> </w:t>
      </w:r>
      <w:r>
        <w:rPr>
          <w:b w:val="0"/>
        </w:rPr>
        <w:t>with</w:t>
      </w:r>
      <w:r>
        <w:rPr>
          <w:b w:val="0"/>
          <w:spacing w:val="-16"/>
        </w:rPr>
        <w:t> </w:t>
      </w:r>
      <w:r>
        <w:rPr>
          <w:b w:val="0"/>
        </w:rPr>
        <w:t>region</w:t>
      </w:r>
      <w:r>
        <w:rPr>
          <w:b w:val="0"/>
          <w:spacing w:val="-16"/>
        </w:rPr>
        <w:t> </w:t>
      </w:r>
      <w:r>
        <w:rPr>
          <w:b w:val="0"/>
        </w:rPr>
        <w:t>proposal</w:t>
      </w:r>
      <w:r>
        <w:rPr>
          <w:b w:val="0"/>
          <w:spacing w:val="-16"/>
        </w:rPr>
        <w:t> </w:t>
      </w:r>
      <w:r>
        <w:rPr>
          <w:b w:val="0"/>
        </w:rPr>
        <w:t>networks,”</w:t>
      </w:r>
      <w:r>
        <w:rPr>
          <w:b w:val="0"/>
          <w:spacing w:val="-15"/>
        </w:rPr>
        <w:t> </w:t>
      </w:r>
      <w:r>
        <w:rPr>
          <w:b w:val="0"/>
        </w:rPr>
        <w:t>Advances</w:t>
      </w:r>
      <w:r>
        <w:rPr>
          <w:b w:val="0"/>
          <w:spacing w:val="-16"/>
        </w:rPr>
        <w:t> </w:t>
      </w:r>
      <w:r>
        <w:rPr>
          <w:b w:val="0"/>
        </w:rPr>
        <w:t>in</w:t>
      </w:r>
      <w:r>
        <w:rPr>
          <w:b w:val="0"/>
          <w:spacing w:val="-16"/>
        </w:rPr>
        <w:t> </w:t>
      </w:r>
      <w:r>
        <w:rPr>
          <w:b w:val="0"/>
        </w:rPr>
        <w:t>Neural</w:t>
      </w:r>
      <w:r>
        <w:rPr>
          <w:b w:val="0"/>
          <w:spacing w:val="-16"/>
        </w:rPr>
        <w:t> </w:t>
      </w:r>
      <w:r>
        <w:rPr>
          <w:b w:val="0"/>
        </w:rPr>
        <w:t>Information</w:t>
      </w:r>
      <w:r>
        <w:rPr>
          <w:b w:val="0"/>
          <w:spacing w:val="-16"/>
        </w:rPr>
        <w:t> </w:t>
      </w:r>
      <w:r>
        <w:rPr>
          <w:b w:val="0"/>
        </w:rPr>
        <w:t>Processing Systems, vol.28, pp.1–9, 2015.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32"/>
        </w:rPr>
      </w:pPr>
    </w:p>
    <w:p>
      <w:pPr>
        <w:pStyle w:val="BodyText"/>
        <w:spacing w:before="1"/>
        <w:ind w:right="12"/>
        <w:jc w:val="center"/>
        <w:rPr>
          <w:b w:val="0"/>
        </w:rPr>
      </w:pPr>
      <w:r>
        <w:rPr>
          <w:b w:val="0"/>
          <w:w w:val="100"/>
        </w:rPr>
        <w:t>2</w:t>
      </w:r>
    </w:p>
    <w:sectPr>
      <w:pgSz w:w="11910" w:h="16840"/>
      <w:pgMar w:top="1920" w:bottom="280" w:left="162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CMU Concrete">
    <w:altName w:val="CMU Concrete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MU Concrete" w:hAnsi="CMU Concrete" w:eastAsia="CMU Concrete" w:cs="CMU Concret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MU Concrete" w:hAnsi="CMU Concrete" w:eastAsia="CMU Concrete" w:cs="CMU Concret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3"/>
      <w:outlineLvl w:val="1"/>
    </w:pPr>
    <w:rPr>
      <w:rFonts w:ascii="SimSun" w:hAnsi="SimSun" w:eastAsia="SimSun" w:cs="SimSun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SimSun" w:hAnsi="SimSun" w:eastAsia="SimSun" w:cs="SimSu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56" w:hanging="2453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2023-07-18T02:10:58Z</dcterms:created>
  <dcterms:modified xsi:type="dcterms:W3CDTF">2023-07-18T02:10:58Z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 TeX output 2023.07.17:0921</vt:lpwstr>
  </property>
  <property fmtid="{D5CDD505-2E9C-101B-9397-08002B2CF9AE}" pid="4" name="Producer">
    <vt:lpwstr>dvipdfmx (20220710)</vt:lpwstr>
  </property>
  <property fmtid="{D5CDD505-2E9C-101B-9397-08002B2CF9AE}" pid="5" name="LastSaved">
    <vt:filetime>2023-07-17T00:00:00Z</vt:filetime>
  </property>
</Properties>
</file>