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A7661B" w14:paraId="5B8C3027" wp14:textId="2213BF76">
      <w:pPr>
        <w:spacing w:after="160" w:line="259" w:lineRule="auto"/>
        <w:jc w:val="center"/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>So</w:t>
      </w:r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no one told </w:t>
      </w:r>
      <w:proofErr w:type="gramStart"/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>you</w:t>
      </w:r>
      <w:proofErr w:type="gramEnd"/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life was </w:t>
      </w:r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>gonna</w:t>
      </w:r>
      <w:r w:rsidRPr="0DA7661B" w:rsidR="64AC9AB4">
        <w:rPr>
          <w:rFonts w:ascii="Arial Black" w:hAnsi="Arial Black" w:eastAsia="Arial Black" w:cs="Arial Black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be this way...</w:t>
      </w:r>
    </w:p>
    <w:p xmlns:wp14="http://schemas.microsoft.com/office/word/2010/wordml" w:rsidP="0DA7661B" w14:paraId="01297829" wp14:textId="72FE058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4E3A5A91">
        <w:rPr>
          <w:rFonts w:ascii="Calibri" w:hAnsi="Calibri" w:eastAsia="Calibri" w:cs="Calibri"/>
          <w:noProof w:val="0"/>
          <w:sz w:val="22"/>
          <w:szCs w:val="22"/>
          <w:lang w:val="en-US"/>
        </w:rPr>
        <w:t>From 1994 to 2004, the show “Friends”</w:t>
      </w:r>
      <w:r w:rsidRPr="0DA7661B" w:rsidR="025462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so popular that it sp</w:t>
      </w:r>
      <w:r w:rsidRPr="0DA7661B" w:rsidR="242A8C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awned </w:t>
      </w:r>
      <w:r w:rsidRPr="0DA7661B" w:rsidR="025462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fashion trends </w:t>
      </w:r>
      <w:r w:rsidRPr="0DA7661B" w:rsidR="0212AE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based off the characters </w:t>
      </w:r>
      <w:r w:rsidRPr="0DA7661B" w:rsidR="025462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became </w:t>
      </w:r>
      <w:r w:rsidRPr="0DA7661B" w:rsidR="624C25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0DA7661B" w:rsidR="025462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driver </w:t>
      </w:r>
      <w:r w:rsidRPr="0DA7661B" w:rsidR="5DFDA4C1">
        <w:rPr>
          <w:rFonts w:ascii="Calibri" w:hAnsi="Calibri" w:eastAsia="Calibri" w:cs="Calibri"/>
          <w:noProof w:val="0"/>
          <w:sz w:val="22"/>
          <w:szCs w:val="22"/>
          <w:lang w:val="en-US"/>
        </w:rPr>
        <w:t>behind the</w:t>
      </w:r>
      <w:r w:rsidRPr="0DA7661B" w:rsidR="5DFDA4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73DE81CC">
        <w:rPr>
          <w:rFonts w:ascii="Calibri" w:hAnsi="Calibri" w:eastAsia="Calibri" w:cs="Calibri"/>
          <w:noProof w:val="0"/>
          <w:sz w:val="22"/>
          <w:szCs w:val="22"/>
          <w:lang w:val="en-US"/>
        </w:rPr>
        <w:t>culture</w:t>
      </w:r>
      <w:r w:rsidRPr="0DA7661B" w:rsidR="5DFDA4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“shipping” characters (the desire by followers of a fandom for two or more people</w:t>
      </w:r>
      <w:r w:rsidRPr="0DA7661B" w:rsidR="55E20C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be in a relationship)</w:t>
      </w:r>
      <w:r w:rsidRPr="0DA7661B" w:rsidR="037CFF8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DA7661B" w:rsidR="037CF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29248F53">
        <w:rPr>
          <w:rFonts w:ascii="Calibri" w:hAnsi="Calibri" w:eastAsia="Calibri" w:cs="Calibri"/>
          <w:noProof w:val="0"/>
          <w:sz w:val="22"/>
          <w:szCs w:val="22"/>
          <w:lang w:val="en-US"/>
        </w:rPr>
        <w:t>It is</w:t>
      </w:r>
      <w:r w:rsidRPr="0DA7661B" w:rsidR="037CF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of this popularity, that ever since the show ended in 2004, fans have cried out for another season, or even just </w:t>
      </w:r>
      <w:r w:rsidRPr="0DA7661B" w:rsidR="40F0D983">
        <w:rPr>
          <w:rFonts w:ascii="Calibri" w:hAnsi="Calibri" w:eastAsia="Calibri" w:cs="Calibri"/>
          <w:noProof w:val="0"/>
          <w:sz w:val="22"/>
          <w:szCs w:val="22"/>
          <w:lang w:val="en-US"/>
        </w:rPr>
        <w:t>one more</w:t>
      </w:r>
      <w:r w:rsidRPr="0DA7661B" w:rsidR="037CF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episode, as a “Where are they now?” for the characters. However, </w:t>
      </w:r>
      <w:r w:rsidRPr="0DA7661B" w:rsidR="58AE2974">
        <w:rPr>
          <w:rFonts w:ascii="Calibri" w:hAnsi="Calibri" w:eastAsia="Calibri" w:cs="Calibri"/>
          <w:noProof w:val="0"/>
          <w:sz w:val="22"/>
          <w:szCs w:val="22"/>
          <w:lang w:val="en-US"/>
        </w:rPr>
        <w:t>as people in the show industry well know, reboots and revivals risk ruining the show and its legacy altogether (</w:t>
      </w:r>
      <w:r w:rsidRPr="0DA7661B" w:rsidR="58AE2974">
        <w:rPr>
          <w:rFonts w:ascii="Calibri" w:hAnsi="Calibri" w:eastAsia="Calibri" w:cs="Calibri"/>
          <w:noProof w:val="0"/>
          <w:sz w:val="22"/>
          <w:szCs w:val="22"/>
          <w:lang w:val="en-US"/>
        </w:rPr>
        <w:t>here’s</w:t>
      </w:r>
      <w:r w:rsidRPr="0DA7661B" w:rsidR="58AE2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looking at you, Roseanne)</w:t>
      </w:r>
      <w:r w:rsidRPr="0DA7661B" w:rsidR="35A912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So, if they were to </w:t>
      </w:r>
      <w:r w:rsidRPr="0DA7661B" w:rsidR="35A912C3">
        <w:rPr>
          <w:rFonts w:ascii="Calibri" w:hAnsi="Calibri" w:eastAsia="Calibri" w:cs="Calibri"/>
          <w:noProof w:val="0"/>
          <w:sz w:val="22"/>
          <w:szCs w:val="22"/>
          <w:lang w:val="en-US"/>
        </w:rPr>
        <w:t>attempt</w:t>
      </w:r>
      <w:r w:rsidRPr="0DA7661B" w:rsidR="35A912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follow up episode, </w:t>
      </w:r>
      <w:r w:rsidRPr="0DA7661B" w:rsidR="35A912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 could they guarantee it would</w:t>
      </w:r>
      <w:r w:rsidRPr="0DA7661B" w:rsidR="33FC7D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be a success with high ratings</w:t>
      </w:r>
      <w:r w:rsidRPr="0DA7661B" w:rsidR="35A912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?</w:t>
      </w:r>
    </w:p>
    <w:p xmlns:wp14="http://schemas.microsoft.com/office/word/2010/wordml" w:rsidP="0DA7661B" w14:paraId="73AA361C" wp14:textId="3820603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4A839E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the data from the previous episodes was found, the first step was cleaning and exploring. In this process, </w:t>
      </w:r>
      <w:r w:rsidRPr="0DA7661B" w:rsidR="513723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created different plots to identify possible relationships or trends. Some were </w:t>
      </w:r>
      <w:r w:rsidRPr="0DA7661B" w:rsidR="58A980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 w:rsidRPr="0DA7661B" w:rsidR="513723CB">
        <w:rPr>
          <w:rFonts w:ascii="Calibri" w:hAnsi="Calibri" w:eastAsia="Calibri" w:cs="Calibri"/>
          <w:noProof w:val="0"/>
          <w:sz w:val="22"/>
          <w:szCs w:val="22"/>
          <w:lang w:val="en-US"/>
        </w:rPr>
        <w:t>expected</w:t>
      </w:r>
      <w:r w:rsidRPr="0DA7661B" w:rsidR="142127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A7661B" w:rsidR="513723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</w:t>
      </w:r>
      <w:r w:rsidRPr="0DA7661B" w:rsidR="0FDC08FD">
        <w:rPr>
          <w:rFonts w:ascii="Calibri" w:hAnsi="Calibri" w:eastAsia="Calibri" w:cs="Calibri"/>
          <w:noProof w:val="0"/>
          <w:sz w:val="22"/>
          <w:szCs w:val="22"/>
          <w:lang w:val="en-US"/>
        </w:rPr>
        <w:t>held little insight</w:t>
      </w:r>
      <w:r w:rsidRPr="0DA7661B" w:rsidR="1D7B75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DA7661B" w:rsidR="450BE1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others provided </w:t>
      </w:r>
      <w:r w:rsidRPr="0DA7661B" w:rsidR="228B9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unexpected </w:t>
      </w:r>
      <w:r w:rsidRPr="0DA7661B" w:rsidR="746B42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valuable </w:t>
      </w:r>
      <w:r w:rsidRPr="0DA7661B" w:rsidR="228B9A07">
        <w:rPr>
          <w:rFonts w:ascii="Calibri" w:hAnsi="Calibri" w:eastAsia="Calibri" w:cs="Calibri"/>
          <w:noProof w:val="0"/>
          <w:sz w:val="22"/>
          <w:szCs w:val="22"/>
          <w:lang w:val="en-US"/>
        </w:rPr>
        <w:t>results</w:t>
      </w:r>
      <w:r w:rsidRPr="0DA7661B" w:rsidR="4CBE00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xmlns:wp14="http://schemas.microsoft.com/office/word/2010/wordml" w:rsidP="0DA7661B" w14:paraId="1DC0EF68" wp14:textId="2521A48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Plot 1: Share and rating of e</w:t>
      </w:r>
      <w:r w:rsidRPr="0DA7661B" w:rsidR="2ABFD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pisodes based on episode number </w:t>
      </w: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on the same line graph:</w:t>
      </w:r>
    </w:p>
    <w:p xmlns:wp14="http://schemas.microsoft.com/office/word/2010/wordml" w:rsidP="0DA7661B" w14:paraId="430B0511" wp14:textId="11FA9D8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Nothing unexpected, share and ratings followed similar trend lines</w:t>
      </w:r>
    </w:p>
    <w:p xmlns:wp14="http://schemas.microsoft.com/office/word/2010/wordml" w:rsidP="0DA7661B" w14:paraId="2926B077" wp14:textId="6BE2C7EC">
      <w:pPr>
        <w:pStyle w:val="Normal"/>
        <w:ind w:left="720"/>
      </w:pPr>
      <w:r w:rsidR="174F6E7E">
        <w:drawing>
          <wp:inline xmlns:wp14="http://schemas.microsoft.com/office/word/2010/wordprocessingDrawing" wp14:editId="00F7BF3E" wp14:anchorId="3CA3F944">
            <wp:extent cx="5191125" cy="2314575"/>
            <wp:effectExtent l="0" t="0" r="0" b="0"/>
            <wp:docPr id="9374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6fe6f5ecd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5C69AC4F" wp14:textId="4A1820C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Plot 2: Ratings by the duration of the episode</w:t>
      </w:r>
      <w:r w:rsidRPr="0DA7661B" w:rsidR="39565EC1">
        <w:rPr>
          <w:rFonts w:ascii="Calibri" w:hAnsi="Calibri" w:eastAsia="Calibri" w:cs="Calibri"/>
          <w:noProof w:val="0"/>
          <w:sz w:val="22"/>
          <w:szCs w:val="22"/>
          <w:lang w:val="en-US"/>
        </w:rPr>
        <w:t>s based on episode number</w:t>
      </w: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0DA7661B" w14:paraId="69494284" wp14:textId="41A05D3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The episodes with longer durations (typically premiers, finales, or specials) had higher</w:t>
      </w: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ratings than shorter episodes. </w:t>
      </w:r>
      <w:r w:rsidRPr="0DA7661B" w:rsidR="19FC3414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0DA7661B" w:rsidR="08A8458F">
        <w:rPr>
          <w:rFonts w:ascii="Calibri" w:hAnsi="Calibri" w:eastAsia="Calibri" w:cs="Calibri"/>
          <w:noProof w:val="0"/>
          <w:sz w:val="22"/>
          <w:szCs w:val="22"/>
          <w:lang w:val="en-US"/>
        </w:rPr>
        <w:t>alidated prior expectations.</w:t>
      </w:r>
    </w:p>
    <w:p xmlns:wp14="http://schemas.microsoft.com/office/word/2010/wordml" w:rsidP="0DA7661B" w14:paraId="720143BF" wp14:textId="570F5710">
      <w:pPr>
        <w:pStyle w:val="Normal"/>
        <w:ind w:left="720"/>
      </w:pPr>
      <w:r w:rsidR="34212D2A">
        <w:drawing>
          <wp:inline xmlns:wp14="http://schemas.microsoft.com/office/word/2010/wordprocessingDrawing" wp14:editId="2302EF54" wp14:anchorId="0B18DFF3">
            <wp:extent cx="5038725" cy="1857375"/>
            <wp:effectExtent l="0" t="0" r="0" b="0"/>
            <wp:docPr id="1524012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9fe1b8d48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6026CE53" wp14:textId="598543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>Plot 3: Average duration vs the average rating:</w:t>
      </w:r>
    </w:p>
    <w:p xmlns:wp14="http://schemas.microsoft.com/office/word/2010/wordml" w:rsidP="0DA7661B" w14:paraId="5D1468BA" wp14:textId="3828E42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>Not particularly helpful, but further confirmed findings in Plot 2.</w:t>
      </w:r>
    </w:p>
    <w:p xmlns:wp14="http://schemas.microsoft.com/office/word/2010/wordml" w:rsidP="0DA7661B" w14:paraId="02ACFD21" wp14:textId="49DF7E6F">
      <w:pPr>
        <w:pStyle w:val="Normal"/>
        <w:ind w:left="720"/>
      </w:pPr>
      <w:r w:rsidR="15DF71EE">
        <w:drawing>
          <wp:inline xmlns:wp14="http://schemas.microsoft.com/office/word/2010/wordprocessingDrawing" wp14:editId="5EC86AF7" wp14:anchorId="0D1FD401">
            <wp:extent cx="5181600" cy="1924050"/>
            <wp:effectExtent l="0" t="0" r="0" b="0"/>
            <wp:docPr id="1403199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300dd1452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26B02B22" wp14:textId="3890F5C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>Plot 4: Average rating of episodes based on the director:</w:t>
      </w:r>
    </w:p>
    <w:p xmlns:wp14="http://schemas.microsoft.com/office/word/2010/wordml" w:rsidP="0DA7661B" w14:paraId="505A1A67" wp14:textId="3EBCF07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Little variation in the averages, but the highest ratings belong to Mary Kay Place and Thomas </w:t>
      </w:r>
      <w:proofErr w:type="spellStart"/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>Schlamme</w:t>
      </w:r>
      <w:proofErr w:type="spellEnd"/>
      <w:r w:rsidRPr="0DA7661B" w:rsidR="3354F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lowest belongs to Kevin S. Bright/Gary Halvorson. </w:t>
      </w:r>
    </w:p>
    <w:p xmlns:wp14="http://schemas.microsoft.com/office/word/2010/wordml" w:rsidP="0DA7661B" w14:paraId="634CBD15" wp14:textId="742285E7">
      <w:pPr>
        <w:pStyle w:val="Normal"/>
        <w:ind w:left="720"/>
      </w:pPr>
      <w:r w:rsidR="6AC8BE87">
        <w:drawing>
          <wp:inline xmlns:wp14="http://schemas.microsoft.com/office/word/2010/wordprocessingDrawing" wp14:editId="0E6C9599" wp14:anchorId="473AA575">
            <wp:extent cx="5286375" cy="3019425"/>
            <wp:effectExtent l="0" t="0" r="0" b="0"/>
            <wp:docPr id="140410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8b1f4a96b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1CBC1C9A" wp14:textId="592D51D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6458B8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Plot 5: </w:t>
      </w:r>
      <w:proofErr w:type="gramStart"/>
      <w:r w:rsidRPr="0DA7661B" w:rsidR="6458B81C">
        <w:rPr>
          <w:rFonts w:ascii="Calibri" w:hAnsi="Calibri" w:eastAsia="Calibri" w:cs="Calibri"/>
          <w:noProof w:val="0"/>
          <w:sz w:val="22"/>
          <w:szCs w:val="22"/>
          <w:lang w:val="en-US"/>
        </w:rPr>
        <w:t>All of</w:t>
      </w:r>
      <w:proofErr w:type="gramEnd"/>
      <w:r w:rsidRPr="0DA7661B" w:rsidR="6458B8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episode's ratings and shares:</w:t>
      </w:r>
    </w:p>
    <w:p xmlns:wp14="http://schemas.microsoft.com/office/word/2010/wordml" w:rsidP="0DA7661B" w14:paraId="7AC5190F" wp14:textId="202E5A5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6458B81C">
        <w:rPr>
          <w:rFonts w:ascii="Calibri" w:hAnsi="Calibri" w:eastAsia="Calibri" w:cs="Calibri"/>
          <w:noProof w:val="0"/>
          <w:sz w:val="22"/>
          <w:szCs w:val="22"/>
          <w:lang w:val="en-US"/>
        </w:rPr>
        <w:t>More detailed</w:t>
      </w:r>
      <w:r w:rsidRPr="0DA7661B" w:rsidR="3BA5E2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version of Plot 1. Able to see spikes on individual episodes, pointing to the highest rated episodes: S</w:t>
      </w:r>
      <w:r w:rsidRPr="0DA7661B" w:rsidR="3C6E335B">
        <w:rPr>
          <w:rFonts w:ascii="Calibri" w:hAnsi="Calibri" w:eastAsia="Calibri" w:cs="Calibri"/>
          <w:noProof w:val="0"/>
          <w:sz w:val="22"/>
          <w:szCs w:val="22"/>
          <w:lang w:val="en-US"/>
        </w:rPr>
        <w:t>2 E12/13 and S10 E18 (series finale). This was surprising as we saw the expected spikes around premiers and finales, bu</w:t>
      </w:r>
      <w:r w:rsidRPr="0DA7661B" w:rsidR="133535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the middle of Season 2, nothing special happened except that they combined the episodes, giving the “one” episode the cumulative ratings of two. </w:t>
      </w:r>
    </w:p>
    <w:p xmlns:wp14="http://schemas.microsoft.com/office/word/2010/wordml" w:rsidP="0DA7661B" w14:paraId="30D811DE" wp14:textId="107D32FF">
      <w:pPr>
        <w:pStyle w:val="Normal"/>
        <w:ind w:left="720"/>
      </w:pPr>
      <w:r w:rsidR="03C97C7E">
        <w:drawing>
          <wp:inline xmlns:wp14="http://schemas.microsoft.com/office/word/2010/wordprocessingDrawing" wp14:editId="3D97C95A" wp14:anchorId="1A2F3A46">
            <wp:extent cx="5286375" cy="2533650"/>
            <wp:effectExtent l="0" t="0" r="0" b="0"/>
            <wp:docPr id="125572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d0ae132f8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735900A2" wp14:textId="55EAE8B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7B277297">
        <w:rPr>
          <w:rFonts w:ascii="Calibri" w:hAnsi="Calibri" w:eastAsia="Calibri" w:cs="Calibri"/>
          <w:noProof w:val="0"/>
          <w:sz w:val="22"/>
          <w:szCs w:val="22"/>
          <w:lang w:val="en-US"/>
        </w:rPr>
        <w:t>Plot 6: Director by Ratings scatter plot with the point size based on number of episodes directed with that rating:</w:t>
      </w:r>
    </w:p>
    <w:p xmlns:wp14="http://schemas.microsoft.com/office/word/2010/wordml" w:rsidP="0DA7661B" w14:paraId="5A68D637" wp14:textId="780947B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7B2772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Goes further into the ratings per director than Plot 4. This allows us to see that while Mary Kay Place had one of the highest average </w:t>
      </w:r>
      <w:proofErr w:type="gramStart"/>
      <w:r w:rsidRPr="0DA7661B" w:rsidR="7B277297">
        <w:rPr>
          <w:rFonts w:ascii="Calibri" w:hAnsi="Calibri" w:eastAsia="Calibri" w:cs="Calibri"/>
          <w:noProof w:val="0"/>
          <w:sz w:val="22"/>
          <w:szCs w:val="22"/>
          <w:lang w:val="en-US"/>
        </w:rPr>
        <w:t>rating</w:t>
      </w:r>
      <w:proofErr w:type="gramEnd"/>
      <w:r w:rsidRPr="0DA7661B" w:rsidR="54F1EF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she directed very few (&lt;6) episodes, so her high rating is a bit of an outlier. It is a similar </w:t>
      </w:r>
      <w:r w:rsidRPr="0DA7661B" w:rsidR="785BD382">
        <w:rPr>
          <w:rFonts w:ascii="Calibri" w:hAnsi="Calibri" w:eastAsia="Calibri" w:cs="Calibri"/>
          <w:noProof w:val="0"/>
          <w:sz w:val="22"/>
          <w:szCs w:val="22"/>
          <w:lang w:val="en-US"/>
        </w:rPr>
        <w:t>situation for Kevin S. Bright/Gary Halvorson - they did not direct many episodes together</w:t>
      </w:r>
      <w:r w:rsidRPr="0DA7661B" w:rsidR="246691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so their low average rating is an outlier. What is interesting to note here is that Kevin S Bright and Gary Halvorson directed </w:t>
      </w:r>
      <w:r w:rsidRPr="0DA7661B" w:rsidR="41EF20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several </w:t>
      </w:r>
      <w:r w:rsidRPr="0DA7661B" w:rsidR="246691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episodes separately and each had higher average ratings </w:t>
      </w:r>
      <w:r w:rsidRPr="0DA7661B" w:rsidR="7ECE700E">
        <w:rPr>
          <w:rFonts w:ascii="Calibri" w:hAnsi="Calibri" w:eastAsia="Calibri" w:cs="Calibri"/>
          <w:noProof w:val="0"/>
          <w:sz w:val="22"/>
          <w:szCs w:val="22"/>
          <w:lang w:val="en-US"/>
        </w:rPr>
        <w:t>individually.</w:t>
      </w:r>
    </w:p>
    <w:p xmlns:wp14="http://schemas.microsoft.com/office/word/2010/wordml" w:rsidP="0DA7661B" w14:paraId="46C507CA" wp14:textId="1081D437">
      <w:pPr>
        <w:pStyle w:val="Normal"/>
        <w:ind w:left="720"/>
      </w:pPr>
      <w:r w:rsidR="3794542C">
        <w:drawing>
          <wp:inline xmlns:wp14="http://schemas.microsoft.com/office/word/2010/wordprocessingDrawing" wp14:editId="5AC883E2" wp14:anchorId="5FEE29B0">
            <wp:extent cx="5562600" cy="3038475"/>
            <wp:effectExtent l="0" t="0" r="0" b="0"/>
            <wp:docPr id="42586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68c59e9dd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21935676" wp14:textId="45D5D52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7ECE700E">
        <w:rPr>
          <w:rFonts w:ascii="Calibri" w:hAnsi="Calibri" w:eastAsia="Calibri" w:cs="Calibri"/>
          <w:noProof w:val="0"/>
          <w:sz w:val="22"/>
          <w:szCs w:val="22"/>
          <w:lang w:val="en-US"/>
        </w:rPr>
        <w:t>Plot 7: Episodes by Directors, with the point size based on the rating:</w:t>
      </w:r>
    </w:p>
    <w:p xmlns:wp14="http://schemas.microsoft.com/office/word/2010/wordml" w:rsidP="0DA7661B" w14:paraId="0EF91D34" wp14:textId="47B0776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7ECE700E">
        <w:rPr>
          <w:rFonts w:ascii="Calibri" w:hAnsi="Calibri" w:eastAsia="Calibri" w:cs="Calibri"/>
          <w:noProof w:val="0"/>
          <w:sz w:val="22"/>
          <w:szCs w:val="22"/>
          <w:lang w:val="en-US"/>
        </w:rPr>
        <w:t>This plot visualizes trends of the directors throughout the seasons, showing that directors often came on board for a season or two, then left. There wer</w:t>
      </w:r>
      <w:r w:rsidRPr="0DA7661B" w:rsidR="2390302C">
        <w:rPr>
          <w:rFonts w:ascii="Calibri" w:hAnsi="Calibri" w:eastAsia="Calibri" w:cs="Calibri"/>
          <w:noProof w:val="0"/>
          <w:sz w:val="22"/>
          <w:szCs w:val="22"/>
          <w:lang w:val="en-US"/>
        </w:rPr>
        <w:t>e few that stayed with the show longer than a few seasons – Kevin S. Bright and Gary Halvorson were two of them.</w:t>
      </w:r>
    </w:p>
    <w:p xmlns:wp14="http://schemas.microsoft.com/office/word/2010/wordml" w:rsidP="0DA7661B" w14:paraId="395F35AD" wp14:textId="37FB0B95">
      <w:pPr>
        <w:pStyle w:val="Normal"/>
        <w:ind w:left="0"/>
      </w:pPr>
      <w:r w:rsidR="499E2F5C">
        <w:drawing>
          <wp:inline xmlns:wp14="http://schemas.microsoft.com/office/word/2010/wordprocessingDrawing" wp14:editId="4900F642" wp14:anchorId="52C0E7CB">
            <wp:extent cx="5153025" cy="3499763"/>
            <wp:effectExtent l="0" t="826631" r="0" b="826631"/>
            <wp:docPr id="108946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f4cc19797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5153025" cy="34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A7661B" w14:paraId="1F822C2A" wp14:textId="4465A2C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2390302C">
        <w:rPr>
          <w:rFonts w:ascii="Calibri" w:hAnsi="Calibri" w:eastAsia="Calibri" w:cs="Calibri"/>
          <w:noProof w:val="0"/>
          <w:sz w:val="22"/>
          <w:szCs w:val="22"/>
          <w:lang w:val="en-US"/>
        </w:rPr>
        <w:t>The plots provided</w:t>
      </w:r>
      <w:r w:rsidRPr="0DA7661B" w:rsidR="6BC76D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for the most part, </w:t>
      </w:r>
      <w:r w:rsidRPr="0DA7661B" w:rsidR="2390302C">
        <w:rPr>
          <w:rFonts w:ascii="Calibri" w:hAnsi="Calibri" w:eastAsia="Calibri" w:cs="Calibri"/>
          <w:noProof w:val="0"/>
          <w:sz w:val="22"/>
          <w:szCs w:val="22"/>
          <w:lang w:val="en-US"/>
        </w:rPr>
        <w:t>visual confirmation of prior expectations, but some new insights</w:t>
      </w:r>
      <w:r w:rsidRPr="0DA7661B" w:rsidR="37FBF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well -</w:t>
      </w:r>
      <w:r w:rsidRPr="0DA7661B" w:rsidR="23903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239030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particularly related to the directors, which is where the first few milestones were heavily focused. </w:t>
      </w:r>
    </w:p>
    <w:p xmlns:wp14="http://schemas.microsoft.com/office/word/2010/wordml" w:rsidP="0DA7661B" w14:paraId="47C0F829" wp14:textId="157370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6EE230C">
        <w:rPr>
          <w:rFonts w:ascii="Calibri" w:hAnsi="Calibri" w:eastAsia="Calibri" w:cs="Calibri"/>
          <w:noProof w:val="0"/>
          <w:sz w:val="22"/>
          <w:szCs w:val="22"/>
          <w:lang w:val="en-US"/>
        </w:rPr>
        <w:t>Taking that cue, I created dummy variables based on the directors, writers, and characters mentioned in the episode summaries</w:t>
      </w:r>
      <w:r w:rsidRPr="0DA7661B" w:rsidR="1F7C39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as well as assigning binary variables to represent episodes with ratings higher/lower than average. Using the director variables as input and ratings as the output, I </w:t>
      </w:r>
      <w:r w:rsidRPr="0DA7661B" w:rsidR="6B4AD8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followed our assignments and </w:t>
      </w:r>
      <w:r w:rsidRPr="0DA7661B" w:rsidR="25E9FFF2">
        <w:rPr>
          <w:rFonts w:ascii="Calibri" w:hAnsi="Calibri" w:eastAsia="Calibri" w:cs="Calibri"/>
          <w:noProof w:val="0"/>
          <w:sz w:val="22"/>
          <w:szCs w:val="22"/>
          <w:lang w:val="en-US"/>
        </w:rPr>
        <w:t>calculated the Confusion Matrix, Classification</w:t>
      </w:r>
      <w:r w:rsidRPr="0DA7661B" w:rsidR="4DC13A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4DC13A15">
        <w:rPr>
          <w:rFonts w:ascii="Calibri" w:hAnsi="Calibri" w:eastAsia="Calibri" w:cs="Calibri"/>
          <w:noProof w:val="0"/>
          <w:sz w:val="22"/>
          <w:szCs w:val="22"/>
          <w:lang w:val="en-US"/>
        </w:rPr>
        <w:t>Report</w:t>
      </w:r>
      <w:r w:rsidRPr="0DA7661B" w:rsidR="66CAF7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Logistic Regression</w:t>
      </w:r>
      <w:r w:rsidRPr="0DA7661B" w:rsidR="334B56F6">
        <w:rPr>
          <w:rFonts w:ascii="Calibri" w:hAnsi="Calibri" w:eastAsia="Calibri" w:cs="Calibri"/>
          <w:noProof w:val="0"/>
          <w:sz w:val="22"/>
          <w:szCs w:val="22"/>
          <w:lang w:val="en-US"/>
        </w:rPr>
        <w:t>. These were not</w:t>
      </w:r>
      <w:r w:rsidRPr="0DA7661B" w:rsidR="69B188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quite what I was looking for, though, so I turned to Decision Trees, using both the Gini Index and Entropy as criterion. </w:t>
      </w:r>
    </w:p>
    <w:p xmlns:wp14="http://schemas.microsoft.com/office/word/2010/wordml" w:rsidP="0DA7661B" w14:paraId="6AC35C44" wp14:textId="5F41D1F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21EE94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Decision Trees had a format closer to what I was looking for, so I began tuning hyper parameters, updating the </w:t>
      </w:r>
      <w:proofErr w:type="spellStart"/>
      <w:r w:rsidRPr="0DA7661B" w:rsidR="21EE9457">
        <w:rPr>
          <w:rFonts w:ascii="Calibri" w:hAnsi="Calibri" w:eastAsia="Calibri" w:cs="Calibri"/>
          <w:noProof w:val="0"/>
          <w:sz w:val="22"/>
          <w:szCs w:val="22"/>
          <w:lang w:val="en-US"/>
        </w:rPr>
        <w:t>max_depth</w:t>
      </w:r>
      <w:proofErr w:type="spellEnd"/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splitter, and </w:t>
      </w:r>
      <w:proofErr w:type="spellStart"/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>random_state</w:t>
      </w:r>
      <w:proofErr w:type="spellEnd"/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>. This improved accuracy 10%+ to 71%!</w:t>
      </w:r>
      <w:r w:rsidRPr="0DA7661B" w:rsidR="69857E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>However,</w:t>
      </w:r>
      <w:r w:rsidRPr="0DA7661B" w:rsidR="3C8EF6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was still</w:t>
      </w:r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unsatisfied with just one input variable, </w:t>
      </w:r>
      <w:r w:rsidRPr="0DA7661B" w:rsidR="28908E3A">
        <w:rPr>
          <w:rFonts w:ascii="Calibri" w:hAnsi="Calibri" w:eastAsia="Calibri" w:cs="Calibri"/>
          <w:noProof w:val="0"/>
          <w:sz w:val="22"/>
          <w:szCs w:val="22"/>
          <w:lang w:val="en-US"/>
        </w:rPr>
        <w:t>so I</w:t>
      </w:r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45ABC2EB">
        <w:rPr>
          <w:rFonts w:ascii="Calibri" w:hAnsi="Calibri" w:eastAsia="Calibri" w:cs="Calibri"/>
          <w:noProof w:val="0"/>
          <w:sz w:val="22"/>
          <w:szCs w:val="22"/>
          <w:lang w:val="en-US"/>
        </w:rPr>
        <w:t>used Decision Trees one last time on new model variables, adding the writers and characters to the input variab</w:t>
      </w:r>
      <w:r w:rsidRPr="0DA7661B" w:rsidR="3BA344FF">
        <w:rPr>
          <w:rFonts w:ascii="Calibri" w:hAnsi="Calibri" w:eastAsia="Calibri" w:cs="Calibri"/>
          <w:noProof w:val="0"/>
          <w:sz w:val="22"/>
          <w:szCs w:val="22"/>
          <w:lang w:val="en-US"/>
        </w:rPr>
        <w:t>les.</w:t>
      </w:r>
    </w:p>
    <w:p xmlns:wp14="http://schemas.microsoft.com/office/word/2010/wordml" w:rsidP="0DA7661B" w14:paraId="4BFC9958" wp14:textId="75C9F6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20E5E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accuracy went down with the increased variables. This was not surprising. With a 56% accuracy, though, it was better than a random guess, so I was </w:t>
      </w:r>
      <w:r w:rsidRPr="0DA7661B" w:rsidR="0F3CF0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satisfied. </w:t>
      </w:r>
    </w:p>
    <w:p xmlns:wp14="http://schemas.microsoft.com/office/word/2010/wordml" w:rsidP="0DA7661B" w14:paraId="313BD706" wp14:textId="1E761A7F">
      <w:pPr>
        <w:pStyle w:val="Normal"/>
        <w:ind w:left="0"/>
      </w:pPr>
      <w:r w:rsidRPr="0DA7661B" w:rsidR="59468FE9">
        <w:rPr>
          <w:rFonts w:ascii="Calibri" w:hAnsi="Calibri" w:eastAsia="Calibri" w:cs="Calibri"/>
          <w:noProof w:val="0"/>
          <w:sz w:val="22"/>
          <w:szCs w:val="22"/>
          <w:lang w:val="en-US"/>
        </w:rPr>
        <w:t>What does the analysis/model building tell you?</w:t>
      </w:r>
    </w:p>
    <w:p xmlns:wp14="http://schemas.microsoft.com/office/word/2010/wordml" w:rsidP="0DA7661B" w14:paraId="3A16A04B" wp14:textId="3DF7B6D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50F5A380">
        <w:rPr>
          <w:rFonts w:ascii="Calibri" w:hAnsi="Calibri" w:eastAsia="Calibri" w:cs="Calibri"/>
          <w:noProof w:val="0"/>
          <w:sz w:val="22"/>
          <w:szCs w:val="22"/>
          <w:lang w:val="en-US"/>
        </w:rPr>
        <w:t>First off, that there are many variables that can affect a show’s ratings and popularity. To narrow it down to</w:t>
      </w:r>
      <w:r w:rsidRPr="0DA7661B" w:rsidR="7CEAF7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just</w:t>
      </w:r>
      <w:r w:rsidRPr="0DA7661B" w:rsidR="50F5A3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director, writer, or character is difficult. However, when </w:t>
      </w:r>
      <w:r w:rsidRPr="0DA7661B" w:rsidR="2781E3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looking at those specific variables, it was interesting to see what I had had personal </w:t>
      </w:r>
      <w:r w:rsidRPr="0DA7661B" w:rsidR="64DD347D">
        <w:rPr>
          <w:rFonts w:ascii="Calibri" w:hAnsi="Calibri" w:eastAsia="Calibri" w:cs="Calibri"/>
          <w:noProof w:val="0"/>
          <w:sz w:val="22"/>
          <w:szCs w:val="22"/>
          <w:lang w:val="en-US"/>
        </w:rPr>
        <w:t>bias towards be confirmed with the models (</w:t>
      </w:r>
      <w:r w:rsidRPr="0DA7661B" w:rsidR="0A6AE92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0DA7661B" w:rsidR="64DD347D">
        <w:rPr>
          <w:rFonts w:ascii="Calibri" w:hAnsi="Calibri" w:eastAsia="Calibri" w:cs="Calibri"/>
          <w:noProof w:val="0"/>
          <w:sz w:val="22"/>
          <w:szCs w:val="22"/>
          <w:lang w:val="en-US"/>
        </w:rPr>
        <w:t>.e. Kevin Bright directed good episodes</w:t>
      </w:r>
      <w:r w:rsidRPr="0DA7661B" w:rsidR="2FCB145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DA7661B" w:rsidR="64DD34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575430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episode would be a good one </w:t>
      </w:r>
      <w:r w:rsidRPr="0DA7661B" w:rsidR="442FA7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0DA7661B" w:rsidR="7938F3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story </w:t>
      </w:r>
      <w:r w:rsidRPr="0DA7661B" w:rsidR="442FA716">
        <w:rPr>
          <w:rFonts w:ascii="Calibri" w:hAnsi="Calibri" w:eastAsia="Calibri" w:cs="Calibri"/>
          <w:noProof w:val="0"/>
          <w:sz w:val="22"/>
          <w:szCs w:val="22"/>
          <w:lang w:val="en-US"/>
        </w:rPr>
        <w:t>had a focus on Chandler, etc)</w:t>
      </w:r>
      <w:r w:rsidRPr="0DA7661B" w:rsidR="5EB947D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0DA7661B" w14:paraId="769C151F" wp14:textId="67974CD1">
      <w:pPr>
        <w:pStyle w:val="Normal"/>
        <w:ind w:left="0"/>
      </w:pPr>
      <w:r w:rsidRPr="0DA7661B" w:rsidR="245904BA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0DA7661B" w:rsidR="59468FE9">
        <w:rPr>
          <w:rFonts w:ascii="Calibri" w:hAnsi="Calibri" w:eastAsia="Calibri" w:cs="Calibri"/>
          <w:noProof w:val="0"/>
          <w:sz w:val="22"/>
          <w:szCs w:val="22"/>
          <w:lang w:val="en-US"/>
        </w:rPr>
        <w:t>hat are your recommendations?</w:t>
      </w:r>
    </w:p>
    <w:p xmlns:wp14="http://schemas.microsoft.com/office/word/2010/wordml" w:rsidP="0DA7661B" w14:paraId="32B9108A" wp14:textId="2B0D05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17423FCC">
        <w:rPr>
          <w:rFonts w:ascii="Calibri" w:hAnsi="Calibri" w:eastAsia="Calibri" w:cs="Calibri"/>
          <w:noProof w:val="0"/>
          <w:sz w:val="22"/>
          <w:szCs w:val="22"/>
          <w:lang w:val="en-US"/>
        </w:rPr>
        <w:t>Create an episode with a</w:t>
      </w:r>
      <w:r w:rsidRPr="0DA7661B" w:rsidR="17423F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7078C3E1">
        <w:rPr>
          <w:rFonts w:ascii="Calibri" w:hAnsi="Calibri" w:eastAsia="Calibri" w:cs="Calibri"/>
          <w:noProof w:val="0"/>
          <w:sz w:val="22"/>
          <w:szCs w:val="22"/>
          <w:lang w:val="en-US"/>
        </w:rPr>
        <w:t>highlight on each character’s growth and life updates, with special attention to Chandler and Monica</w:t>
      </w:r>
      <w:r w:rsidRPr="0DA7661B" w:rsidR="74802867">
        <w:rPr>
          <w:rFonts w:ascii="Calibri" w:hAnsi="Calibri" w:eastAsia="Calibri" w:cs="Calibri"/>
          <w:noProof w:val="0"/>
          <w:sz w:val="22"/>
          <w:szCs w:val="22"/>
          <w:lang w:val="en-US"/>
        </w:rPr>
        <w:t>’s relationship (they should NOT divorce)</w:t>
      </w:r>
      <w:r w:rsidRPr="0DA7661B" w:rsidR="3D9FD79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DA7661B" w:rsidR="7078C3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A7661B" w:rsidR="17423FCC">
        <w:rPr>
          <w:rFonts w:ascii="Calibri" w:hAnsi="Calibri" w:eastAsia="Calibri" w:cs="Calibri"/>
          <w:noProof w:val="0"/>
          <w:sz w:val="22"/>
          <w:szCs w:val="22"/>
          <w:lang w:val="en-US"/>
        </w:rPr>
        <w:t>written by Adam Chase and directed by Kevin Bright</w:t>
      </w:r>
      <w:r w:rsidRPr="0DA7661B" w:rsidR="433793F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0DA7661B" w14:paraId="26207035" wp14:textId="762AD1CC">
      <w:pPr>
        <w:pStyle w:val="Normal"/>
        <w:ind w:left="0"/>
      </w:pPr>
      <w:r w:rsidRPr="0DA7661B" w:rsidR="59468FE9">
        <w:rPr>
          <w:rFonts w:ascii="Calibri" w:hAnsi="Calibri" w:eastAsia="Calibri" w:cs="Calibri"/>
          <w:noProof w:val="0"/>
          <w:sz w:val="22"/>
          <w:szCs w:val="22"/>
          <w:lang w:val="en-US"/>
        </w:rPr>
        <w:t>How would you pitch this business problem to a group of stakeholders to gain buy-in to proceed?</w:t>
      </w:r>
    </w:p>
    <w:p xmlns:wp14="http://schemas.microsoft.com/office/word/2010/wordml" w:rsidP="0DA7661B" w14:paraId="00662A72" wp14:textId="0B8B93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72782586">
        <w:rPr>
          <w:rFonts w:ascii="Calibri" w:hAnsi="Calibri" w:eastAsia="Calibri" w:cs="Calibri"/>
          <w:noProof w:val="0"/>
          <w:sz w:val="22"/>
          <w:szCs w:val="22"/>
          <w:lang w:val="en-US"/>
        </w:rPr>
        <w:t>With this show appealing to a large demographic of viewers</w:t>
      </w:r>
      <w:r w:rsidRPr="0DA7661B" w:rsidR="6C96EA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across generations</w:t>
      </w:r>
      <w:r w:rsidRPr="0DA7661B" w:rsidR="72782586">
        <w:rPr>
          <w:rFonts w:ascii="Calibri" w:hAnsi="Calibri" w:eastAsia="Calibri" w:cs="Calibri"/>
          <w:noProof w:val="0"/>
          <w:sz w:val="22"/>
          <w:szCs w:val="22"/>
          <w:lang w:val="en-US"/>
        </w:rPr>
        <w:t>, particularly viewers who affect and oftentimes make the financial decisions in the household, it is vital t</w:t>
      </w:r>
      <w:r w:rsidRPr="0DA7661B" w:rsidR="51CA981F">
        <w:rPr>
          <w:rFonts w:ascii="Calibri" w:hAnsi="Calibri" w:eastAsia="Calibri" w:cs="Calibri"/>
          <w:noProof w:val="0"/>
          <w:sz w:val="22"/>
          <w:szCs w:val="22"/>
          <w:lang w:val="en-US"/>
        </w:rPr>
        <w:t>o create episodes that draw them in and provide more viewership for the adve</w:t>
      </w:r>
      <w:r w:rsidRPr="0DA7661B" w:rsidR="5B5D5D28">
        <w:rPr>
          <w:rFonts w:ascii="Calibri" w:hAnsi="Calibri" w:eastAsia="Calibri" w:cs="Calibri"/>
          <w:noProof w:val="0"/>
          <w:sz w:val="22"/>
          <w:szCs w:val="22"/>
          <w:lang w:val="en-US"/>
        </w:rPr>
        <w:t>rti</w:t>
      </w:r>
      <w:r w:rsidRPr="0DA7661B" w:rsidR="51CA981F">
        <w:rPr>
          <w:rFonts w:ascii="Calibri" w:hAnsi="Calibri" w:eastAsia="Calibri" w:cs="Calibri"/>
          <w:noProof w:val="0"/>
          <w:sz w:val="22"/>
          <w:szCs w:val="22"/>
          <w:lang w:val="en-US"/>
        </w:rPr>
        <w:t>sement</w:t>
      </w:r>
      <w:r w:rsidRPr="0DA7661B" w:rsidR="613FC16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DA7661B" w:rsidR="7D5C8A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streaming services</w:t>
      </w:r>
      <w:r w:rsidRPr="0DA7661B" w:rsidR="63D95C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0DA7661B" w:rsidR="613FC16A">
        <w:rPr>
          <w:rFonts w:ascii="Calibri" w:hAnsi="Calibri" w:eastAsia="Calibri" w:cs="Calibri"/>
          <w:noProof w:val="0"/>
          <w:sz w:val="22"/>
          <w:szCs w:val="22"/>
          <w:lang w:val="en-US"/>
        </w:rPr>
        <w:t>More viewers (higher ratings)-&gt; More sales from ads</w:t>
      </w:r>
      <w:r w:rsidRPr="0DA7661B" w:rsidR="613FC1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</w:t>
      </w:r>
      <w:r w:rsidRPr="0DA7661B" w:rsidR="05197D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Higher paying ads</w:t>
      </w:r>
      <w:r w:rsidRPr="0DA7661B" w:rsidR="5EE89A55">
        <w:rPr>
          <w:rFonts w:ascii="Calibri" w:hAnsi="Calibri" w:eastAsia="Calibri" w:cs="Calibri"/>
          <w:noProof w:val="0"/>
          <w:sz w:val="22"/>
          <w:szCs w:val="22"/>
          <w:lang w:val="en-US"/>
        </w:rPr>
        <w:t>/revenue from streaming services</w:t>
      </w:r>
      <w:r w:rsidRPr="0DA7661B" w:rsidR="05197D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To sum up, high ratings lead to more money for the show, </w:t>
      </w:r>
      <w:r w:rsidRPr="0DA7661B" w:rsidR="6AD28673">
        <w:rPr>
          <w:rFonts w:ascii="Calibri" w:hAnsi="Calibri" w:eastAsia="Calibri" w:cs="Calibri"/>
          <w:noProof w:val="0"/>
          <w:sz w:val="22"/>
          <w:szCs w:val="22"/>
          <w:lang w:val="en-US"/>
        </w:rPr>
        <w:t>and my analysis will provide a guide to creating highly rated episodes, lea</w:t>
      </w:r>
      <w:r w:rsidRPr="0DA7661B" w:rsidR="7FBB4B56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DA7661B" w:rsidR="6AD286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ing </w:t>
      </w:r>
      <w:r w:rsidRPr="0DA7661B" w:rsidR="565DD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0DA7661B" w:rsidR="6AD28673">
        <w:rPr>
          <w:rFonts w:ascii="Calibri" w:hAnsi="Calibri" w:eastAsia="Calibri" w:cs="Calibri"/>
          <w:noProof w:val="0"/>
          <w:sz w:val="22"/>
          <w:szCs w:val="22"/>
          <w:lang w:val="en-US"/>
        </w:rPr>
        <w:t>more money for you.</w:t>
      </w:r>
    </w:p>
    <w:p xmlns:wp14="http://schemas.microsoft.com/office/word/2010/wordml" w:rsidP="0DA7661B" w14:paraId="3DE82543" wp14:textId="3510C775">
      <w:pPr>
        <w:pStyle w:val="Normal"/>
        <w:ind w:left="0"/>
      </w:pPr>
      <w:r w:rsidRPr="0DA7661B" w:rsidR="59468FE9">
        <w:rPr>
          <w:rFonts w:ascii="Calibri" w:hAnsi="Calibri" w:eastAsia="Calibri" w:cs="Calibri"/>
          <w:noProof w:val="0"/>
          <w:sz w:val="22"/>
          <w:szCs w:val="22"/>
          <w:lang w:val="en-US"/>
        </w:rPr>
        <w:t>Why should someone in the business care about this solution?</w:t>
      </w:r>
    </w:p>
    <w:p xmlns:wp14="http://schemas.microsoft.com/office/word/2010/wordml" w:rsidP="0DA7661B" w14:paraId="5A3389C2" wp14:textId="2E94F3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0CAEF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Highly rated shows generate large cash flows, which is something everyone in any business cares about. With the right directors, writers, and by extension, characters, a highly rated </w:t>
      </w:r>
      <w:r w:rsidRPr="0DA7661B" w:rsidR="3F0AE7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episode </w:t>
      </w:r>
      <w:r w:rsidRPr="0DA7661B" w:rsidR="0CAEF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be created and generate </w:t>
      </w:r>
      <w:r w:rsidRPr="0DA7661B" w:rsidR="072779A7">
        <w:rPr>
          <w:rFonts w:ascii="Calibri" w:hAnsi="Calibri" w:eastAsia="Calibri" w:cs="Calibri"/>
          <w:noProof w:val="0"/>
          <w:sz w:val="22"/>
          <w:szCs w:val="22"/>
          <w:lang w:val="en-US"/>
        </w:rPr>
        <w:t>cash</w:t>
      </w:r>
      <w:r w:rsidRPr="0DA7661B" w:rsidR="0CAEFC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flow. </w:t>
      </w:r>
      <w:r w:rsidRPr="0DA7661B" w:rsidR="2197C1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</w:t>
      </w:r>
      <w:r w:rsidRPr="0DA7661B" w:rsidR="3CE6E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analysis </w:t>
      </w:r>
      <w:r w:rsidRPr="0DA7661B" w:rsidR="2197C1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be used to </w:t>
      </w:r>
      <w:r w:rsidRPr="0DA7661B" w:rsidR="2197C172">
        <w:rPr>
          <w:rFonts w:ascii="Calibri" w:hAnsi="Calibri" w:eastAsia="Calibri" w:cs="Calibri"/>
          <w:noProof w:val="0"/>
          <w:sz w:val="22"/>
          <w:szCs w:val="22"/>
          <w:lang w:val="en-US"/>
        </w:rPr>
        <w:t>identify</w:t>
      </w:r>
      <w:r w:rsidRPr="0DA7661B" w:rsidR="2197C1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those right directors, writers, and characters</w:t>
      </w:r>
      <w:r w:rsidRPr="0DA7661B" w:rsidR="1E5D59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use.</w:t>
      </w:r>
    </w:p>
    <w:p xmlns:wp14="http://schemas.microsoft.com/office/word/2010/wordml" w:rsidP="0DA7661B" w14:paraId="286E6C79" wp14:textId="0F44F712">
      <w:pPr>
        <w:pStyle w:val="Normal"/>
        <w:ind w:left="0"/>
      </w:pPr>
      <w:r w:rsidRPr="0DA7661B" w:rsidR="59468FE9">
        <w:rPr>
          <w:rFonts w:ascii="Calibri" w:hAnsi="Calibri" w:eastAsia="Calibri" w:cs="Calibri"/>
          <w:noProof w:val="0"/>
          <w:sz w:val="22"/>
          <w:szCs w:val="22"/>
          <w:lang w:val="en-US"/>
        </w:rPr>
        <w:t>What are some of the potential challenges or additional opportunities that need to be explored?</w:t>
      </w:r>
    </w:p>
    <w:p xmlns:wp14="http://schemas.microsoft.com/office/word/2010/wordml" w:rsidP="0DA7661B" w14:paraId="30401575" wp14:textId="496E967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52C4C3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Directors, writers, and characters are </w:t>
      </w:r>
      <w:r w:rsidRPr="0DA7661B" w:rsidR="192B33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certainly </w:t>
      </w:r>
      <w:r w:rsidRPr="0DA7661B" w:rsidR="52C4C349">
        <w:rPr>
          <w:rFonts w:ascii="Calibri" w:hAnsi="Calibri" w:eastAsia="Calibri" w:cs="Calibri"/>
          <w:noProof w:val="0"/>
          <w:sz w:val="22"/>
          <w:szCs w:val="22"/>
          <w:lang w:val="en-US"/>
        </w:rPr>
        <w:t>not the only factors that come into play when working tow</w:t>
      </w:r>
      <w:r w:rsidRPr="0DA7661B" w:rsidR="7037E8F1">
        <w:rPr>
          <w:rFonts w:ascii="Calibri" w:hAnsi="Calibri" w:eastAsia="Calibri" w:cs="Calibri"/>
          <w:noProof w:val="0"/>
          <w:sz w:val="22"/>
          <w:szCs w:val="22"/>
          <w:lang w:val="en-US"/>
        </w:rPr>
        <w:t>ards higher ratings. The time</w:t>
      </w:r>
      <w:r w:rsidRPr="0DA7661B" w:rsidR="751EF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day</w:t>
      </w:r>
      <w:r w:rsidRPr="0DA7661B" w:rsidR="7037E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show airing,</w:t>
      </w:r>
      <w:r w:rsidRPr="0DA7661B" w:rsidR="6BEB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time of the year,</w:t>
      </w:r>
      <w:r w:rsidRPr="0DA7661B" w:rsidR="7037E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political climate, world events, even makeup and w</w:t>
      </w:r>
      <w:r w:rsidRPr="0DA7661B" w:rsidR="6239EC94">
        <w:rPr>
          <w:rFonts w:ascii="Calibri" w:hAnsi="Calibri" w:eastAsia="Calibri" w:cs="Calibri"/>
          <w:noProof w:val="0"/>
          <w:sz w:val="22"/>
          <w:szCs w:val="22"/>
          <w:lang w:val="en-US"/>
        </w:rPr>
        <w:t>ardrobe can have big effects (just look at the trend of the “Rachel” hair in the late 90s, early 2000s!). This informati</w:t>
      </w:r>
      <w:r w:rsidRPr="0DA7661B" w:rsidR="500E8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was not included in the dataset, but </w:t>
      </w:r>
      <w:r w:rsidRPr="0DA7661B" w:rsidR="4FAD509E">
        <w:rPr>
          <w:rFonts w:ascii="Calibri" w:hAnsi="Calibri" w:eastAsia="Calibri" w:cs="Calibri"/>
          <w:noProof w:val="0"/>
          <w:sz w:val="22"/>
          <w:szCs w:val="22"/>
          <w:lang w:val="en-US"/>
        </w:rPr>
        <w:t>had it been, it could have been included in the input variables to refine the predictions. The amount of time spent tuning and optimizing increas</w:t>
      </w:r>
      <w:r w:rsidRPr="0DA7661B" w:rsidR="379F8D74">
        <w:rPr>
          <w:rFonts w:ascii="Calibri" w:hAnsi="Calibri" w:eastAsia="Calibri" w:cs="Calibri"/>
          <w:noProof w:val="0"/>
          <w:sz w:val="22"/>
          <w:szCs w:val="22"/>
          <w:lang w:val="en-US"/>
        </w:rPr>
        <w:t>es with each new variable, so it would not be a quick feat, but it would certainly provide a wider perspective.</w:t>
      </w:r>
    </w:p>
    <w:p xmlns:wp14="http://schemas.microsoft.com/office/word/2010/wordml" w:rsidP="0DA7661B" w14:paraId="63611B6F" wp14:textId="6AAF4BD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7661B" w:rsidR="387D1E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for </w:t>
      </w:r>
      <w:r w:rsidRPr="0DA7661B" w:rsidR="7970A14A">
        <w:rPr>
          <w:rFonts w:ascii="Calibri" w:hAnsi="Calibri" w:eastAsia="Calibri" w:cs="Calibri"/>
          <w:noProof w:val="0"/>
          <w:sz w:val="22"/>
          <w:szCs w:val="22"/>
          <w:lang w:val="en-US"/>
        </w:rPr>
        <w:t>the variables</w:t>
      </w:r>
      <w:r w:rsidRPr="0DA7661B" w:rsidR="387D1E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already included in the dataset, there are </w:t>
      </w:r>
      <w:r w:rsidRPr="0DA7661B" w:rsidR="387D1EC8">
        <w:rPr>
          <w:rFonts w:ascii="Calibri" w:hAnsi="Calibri" w:eastAsia="Calibri" w:cs="Calibri"/>
          <w:noProof w:val="0"/>
          <w:sz w:val="22"/>
          <w:szCs w:val="22"/>
          <w:lang w:val="en-US"/>
        </w:rPr>
        <w:t>nearly endless</w:t>
      </w:r>
      <w:r w:rsidRPr="0DA7661B" w:rsidR="387D1E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visualizations that could have been </w:t>
      </w:r>
      <w:r w:rsidRPr="0DA7661B" w:rsidR="048EDD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</w:t>
      </w:r>
      <w:r w:rsidRPr="0DA7661B" w:rsidR="387D1E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 little more insight gained with each. Had this been my full-time job, I </w:t>
      </w:r>
      <w:r w:rsidRPr="0DA7661B" w:rsidR="25F75141">
        <w:rPr>
          <w:rFonts w:ascii="Calibri" w:hAnsi="Calibri" w:eastAsia="Calibri" w:cs="Calibri"/>
          <w:noProof w:val="0"/>
          <w:sz w:val="22"/>
          <w:szCs w:val="22"/>
          <w:lang w:val="en-US"/>
        </w:rPr>
        <w:t>would have explored them further, as well as further tuning for the Decision Trees model to increase accuracy.</w:t>
      </w:r>
    </w:p>
    <w:p xmlns:wp14="http://schemas.microsoft.com/office/word/2010/wordml" w:rsidP="0DA7661B" w14:paraId="2C078E63" wp14:textId="708D91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74561355" textId="179647480" start="308" length="4" invalidationStart="308" invalidationLength="4" id="taAkWFCj"/>
    <int:ParagraphRange paragraphId="1613155923" textId="60436162" start="32" length="8" invalidationStart="32" invalidationLength="8" id="qwRx2YBs"/>
    <int:ParagraphRange paragraphId="809506165" textId="131910466" start="560" length="4" invalidationStart="560" invalidationLength="4" id="vs3+b8ew"/>
    <int:WordHash hashCode="ajqwjjL3NaNJfN" id="cAmMHFrF"/>
  </int:Manifest>
  <int:Observations>
    <int:Content id="taAkWFCj">
      <int:Rejection type="LegacyProofing"/>
    </int:Content>
    <int:Content id="qwRx2YBs">
      <int:Rejection type="LegacyProofing"/>
    </int:Content>
    <int:Content id="vs3+b8ew">
      <int:Rejection type="LegacyProofing"/>
    </int:Content>
    <int:Content id="cAmMHFr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AD552"/>
    <w:rsid w:val="00341352"/>
    <w:rsid w:val="00E80A55"/>
    <w:rsid w:val="00FAF986"/>
    <w:rsid w:val="0212AE38"/>
    <w:rsid w:val="02546292"/>
    <w:rsid w:val="02B28C92"/>
    <w:rsid w:val="037CFF84"/>
    <w:rsid w:val="03C97C7E"/>
    <w:rsid w:val="048EDDBF"/>
    <w:rsid w:val="05197D77"/>
    <w:rsid w:val="05E61B1A"/>
    <w:rsid w:val="060BB276"/>
    <w:rsid w:val="0614A19B"/>
    <w:rsid w:val="072779A7"/>
    <w:rsid w:val="07480940"/>
    <w:rsid w:val="08A8458F"/>
    <w:rsid w:val="0921CE16"/>
    <w:rsid w:val="0A6AE929"/>
    <w:rsid w:val="0C1B7A63"/>
    <w:rsid w:val="0CAEFC8F"/>
    <w:rsid w:val="0DA7661B"/>
    <w:rsid w:val="0F3CF0D1"/>
    <w:rsid w:val="0F550CE8"/>
    <w:rsid w:val="0F996C5F"/>
    <w:rsid w:val="0FDC08FD"/>
    <w:rsid w:val="12AE0474"/>
    <w:rsid w:val="12D869AA"/>
    <w:rsid w:val="133535C2"/>
    <w:rsid w:val="13C4D014"/>
    <w:rsid w:val="1407D80D"/>
    <w:rsid w:val="142127D2"/>
    <w:rsid w:val="1449D4D5"/>
    <w:rsid w:val="15106977"/>
    <w:rsid w:val="15DF71EE"/>
    <w:rsid w:val="1608ADE3"/>
    <w:rsid w:val="16296F37"/>
    <w:rsid w:val="163EF9B1"/>
    <w:rsid w:val="16607340"/>
    <w:rsid w:val="17423FCC"/>
    <w:rsid w:val="174F6E7E"/>
    <w:rsid w:val="17FC43A1"/>
    <w:rsid w:val="18984137"/>
    <w:rsid w:val="192B33E6"/>
    <w:rsid w:val="19FC3414"/>
    <w:rsid w:val="1B77B7F5"/>
    <w:rsid w:val="1C3BBE5D"/>
    <w:rsid w:val="1C736DEE"/>
    <w:rsid w:val="1CB877F7"/>
    <w:rsid w:val="1D2CB633"/>
    <w:rsid w:val="1D7B759C"/>
    <w:rsid w:val="1D85E621"/>
    <w:rsid w:val="1E5D59B3"/>
    <w:rsid w:val="1F7C3930"/>
    <w:rsid w:val="20531C1E"/>
    <w:rsid w:val="20754DE8"/>
    <w:rsid w:val="2087A184"/>
    <w:rsid w:val="208F7C6D"/>
    <w:rsid w:val="20E5E76D"/>
    <w:rsid w:val="2141823C"/>
    <w:rsid w:val="2197C172"/>
    <w:rsid w:val="21EE9457"/>
    <w:rsid w:val="228B9A07"/>
    <w:rsid w:val="238367CD"/>
    <w:rsid w:val="2390302C"/>
    <w:rsid w:val="242A8CEB"/>
    <w:rsid w:val="242D0257"/>
    <w:rsid w:val="245904BA"/>
    <w:rsid w:val="24669122"/>
    <w:rsid w:val="25E7C30C"/>
    <w:rsid w:val="25E9FFF2"/>
    <w:rsid w:val="25F75141"/>
    <w:rsid w:val="269E7B9B"/>
    <w:rsid w:val="26F96C43"/>
    <w:rsid w:val="2781E3C1"/>
    <w:rsid w:val="27A37965"/>
    <w:rsid w:val="287233F7"/>
    <w:rsid w:val="28908E3A"/>
    <w:rsid w:val="29248F53"/>
    <w:rsid w:val="297C9098"/>
    <w:rsid w:val="2ABFD637"/>
    <w:rsid w:val="2AFF998F"/>
    <w:rsid w:val="2B1D8814"/>
    <w:rsid w:val="2C1EEBDF"/>
    <w:rsid w:val="2CE24CB9"/>
    <w:rsid w:val="2D700A50"/>
    <w:rsid w:val="2D709B4D"/>
    <w:rsid w:val="2E6F45A3"/>
    <w:rsid w:val="2F0C6BAE"/>
    <w:rsid w:val="2FCB1455"/>
    <w:rsid w:val="30A83C0F"/>
    <w:rsid w:val="31B5BDDC"/>
    <w:rsid w:val="332FE1DD"/>
    <w:rsid w:val="334B56F6"/>
    <w:rsid w:val="3354FF1F"/>
    <w:rsid w:val="33962700"/>
    <w:rsid w:val="33FC7DFC"/>
    <w:rsid w:val="34212D2A"/>
    <w:rsid w:val="35A912C3"/>
    <w:rsid w:val="36EE230C"/>
    <w:rsid w:val="3794542C"/>
    <w:rsid w:val="379F8D74"/>
    <w:rsid w:val="37FBF34B"/>
    <w:rsid w:val="3834A6A0"/>
    <w:rsid w:val="387D1EC8"/>
    <w:rsid w:val="3918C253"/>
    <w:rsid w:val="392DD100"/>
    <w:rsid w:val="392FC521"/>
    <w:rsid w:val="39565EC1"/>
    <w:rsid w:val="3A1C5B6D"/>
    <w:rsid w:val="3B955AE3"/>
    <w:rsid w:val="3BA344FF"/>
    <w:rsid w:val="3BA5E2FC"/>
    <w:rsid w:val="3C6E335B"/>
    <w:rsid w:val="3C8EF6EA"/>
    <w:rsid w:val="3CD2910A"/>
    <w:rsid w:val="3CE6E85F"/>
    <w:rsid w:val="3D8435DC"/>
    <w:rsid w:val="3D9FD792"/>
    <w:rsid w:val="3F0AE71A"/>
    <w:rsid w:val="40064CF7"/>
    <w:rsid w:val="40F0D983"/>
    <w:rsid w:val="41EF2042"/>
    <w:rsid w:val="42AC3EB3"/>
    <w:rsid w:val="433793F3"/>
    <w:rsid w:val="441E1702"/>
    <w:rsid w:val="44260488"/>
    <w:rsid w:val="442FA716"/>
    <w:rsid w:val="450BE12E"/>
    <w:rsid w:val="45279DBB"/>
    <w:rsid w:val="45ABC2EB"/>
    <w:rsid w:val="47576FE7"/>
    <w:rsid w:val="48B5ADAC"/>
    <w:rsid w:val="48E1A37C"/>
    <w:rsid w:val="49412E26"/>
    <w:rsid w:val="4953D556"/>
    <w:rsid w:val="499E2F5C"/>
    <w:rsid w:val="4A39ABDE"/>
    <w:rsid w:val="4A839E8C"/>
    <w:rsid w:val="4B3FDCB5"/>
    <w:rsid w:val="4BAD26F6"/>
    <w:rsid w:val="4BF60447"/>
    <w:rsid w:val="4C3FAF80"/>
    <w:rsid w:val="4CBE0085"/>
    <w:rsid w:val="4D0A44AA"/>
    <w:rsid w:val="4DC13A15"/>
    <w:rsid w:val="4E3A5A91"/>
    <w:rsid w:val="4E777D77"/>
    <w:rsid w:val="4ED1E498"/>
    <w:rsid w:val="4F05C7EE"/>
    <w:rsid w:val="4F94A684"/>
    <w:rsid w:val="4FAD509E"/>
    <w:rsid w:val="4FBB23D4"/>
    <w:rsid w:val="500E8DAC"/>
    <w:rsid w:val="50E7FA9C"/>
    <w:rsid w:val="50F5A380"/>
    <w:rsid w:val="513723CB"/>
    <w:rsid w:val="5156F435"/>
    <w:rsid w:val="51936CA1"/>
    <w:rsid w:val="51CA981F"/>
    <w:rsid w:val="5283CAFD"/>
    <w:rsid w:val="52C4C349"/>
    <w:rsid w:val="5483E0CD"/>
    <w:rsid w:val="54F1EF8D"/>
    <w:rsid w:val="55088941"/>
    <w:rsid w:val="55E20CA6"/>
    <w:rsid w:val="565DDC7D"/>
    <w:rsid w:val="5754303B"/>
    <w:rsid w:val="57FCDA9B"/>
    <w:rsid w:val="58A980B2"/>
    <w:rsid w:val="58AE2974"/>
    <w:rsid w:val="58AF4482"/>
    <w:rsid w:val="59468FE9"/>
    <w:rsid w:val="595F3F76"/>
    <w:rsid w:val="5AE2604A"/>
    <w:rsid w:val="5B5D5D28"/>
    <w:rsid w:val="5C4166AD"/>
    <w:rsid w:val="5CC4467E"/>
    <w:rsid w:val="5D7E2DB1"/>
    <w:rsid w:val="5DE593D3"/>
    <w:rsid w:val="5DFDA4C1"/>
    <w:rsid w:val="5E6C92D4"/>
    <w:rsid w:val="5EB947DE"/>
    <w:rsid w:val="5EE89A55"/>
    <w:rsid w:val="6007EC80"/>
    <w:rsid w:val="60680EA2"/>
    <w:rsid w:val="609E93BC"/>
    <w:rsid w:val="60ADD655"/>
    <w:rsid w:val="613FC16A"/>
    <w:rsid w:val="6149D3EB"/>
    <w:rsid w:val="616A515B"/>
    <w:rsid w:val="6239EC94"/>
    <w:rsid w:val="624C25E6"/>
    <w:rsid w:val="63D95C94"/>
    <w:rsid w:val="6456361D"/>
    <w:rsid w:val="6458B81C"/>
    <w:rsid w:val="64AC9AB4"/>
    <w:rsid w:val="64ACABC7"/>
    <w:rsid w:val="64DD347D"/>
    <w:rsid w:val="65492EC7"/>
    <w:rsid w:val="65F2067E"/>
    <w:rsid w:val="66CAF706"/>
    <w:rsid w:val="678DD6DF"/>
    <w:rsid w:val="68096322"/>
    <w:rsid w:val="681AEBEB"/>
    <w:rsid w:val="6875C24B"/>
    <w:rsid w:val="69857EF7"/>
    <w:rsid w:val="698772F8"/>
    <w:rsid w:val="69B18806"/>
    <w:rsid w:val="6AA291B9"/>
    <w:rsid w:val="6AC8BE87"/>
    <w:rsid w:val="6AD28673"/>
    <w:rsid w:val="6B312BF3"/>
    <w:rsid w:val="6B36766E"/>
    <w:rsid w:val="6B4AD8A2"/>
    <w:rsid w:val="6B528CAD"/>
    <w:rsid w:val="6BC76D0A"/>
    <w:rsid w:val="6BEBC9ED"/>
    <w:rsid w:val="6BEE94DB"/>
    <w:rsid w:val="6C6E0160"/>
    <w:rsid w:val="6C7845F8"/>
    <w:rsid w:val="6C96EA43"/>
    <w:rsid w:val="6CB7BDAC"/>
    <w:rsid w:val="6CFB85AB"/>
    <w:rsid w:val="6E48039F"/>
    <w:rsid w:val="6E538E0D"/>
    <w:rsid w:val="6FD824B2"/>
    <w:rsid w:val="6FE3D400"/>
    <w:rsid w:val="7037E8F1"/>
    <w:rsid w:val="7078C3E1"/>
    <w:rsid w:val="70BF3F5A"/>
    <w:rsid w:val="70D3DEC8"/>
    <w:rsid w:val="72782586"/>
    <w:rsid w:val="72A3927F"/>
    <w:rsid w:val="733B0726"/>
    <w:rsid w:val="73519952"/>
    <w:rsid w:val="735D9E92"/>
    <w:rsid w:val="73DE81CC"/>
    <w:rsid w:val="7451D0C4"/>
    <w:rsid w:val="746B4214"/>
    <w:rsid w:val="74802867"/>
    <w:rsid w:val="74A99621"/>
    <w:rsid w:val="751EF30F"/>
    <w:rsid w:val="76AA5577"/>
    <w:rsid w:val="773AD552"/>
    <w:rsid w:val="785BD382"/>
    <w:rsid w:val="789131D7"/>
    <w:rsid w:val="7938F3FE"/>
    <w:rsid w:val="7970A14A"/>
    <w:rsid w:val="7AB3CF63"/>
    <w:rsid w:val="7B277297"/>
    <w:rsid w:val="7C45BA00"/>
    <w:rsid w:val="7CEAF7A7"/>
    <w:rsid w:val="7D22A068"/>
    <w:rsid w:val="7D5C8ADB"/>
    <w:rsid w:val="7ECE700E"/>
    <w:rsid w:val="7F371934"/>
    <w:rsid w:val="7FB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D552"/>
  <w15:chartTrackingRefBased/>
  <w15:docId w15:val="{803433F3-FA90-4870-81C0-C0153A8F6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36fe6f5ecd4f5a" /><Relationship Type="http://schemas.openxmlformats.org/officeDocument/2006/relationships/image" Target="/media/image2.png" Id="R81e9fe1b8d484fc2" /><Relationship Type="http://schemas.openxmlformats.org/officeDocument/2006/relationships/image" Target="/media/image3.png" Id="Rfcc300dd145245a0" /><Relationship Type="http://schemas.openxmlformats.org/officeDocument/2006/relationships/image" Target="/media/image4.png" Id="Rfd38b1f4a96b41ef" /><Relationship Type="http://schemas.openxmlformats.org/officeDocument/2006/relationships/image" Target="/media/image5.png" Id="R6edd0ae132f84fe1" /><Relationship Type="http://schemas.openxmlformats.org/officeDocument/2006/relationships/image" Target="/media/image6.png" Id="Rad468c59e9dd4ef3" /><Relationship Type="http://schemas.openxmlformats.org/officeDocument/2006/relationships/image" Target="/media/image7.png" Id="R263f4cc197974154" /><Relationship Type="http://schemas.microsoft.com/office/2019/09/relationships/intelligence" Target="/word/intelligence.xml" Id="R15c553f009e94c77" /><Relationship Type="http://schemas.openxmlformats.org/officeDocument/2006/relationships/numbering" Target="/word/numbering.xml" Id="Raef2880b59ba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2021-08-13T01:14:34.3564458Z</dcterms:created>
  <dcterms:modified xsi:type="dcterms:W3CDTF">2021-08-14T01:12:11.5634247Z</dcterms:modified>
  <dc:creator>Kimberly Summerville</dc:creator>
  <lastModifiedBy>Kimberly Summerville</lastModifiedBy>
</coreProperties>
</file>