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PRML-PJ GNN 模型方法简述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.运行方式：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在main.py 函数最后一行调用process_fold函数处修改想要选择的模型(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dense_gcn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dense_sage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dense_cheb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)。在命令行执行python main.py或者使用PyCharm运行main.py即可。需预装torch, dgl, rdkit, sklearn等库。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.提交文件及输入/输出介绍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提交*.py代码部分包含main, model, dense_model, train, evaluate五个*.py文件。main.py中</w:t>
      </w:r>
      <w:r>
        <w:rPr>
          <w:rFonts w:hint="eastAsia"/>
        </w:rPr>
        <w:t>load_data</w:t>
      </w:r>
      <w:r>
        <w:rPr>
          <w:rFonts w:hint="eastAsia"/>
          <w:lang w:val="en-US" w:eastAsia="zh-CN"/>
        </w:rPr>
        <w:t>函数为读入fold_x文件夹中三个*.csv文件，</w:t>
      </w:r>
      <w:r>
        <w:rPr>
          <w:rFonts w:hint="eastAsia"/>
        </w:rPr>
        <w:t>process_fold</w:t>
      </w:r>
      <w:r>
        <w:rPr>
          <w:rFonts w:hint="eastAsia"/>
          <w:lang w:val="en-US" w:eastAsia="zh-CN"/>
        </w:rPr>
        <w:t>函数为执行10个fold_x,对于每个fold in range(10)，先用load_data函数读取train, dev, test三组数据，并将smiles字符串转化为DGL图，与对应的activity值一起转化为程序调用中的data数据。sampler为通过Sampler和Randomsampler从train_data数据中选取的部分符合设定activity=1比例的数据集，并将其作为训练数据集，利用train_model函数对每个fold最多进行max_iteration次训练，每次训练抽取batch_per_epoch组数据，累加所有随机抽取的数据组的loss，由此对模型优化，训练的结果利用evaluate_model 函数对测试集进行测试，得到ROC-AUC / PRC-AUC。model与dense_model里分别包含GIN, GCN, GAT, SAGE, DenseGraph, DenseSAGE, DenseCheb两种六类模型，两种model的区别在于图构建（process函数）方式不同。GNN模型中包含GNN模型初始化，构建smiles字符串对应化学式的DGL图和每个原子的特征向量（利用atom_feature函数），forward以及predict部分。其中forward部分对每组batch中的数据的图邻接矩阵利用预先构建的 GNN 模块获得标准的两层GNN模型，获得的结果用criterion（CrossEntropyLoss）预测并统计loss。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输入为main.py目录下train_cv中10个fold，输出为main.py目录下output.txt文件。输出文件每个cycle在输出文件中显示loss, tn, tp, fn, fp，每个fold训练结束后对测试集评估，并输出ROC-AUC和PRC-AUC的值，之后为对十组ROC-AUC/PRC-AUC的分析。输出文件最后统计每个fold_x运行的时间和程序运行总时间。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.模型介绍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model.py, models.py中分别包含Conv Layers:(gcn (GraphConv), gat (GATConv), gin (GINConv), sage (SAGEConv))和Dense Conv Layers: (dense_gcn (DenseGraphConv), dense_sage (DenseSAGEConv), dense_cheb (DenseChebConv) )两种七个模型。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.1 GraphConv(GCN)：</w:t>
      </w:r>
    </w:p>
    <w:p>
      <w:pPr>
        <w:ind w:firstLine="420" w:firstLineChars="0"/>
        <w:jc w:val="both"/>
        <w:rPr>
          <w:rFonts w:hint="default" w:ascii="Arial" w:hAnsi="Arial" w:eastAsia="宋体" w:cs="Arial"/>
          <w:b/>
          <w:i w:val="0"/>
          <w:caps w:val="0"/>
          <w:color w:val="2980B9"/>
          <w:spacing w:val="0"/>
          <w:sz w:val="17"/>
          <w:szCs w:val="17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olor w:val="2980B9"/>
          <w:spacing w:val="0"/>
          <w:sz w:val="17"/>
          <w:szCs w:val="17"/>
          <w:lang w:val="en-US" w:eastAsia="zh-CN"/>
        </w:rPr>
        <w:t xml:space="preserve">· </w:t>
      </w:r>
      <w:r>
        <w:rPr>
          <w:rStyle w:val="7"/>
          <w:rFonts w:ascii="Arial" w:hAnsi="Arial" w:eastAsia="Arial" w:cs="Arial"/>
          <w:b/>
          <w:color w:val="2980B9"/>
          <w:spacing w:val="0"/>
          <w:sz w:val="17"/>
          <w:szCs w:val="17"/>
        </w:rPr>
        <w:t>C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GraphConv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norm='both'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weight=True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bias=True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activation=None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  <w:r>
        <w:rPr>
          <w:rFonts w:hint="eastAsia" w:ascii="Arial" w:hAnsi="Arial" w:eastAsia="宋体" w:cs="Arial"/>
          <w:b/>
          <w:i w:val="0"/>
          <w:caps w:val="0"/>
          <w:color w:val="2980B9"/>
          <w:spacing w:val="0"/>
          <w:sz w:val="17"/>
          <w:szCs w:val="17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可以描述为：</w:t>
      </w:r>
      <w:r>
        <w:rPr>
          <w:rFonts w:hint="default"/>
          <w:lang w:val="en-US" w:eastAsia="zh-CN"/>
        </w:rPr>
        <w:drawing>
          <wp:inline distT="0" distB="0" distL="114300" distR="114300">
            <wp:extent cx="1515745" cy="391795"/>
            <wp:effectExtent l="0" t="0" r="8255" b="4445"/>
            <wp:docPr id="1" name="图片 1" descr="15936927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369273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，其中</w:t>
      </w:r>
      <w:r>
        <w:rPr>
          <w:rFonts w:hint="default"/>
          <w:lang w:val="en-US" w:eastAsia="zh-CN"/>
        </w:rPr>
        <w:drawing>
          <wp:inline distT="0" distB="0" distL="114300" distR="114300">
            <wp:extent cx="327660" cy="220980"/>
            <wp:effectExtent l="0" t="0" r="7620" b="7620"/>
            <wp:docPr id="2" name="图片 2" descr="15936929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36929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是节点i的相邻节点集，cij=</w:t>
      </w:r>
      <w:r>
        <w:rPr>
          <w:rFonts w:hint="default"/>
          <w:lang w:val="en-US" w:eastAsia="zh-CN"/>
        </w:rPr>
        <w:drawing>
          <wp:inline distT="0" distB="0" distL="114300" distR="114300">
            <wp:extent cx="1066800" cy="205740"/>
            <wp:effectExtent l="0" t="0" r="0" b="7620"/>
            <wp:docPr id="3" name="图片 3" descr="15936929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369296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，σ是激活函数。权重W(l)使用Glorot均匀初始化进行初始化，并且偏差被初始化为零。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i w:val="0"/>
          <w:caps w:val="0"/>
          <w:color w:val="000000"/>
          <w:spacing w:val="0"/>
          <w:sz w:val="17"/>
          <w:szCs w:val="17"/>
          <w:lang w:val="en-US" w:eastAsia="zh-CN"/>
        </w:rPr>
        <w:t xml:space="preserve">· 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graph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weight=None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.2 GATConv：</w:t>
      </w:r>
    </w:p>
    <w:p>
      <w:pPr>
        <w:ind w:firstLine="420" w:firstLineChars="0"/>
        <w:rPr>
          <w:rFonts w:hint="default" w:ascii="Arial" w:hAnsi="Arial" w:eastAsia="宋体" w:cs="Arial"/>
          <w:b/>
          <w:i w:val="0"/>
          <w:caps w:val="0"/>
          <w:color w:val="2980B9"/>
          <w:spacing w:val="0"/>
          <w:sz w:val="17"/>
          <w:szCs w:val="17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 xml:space="preserve">· 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GATConv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num_heads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feat_drop=0.0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attn_drop=0.0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negative_slope=0.2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residual=False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activation=None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公式描述：</w:t>
      </w:r>
      <w:r>
        <w:rPr>
          <w:rFonts w:hint="default"/>
          <w:lang w:val="en-US" w:eastAsia="zh-CN"/>
        </w:rPr>
        <w:drawing>
          <wp:inline distT="0" distB="0" distL="114300" distR="114300">
            <wp:extent cx="1353820" cy="368300"/>
            <wp:effectExtent l="0" t="0" r="2540" b="12700"/>
            <wp:docPr id="4" name="图片 4" descr="15936933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369333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，其中αij是结点i和j之间的attention score，</w:t>
      </w:r>
      <w:r>
        <w:rPr>
          <w:rFonts w:hint="default"/>
          <w:lang w:val="en-US" w:eastAsia="zh-CN"/>
        </w:rPr>
        <w:drawing>
          <wp:inline distT="0" distB="0" distL="114300" distR="114300">
            <wp:extent cx="1234440" cy="228600"/>
            <wp:effectExtent l="0" t="0" r="0" b="0"/>
            <wp:docPr id="6" name="图片 6" descr="15936934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369343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drawing>
          <wp:inline distT="0" distB="0" distL="114300" distR="114300">
            <wp:extent cx="2194560" cy="236220"/>
            <wp:effectExtent l="0" t="0" r="0" b="7620"/>
            <wp:docPr id="7" name="图片 7" descr="15936934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369344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i w:val="0"/>
          <w:caps w:val="0"/>
          <w:color w:val="000000"/>
          <w:spacing w:val="0"/>
          <w:sz w:val="17"/>
          <w:szCs w:val="17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graph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.3 GINConv：</w:t>
      </w:r>
    </w:p>
    <w:p>
      <w:pPr>
        <w:ind w:firstLine="420" w:firstLineChars="0"/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>·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GINConv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apply_func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aggregator_type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init_eps=0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learn_eps=False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公式表达：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785745" cy="231140"/>
            <wp:effectExtent l="0" t="0" r="3175" b="12700"/>
            <wp:docPr id="8" name="图片 8" descr="1593693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369350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其中aggregator_type = sum, max, mean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Style w:val="9"/>
          <w:rFonts w:hint="eastAsia" w:ascii="Consolas" w:hAnsi="Consolas" w:eastAsia="宋体" w:cs="Consolas"/>
          <w:b/>
          <w:i w:val="0"/>
          <w:caps w:val="0"/>
          <w:color w:val="000000"/>
          <w:spacing w:val="0"/>
          <w:sz w:val="17"/>
          <w:szCs w:val="17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graph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.4 SAGEConv：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 xml:space="preserve">· 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SAGEConv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aggregator_type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feat_drop=0.0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bias=True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norm=None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activation=None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Style w:val="6"/>
          <w:rFonts w:hint="eastAsia" w:ascii="Arial" w:hAnsi="Arial" w:eastAsia="宋体" w:cs="Arial"/>
          <w:b/>
          <w:i w:val="0"/>
          <w:caps w:val="0"/>
          <w:color w:val="404040"/>
          <w:spacing w:val="0"/>
          <w:sz w:val="17"/>
          <w:szCs w:val="17"/>
          <w:shd w:val="clear" w:fill="FCFCFC"/>
          <w:lang w:val="en-US" w:eastAsia="zh-CN"/>
        </w:rPr>
      </w:pPr>
      <w:r>
        <w:rPr>
          <w:rFonts w:hint="eastAsia"/>
          <w:lang w:val="en-US" w:eastAsia="zh-CN"/>
        </w:rPr>
        <w:t>公式表达：</w:t>
      </w:r>
      <w:r>
        <w:rPr>
          <w:rFonts w:hint="default"/>
          <w:lang w:val="en-US" w:eastAsia="zh-CN"/>
        </w:rPr>
        <w:drawing>
          <wp:inline distT="0" distB="0" distL="114300" distR="114300">
            <wp:extent cx="2035175" cy="234315"/>
            <wp:effectExtent l="0" t="0" r="6985" b="9525"/>
            <wp:docPr id="9" name="图片 9" descr="1593693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369370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drawing>
          <wp:inline distT="0" distB="0" distL="114300" distR="114300">
            <wp:extent cx="1892935" cy="245110"/>
            <wp:effectExtent l="0" t="0" r="12065" b="13970"/>
            <wp:docPr id="10" name="图片 10" descr="1593693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69371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drawing>
          <wp:inline distT="0" distB="0" distL="114300" distR="114300">
            <wp:extent cx="1012190" cy="227330"/>
            <wp:effectExtent l="0" t="0" r="8890" b="1270"/>
            <wp:docPr id="11" name="图片 11" descr="15936937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369373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，其中</w:t>
      </w:r>
      <w:r>
        <w:rPr>
          <w:rStyle w:val="6"/>
          <w:rFonts w:ascii="Arial" w:hAnsi="Arial" w:eastAsia="Arial" w:cs="Arial"/>
          <w:b/>
          <w:i w:val="0"/>
          <w:caps w:val="0"/>
          <w:color w:val="404040"/>
          <w:spacing w:val="0"/>
          <w:sz w:val="17"/>
          <w:szCs w:val="17"/>
          <w:shd w:val="clear" w:fill="FCFCFC"/>
        </w:rPr>
        <w:t>aggregator_type</w:t>
      </w:r>
      <w:r>
        <w:rPr>
          <w:rStyle w:val="6"/>
          <w:rFonts w:hint="eastAsia" w:ascii="Arial" w:hAnsi="Arial" w:eastAsia="宋体" w:cs="Arial"/>
          <w:b/>
          <w:i w:val="0"/>
          <w:caps w:val="0"/>
          <w:color w:val="404040"/>
          <w:spacing w:val="0"/>
          <w:sz w:val="17"/>
          <w:szCs w:val="17"/>
          <w:shd w:val="clear" w:fill="FCFCFC"/>
          <w:lang w:val="en-US" w:eastAsia="zh-CN"/>
        </w:rPr>
        <w:t xml:space="preserve"> = mean, gcn, pool, lstm</w:t>
      </w:r>
    </w:p>
    <w:p>
      <w:pPr>
        <w:ind w:firstLine="420" w:firstLineChars="0"/>
        <w:rPr>
          <w:rStyle w:val="6"/>
          <w:rFonts w:hint="default" w:ascii="Arial" w:hAnsi="Arial" w:eastAsia="宋体" w:cs="Arial"/>
          <w:b/>
          <w:i w:val="0"/>
          <w:caps w:val="0"/>
          <w:color w:val="404040"/>
          <w:spacing w:val="0"/>
          <w:sz w:val="17"/>
          <w:szCs w:val="17"/>
          <w:shd w:val="clear" w:fill="FCFCFC"/>
          <w:lang w:val="en-US" w:eastAsia="zh-CN"/>
        </w:rPr>
      </w:pPr>
      <w:r>
        <w:rPr>
          <w:rStyle w:val="6"/>
          <w:rFonts w:hint="eastAsia" w:ascii="Arial" w:hAnsi="Arial" w:eastAsia="宋体" w:cs="Arial"/>
          <w:b/>
          <w:i w:val="0"/>
          <w:caps w:val="0"/>
          <w:color w:val="404040"/>
          <w:spacing w:val="0"/>
          <w:sz w:val="17"/>
          <w:szCs w:val="17"/>
          <w:shd w:val="clear" w:fill="FCFCFC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graph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.5 DenseGraphConv：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 xml:space="preserve">· 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DenseGraphConv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norm='both'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bias=True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activation=None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图卷积网络层的图结构由邻接矩阵给出。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adj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.6 DenseSAGEConv：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 xml:space="preserve">· 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DenseSAGEConv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feat_drop=0.0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bias=True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norm=None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activation=None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图卷积网络层的图结构由邻接矩阵给出。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adj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.7 DenseChebConv：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caps w:val="0"/>
          <w:color w:val="2980B9"/>
          <w:spacing w:val="0"/>
          <w:sz w:val="17"/>
          <w:szCs w:val="17"/>
          <w:lang w:val="en-US" w:eastAsia="zh-CN"/>
        </w:rPr>
        <w:t>·</w:t>
      </w:r>
      <w:r>
        <w:rPr>
          <w:rStyle w:val="7"/>
          <w:rFonts w:ascii="Arial" w:hAnsi="Arial" w:eastAsia="Arial" w:cs="Arial"/>
          <w:b/>
          <w:caps w:val="0"/>
          <w:color w:val="2980B9"/>
          <w:spacing w:val="0"/>
          <w:sz w:val="17"/>
          <w:szCs w:val="17"/>
        </w:rPr>
        <w:t>class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dgl.nn.pytorch.conv.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DenseChebConv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in_feats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out_feats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k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  <w:shd w:val="clear" w:fill="E7F2FA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2980B9"/>
          <w:spacing w:val="0"/>
          <w:sz w:val="17"/>
          <w:szCs w:val="17"/>
        </w:rPr>
        <w:t>bias=True</w:t>
      </w:r>
      <w:r>
        <w:rPr>
          <w:rFonts w:hint="default" w:ascii="Arial" w:hAnsi="Arial" w:eastAsia="Arial" w:cs="Arial"/>
          <w:b/>
          <w:i w:val="0"/>
          <w:caps w:val="0"/>
          <w:color w:val="2980B9"/>
          <w:spacing w:val="0"/>
          <w:sz w:val="17"/>
          <w:szCs w:val="17"/>
        </w:rPr>
        <w:t>)</w:t>
      </w:r>
    </w:p>
    <w:p>
      <w:pPr>
        <w:ind w:firstLine="420" w:firstLineChars="0"/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</w:pPr>
      <w:r>
        <w:rPr>
          <w:rFonts w:hint="eastAsia"/>
          <w:lang w:val="en-US" w:eastAsia="zh-CN"/>
        </w:rPr>
        <w:t>·</w:t>
      </w:r>
      <w:r>
        <w:rPr>
          <w:rStyle w:val="9"/>
          <w:rFonts w:ascii="Consolas" w:hAnsi="Consolas" w:eastAsia="Consolas" w:cs="Consolas"/>
          <w:b/>
          <w:i w:val="0"/>
          <w:caps w:val="0"/>
          <w:color w:val="000000"/>
          <w:spacing w:val="0"/>
          <w:sz w:val="17"/>
          <w:szCs w:val="17"/>
        </w:rPr>
        <w:t>forward</w:t>
      </w:r>
      <w:r>
        <w:rPr>
          <w:rFonts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(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adj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feat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  <w:shd w:val="clear" w:fill="F0F0F0"/>
        </w:rPr>
        <w:t>, </w:t>
      </w:r>
      <w:r>
        <w:rPr>
          <w:rStyle w:val="7"/>
          <w:rFonts w:hint="default" w:ascii="Arial" w:hAnsi="Arial" w:eastAsia="Arial" w:cs="Arial"/>
          <w:b/>
          <w:caps w:val="0"/>
          <w:color w:val="555555"/>
          <w:spacing w:val="0"/>
          <w:sz w:val="17"/>
          <w:szCs w:val="17"/>
        </w:rPr>
        <w:t>lambda_max=None</w:t>
      </w:r>
      <w:r>
        <w:rPr>
          <w:rFonts w:hint="default" w:ascii="Arial" w:hAnsi="Arial" w:eastAsia="Arial" w:cs="Arial"/>
          <w:b/>
          <w:i w:val="0"/>
          <w:caps w:val="0"/>
          <w:color w:val="555555"/>
          <w:spacing w:val="0"/>
          <w:sz w:val="17"/>
          <w:szCs w:val="17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.8 Conv Layers与Dense Conv Layers的区别在于forward时第一个参量是DGL图还是应用图卷积的图的邻接矩阵。在构建模型时两者(model.py中class Model与models.py中class Models)的区别在于对smiles字符串进行处理的process函数，其中一个是构图另一个是构建图卷积的邻接矩阵。dgl.nn.pytorch中包含多种神经网络模型，此次试验只是选取其中七个函数进行运行比较。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.模型运行结果与时间表</w:t>
      </w:r>
    </w:p>
    <w:tbl>
      <w:tblPr>
        <w:tblStyle w:val="4"/>
        <w:tblW w:w="8269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4"/>
        <w:gridCol w:w="1344"/>
        <w:gridCol w:w="5"/>
        <w:gridCol w:w="1355"/>
        <w:gridCol w:w="9"/>
        <w:gridCol w:w="1162"/>
        <w:gridCol w:w="1297"/>
        <w:gridCol w:w="17"/>
        <w:gridCol w:w="1382"/>
        <w:gridCol w:w="11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7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GCN</w:t>
            </w:r>
          </w:p>
        </w:tc>
        <w:tc>
          <w:tcPr>
            <w:tcW w:w="3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</w:t>
            </w:r>
          </w:p>
        </w:tc>
        <w:tc>
          <w:tcPr>
            <w:tcW w:w="13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0.354</w:t>
            </w:r>
          </w:p>
        </w:tc>
        <w:tc>
          <w:tcPr>
            <w:tcW w:w="117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533</w:t>
            </w:r>
          </w:p>
        </w:tc>
        <w:tc>
          <w:tcPr>
            <w:tcW w:w="1297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0.630 </w:t>
            </w:r>
          </w:p>
        </w:tc>
        <w:tc>
          <w:tcPr>
            <w:tcW w:w="1399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0.184 </w:t>
            </w:r>
          </w:p>
        </w:tc>
        <w:tc>
          <w:tcPr>
            <w:tcW w:w="11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0.891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0.406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725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0.910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0.215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356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0.660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0.521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0.022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746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0.403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790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0.921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0.542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0.584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0.427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0.020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777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0.845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0.454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644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0.884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0.513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0.891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0.882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0.369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508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0.948 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4142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0.715±0.195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0.296±0.22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5974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0.767±0.176</w:t>
            </w:r>
          </w:p>
        </w:tc>
        <w:tc>
          <w:tcPr>
            <w:tcW w:w="13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0.271±0.235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7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GIN</w:t>
            </w:r>
          </w:p>
        </w:tc>
        <w:tc>
          <w:tcPr>
            <w:tcW w:w="3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0.790 </w:t>
            </w:r>
          </w:p>
        </w:tc>
        <w:tc>
          <w:tcPr>
            <w:tcW w:w="13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0.479 </w:t>
            </w:r>
          </w:p>
        </w:tc>
        <w:tc>
          <w:tcPr>
            <w:tcW w:w="117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</w:t>
            </w:r>
          </w:p>
        </w:tc>
        <w:tc>
          <w:tcPr>
            <w:tcW w:w="1314" w:type="dxa"/>
            <w:gridSpan w:val="2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</w:t>
            </w:r>
          </w:p>
        </w:tc>
        <w:tc>
          <w:tcPr>
            <w:tcW w:w="138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0.311</w:t>
            </w:r>
          </w:p>
        </w:tc>
        <w:tc>
          <w:tcPr>
            <w:tcW w:w="11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0.927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0.635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0.766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0.727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0.524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0.657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0.103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0.648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0.060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0.857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0.728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535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0.505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0.342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578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0.611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0.351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0.714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538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0.604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0.908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0.826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0.978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0.497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562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0.431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0.861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0.073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0.796±0.135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0.310±0.249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5403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0.760±0.107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0.301±0.225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7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DenseGCN</w:t>
            </w:r>
          </w:p>
        </w:tc>
        <w:tc>
          <w:tcPr>
            <w:tcW w:w="382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DenseSAGE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0.702 </w:t>
            </w:r>
          </w:p>
        </w:tc>
        <w:tc>
          <w:tcPr>
            <w:tcW w:w="136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0.157 </w:t>
            </w:r>
          </w:p>
        </w:tc>
        <w:tc>
          <w:tcPr>
            <w:tcW w:w="117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1314" w:type="dxa"/>
            <w:gridSpan w:val="2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 </w:t>
            </w:r>
          </w:p>
        </w:tc>
        <w:tc>
          <w:tcPr>
            <w:tcW w:w="138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0.267 </w:t>
            </w:r>
          </w:p>
        </w:tc>
        <w:tc>
          <w:tcPr>
            <w:tcW w:w="112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0.918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0.707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0.916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0.676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0.835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0.515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0.868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0.718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0.274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0.739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0.276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0.936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0.689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0.939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0.877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0.289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0.736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0.210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0.279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0.106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0.121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0.981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0.531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0.997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0.908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0.812 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0.370 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0.853 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0.709±0.289</w:t>
            </w:r>
          </w:p>
        </w:tc>
        <w:tc>
          <w:tcPr>
            <w:tcW w:w="13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0.354±0.242</w:t>
            </w:r>
          </w:p>
        </w:tc>
        <w:tc>
          <w:tcPr>
            <w:tcW w:w="11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1479</w:t>
            </w:r>
          </w:p>
        </w:tc>
        <w:tc>
          <w:tcPr>
            <w:tcW w:w="1314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0.699±0.280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0.386±0.310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7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DenseCheb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9" w:type="dxa"/>
            <w:gridSpan w:val="2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0.614 </w:t>
            </w:r>
          </w:p>
        </w:tc>
        <w:tc>
          <w:tcPr>
            <w:tcW w:w="1364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0.183 </w:t>
            </w:r>
          </w:p>
        </w:tc>
        <w:tc>
          <w:tcPr>
            <w:tcW w:w="11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0.915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0.745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0.701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0.512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0.793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0.059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0.950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0.848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0.781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0.392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0.290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0.009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0.319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0.989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0.656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0.645 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 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820" w:type="dxa"/>
          <w:trHeight w:val="560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9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0.700±0.230</w:t>
            </w:r>
          </w:p>
        </w:tc>
        <w:tc>
          <w:tcPr>
            <w:tcW w:w="13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0.343±0.313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3829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.模型运行效率和运行结果比较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·运行时间比较：DenseSAGE &lt; DenseGraph &lt; DenseCheb &lt; GCN ≈ GIN&lt; SAGE  &lt;&lt;  GAT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ROC-AUC 数值比较：GIN优于GAT, SAGE优于DenseSAGE优于GCN,DenseGraph,DenseCheb，误差GCN &lt; DenseCheb &lt; DenseGraph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PRC-AUC数值比较：DenseSAGE优于DenseCheb,DenseGraph优于GIN, SAGE, GCN优于GAT，误差DenseGraph &lt; DenseCheb</w:t>
      </w:r>
    </w:p>
    <w:tbl>
      <w:tblPr>
        <w:tblStyle w:val="4"/>
        <w:tblpPr w:leftFromText="180" w:rightFromText="180" w:vertAnchor="text" w:horzAnchor="page" w:tblpX="437" w:tblpY="1179"/>
        <w:tblOverlap w:val="never"/>
        <w:tblW w:w="114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4"/>
        <w:gridCol w:w="1344"/>
        <w:gridCol w:w="1344"/>
        <w:gridCol w:w="1124"/>
        <w:gridCol w:w="1344"/>
        <w:gridCol w:w="1344"/>
        <w:gridCol w:w="1124"/>
        <w:gridCol w:w="1344"/>
        <w:gridCol w:w="794"/>
        <w:gridCol w:w="11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GIN(aggregator_type=sum)</w:t>
            </w:r>
          </w:p>
        </w:tc>
        <w:tc>
          <w:tcPr>
            <w:tcW w:w="38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GIN(aggregator_type=mean)</w:t>
            </w:r>
          </w:p>
        </w:tc>
        <w:tc>
          <w:tcPr>
            <w:tcW w:w="326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GIN(aggregator_type=max)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0.790 </w:t>
            </w:r>
          </w:p>
        </w:tc>
        <w:tc>
          <w:tcPr>
            <w:tcW w:w="134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0.479 </w:t>
            </w:r>
          </w:p>
        </w:tc>
        <w:tc>
          <w:tcPr>
            <w:tcW w:w="112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0.655 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0.083 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256 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0.843 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0.210 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0.855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631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0.871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659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0.772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0.657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0.605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517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0.778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1844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0.279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334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0.978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0.505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0.666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0.714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683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0.708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0.908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686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0.758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0.978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0.789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0.912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827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0.861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645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0.928 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0.796±0.135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0.310±0.249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5403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0.706±0.135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0.247±0.216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5091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0.821±0.096</w:t>
            </w:r>
          </w:p>
        </w:tc>
        <w:tc>
          <w:tcPr>
            <w:tcW w:w="7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0.282± 0.237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9613 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·整体比较来看，Conv Layers计算的ROC-AUC 和 PRC-AUC的值比Dense Conv Layers更高，且误差较小，但用时更长。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GINConv模型取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aggregator_type=mean最优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0" w:tblpY="-304"/>
        <w:tblOverlap w:val="never"/>
        <w:tblW w:w="1201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74"/>
        <w:gridCol w:w="1344"/>
        <w:gridCol w:w="1344"/>
        <w:gridCol w:w="1124"/>
        <w:gridCol w:w="1344"/>
        <w:gridCol w:w="1344"/>
        <w:gridCol w:w="1124"/>
        <w:gridCol w:w="1344"/>
        <w:gridCol w:w="1344"/>
        <w:gridCol w:w="112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model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fold    </w:t>
            </w:r>
          </w:p>
        </w:tc>
        <w:tc>
          <w:tcPr>
            <w:tcW w:w="38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SAGE(aggregator_type=mean)</w:t>
            </w:r>
          </w:p>
        </w:tc>
        <w:tc>
          <w:tcPr>
            <w:tcW w:w="38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SAGE(aggregator_type=gcn)</w:t>
            </w:r>
          </w:p>
        </w:tc>
        <w:tc>
          <w:tcPr>
            <w:tcW w:w="38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SAGE(aggregator_type=pool)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5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  <w:tl2br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ROC-AUC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PRC-AUC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Runtime(s)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44" w:type="dxa"/>
            <w:tcBorders>
              <w:top w:val="nil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0.791 </w:t>
            </w:r>
          </w:p>
        </w:tc>
        <w:tc>
          <w:tcPr>
            <w:tcW w:w="134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0.311 </w:t>
            </w:r>
          </w:p>
        </w:tc>
        <w:tc>
          <w:tcPr>
            <w:tcW w:w="1124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683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0.716 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0.345 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 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0.796 </w:t>
            </w:r>
          </w:p>
        </w:tc>
        <w:tc>
          <w:tcPr>
            <w:tcW w:w="134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0.355 </w:t>
            </w:r>
          </w:p>
        </w:tc>
        <w:tc>
          <w:tcPr>
            <w:tcW w:w="11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0.804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222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0.921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0.740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1673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0.148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287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2141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0.060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0.026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1466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0.884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1583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0.886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0.687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956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0.611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751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0.599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930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0.604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0.075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1548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1991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0.014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0.667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0.007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552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1385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0.431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1880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0.949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0.406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0.990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0.729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839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0.888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0.095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0.943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0.402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309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0.826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0.053 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57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0.760±0.107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0.301±0.225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8144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0.755±0.132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0.256±0.168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6993 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0.752±0.147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0.321±0.303</w:t>
            </w:r>
          </w:p>
        </w:tc>
        <w:tc>
          <w:tcPr>
            <w:tcW w:w="112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12596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SAGEConv模型取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aggregator_type=gcn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最优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[1] </w:t>
      </w:r>
      <w:r>
        <w:rPr>
          <w:rFonts w:hint="default"/>
          <w:lang w:val="en-US" w:eastAsia="zh-CN"/>
        </w:rPr>
        <w:t>https://blog.csdn.net/qq_27075943/article/details/106623059 #【GNN】MPNN：消息传递神经网络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[2] </w:t>
      </w:r>
      <w:r>
        <w:rPr>
          <w:rFonts w:hint="default"/>
          <w:lang w:val="en-US" w:eastAsia="zh-CN"/>
        </w:rPr>
        <w:t>https://blog.csdn.net/Frank_LJiang/article/details/95194733 #图神经网络（GNN）总结（GCN）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[3] </w:t>
      </w:r>
      <w:r>
        <w:rPr>
          <w:rFonts w:hint="default"/>
          <w:lang w:val="en-US" w:eastAsia="zh-CN"/>
        </w:rPr>
        <w:t>https://zhuanlan.zhihu.com/p/89503068 #一文读懂图卷积GCN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[4] </w:t>
      </w:r>
      <w:r>
        <w:rPr>
          <w:rFonts w:hint="default"/>
          <w:lang w:val="en-US" w:eastAsia="zh-CN"/>
        </w:rPr>
        <w:t>http://rdkit.chenzhaoqiang.com/basicManual.html #RDKit中文教程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[5] </w:t>
      </w:r>
      <w:r>
        <w:rPr>
          <w:rFonts w:hint="default"/>
          <w:lang w:val="en-US" w:eastAsia="zh-CN"/>
        </w:rPr>
        <w:t>https://blog.csdn.net/qq_33148001/article/details/105192816 #DGL官方教程--API--dgl.nn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53936"/>
    <w:rsid w:val="04EC299E"/>
    <w:rsid w:val="05FD0402"/>
    <w:rsid w:val="06E06C24"/>
    <w:rsid w:val="0A674C11"/>
    <w:rsid w:val="0B2870D5"/>
    <w:rsid w:val="0B796460"/>
    <w:rsid w:val="0BE53936"/>
    <w:rsid w:val="0C26571E"/>
    <w:rsid w:val="0CFD04BB"/>
    <w:rsid w:val="16693630"/>
    <w:rsid w:val="16A16D76"/>
    <w:rsid w:val="18EF2E16"/>
    <w:rsid w:val="1A4965DB"/>
    <w:rsid w:val="20707F7E"/>
    <w:rsid w:val="20ED2C3D"/>
    <w:rsid w:val="24F8799E"/>
    <w:rsid w:val="2BAB289F"/>
    <w:rsid w:val="310F1019"/>
    <w:rsid w:val="3D264956"/>
    <w:rsid w:val="3EA97A8B"/>
    <w:rsid w:val="4103212D"/>
    <w:rsid w:val="429C2598"/>
    <w:rsid w:val="44FE5DBB"/>
    <w:rsid w:val="456878A9"/>
    <w:rsid w:val="464B2591"/>
    <w:rsid w:val="491A20EA"/>
    <w:rsid w:val="4E8C2E01"/>
    <w:rsid w:val="4ED44B27"/>
    <w:rsid w:val="52D44F92"/>
    <w:rsid w:val="52F46FDA"/>
    <w:rsid w:val="53A61782"/>
    <w:rsid w:val="5A4825FD"/>
    <w:rsid w:val="5E586243"/>
    <w:rsid w:val="5F4629BA"/>
    <w:rsid w:val="604A4EFD"/>
    <w:rsid w:val="74F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2020-06-26T07:51:00Z</dcterms:created>
  <dc:creator>nickname</dc:creator>
  <cp:lastModifiedBy>nickname</cp:lastModifiedBy>
  <dcterms:modified xsi:type="dcterms:W3CDTF">2020-07-03T12:34:38Z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