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o41gyp1ytd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Air Quality Data Processing Vocabulary with References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dc409b1dr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Environmental Monitoring Terms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AQI (Air Quality Index)</w:t>
      </w:r>
      <w:r w:rsidDel="00000000" w:rsidR="00000000" w:rsidRPr="00000000">
        <w:rPr>
          <w:sz w:val="28"/>
          <w:szCs w:val="28"/>
          <w:rtl w:val="0"/>
        </w:rPr>
        <w:t xml:space="preserve"> - A standardized scale (0-500) that communicates daily air quality levels and associated health risks. Values are calculated from measurements of major air pollutants.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(2018). Technical Assistance Document for the Reporting of Daily Air Quality – the Air Quality Index (AQI). EPA-454/B-18-007.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PM2.5 (Particulate Matter 2.5)</w:t>
      </w:r>
      <w:r w:rsidDel="00000000" w:rsidR="00000000" w:rsidRPr="00000000">
        <w:rPr>
          <w:sz w:val="28"/>
          <w:szCs w:val="28"/>
          <w:rtl w:val="0"/>
        </w:rPr>
        <w:t xml:space="preserve"> - Fine particles with diameters of 2.5 micrometers or smaller. These particles can penetrate deep into lungs and bloodstream, posing significant health risks.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WHO. (2021). WHO global air quality guidelines: particulate matter (PM2.5 and PM10), ozone, nitrogen dioxide, sulfur dioxide and carbon monoxide. World Health Organization.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PM10 (Particulate Matter 10)</w:t>
      </w:r>
      <w:r w:rsidDel="00000000" w:rsidR="00000000" w:rsidRPr="00000000">
        <w:rPr>
          <w:sz w:val="28"/>
          <w:szCs w:val="28"/>
          <w:rtl w:val="0"/>
        </w:rPr>
        <w:t xml:space="preserve"> - Coarse particles with diameters of 10 micrometers or smaller, including dust, pollen, and mold. Less dangerous than PM2.5 but still capable of causing respiratory issues.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(2019). Integrated Science Assessment (ISA) for Particulate Matter (Final Report). EPA/600/R-19/188.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IAQI (Individual Air Quality Index)</w:t>
      </w:r>
      <w:r w:rsidDel="00000000" w:rsidR="00000000" w:rsidRPr="00000000">
        <w:rPr>
          <w:sz w:val="28"/>
          <w:szCs w:val="28"/>
          <w:rtl w:val="0"/>
        </w:rPr>
        <w:t xml:space="preserve"> - Separate index values calculated for each measured pollutant, showing the air quality impact of specific contaminants.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(2018). Technical Assistance Document for the Reporting of Daily Air Quality – the Air Quality Index (AQI). EPA-454/B-18-007.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Dominant Pollutant</w:t>
      </w:r>
      <w:r w:rsidDel="00000000" w:rsidR="00000000" w:rsidRPr="00000000">
        <w:rPr>
          <w:sz w:val="28"/>
          <w:szCs w:val="28"/>
          <w:rtl w:val="0"/>
        </w:rPr>
        <w:t xml:space="preserve"> - The pollutant with the highest individual index value, which determines the overall AQI for that location and time.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(2018). Technical Assistance Document for the Reporting of Daily Air Quality – the Air Quality Index (AQI). EPA-454/B-18-007.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Ground-level Ozone (O3)</w:t>
      </w:r>
      <w:r w:rsidDel="00000000" w:rsidR="00000000" w:rsidRPr="00000000">
        <w:rPr>
          <w:sz w:val="28"/>
          <w:szCs w:val="28"/>
          <w:rtl w:val="0"/>
        </w:rPr>
        <w:t xml:space="preserve"> - A harmful air pollutant formed when nitrogen oxides and volatile organic compounds react in sunlight. Different from protective ozone in the upper atmosphere.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(2020). Integrated Science Assessment (ISA) for Ozone and Related Photochemical Oxidants (Final Report). EPA/600/R-20/012.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Nitrogen Dioxide (NO2)</w:t>
      </w:r>
      <w:r w:rsidDel="00000000" w:rsidR="00000000" w:rsidRPr="00000000">
        <w:rPr>
          <w:sz w:val="28"/>
          <w:szCs w:val="28"/>
          <w:rtl w:val="0"/>
        </w:rPr>
        <w:t xml:space="preserve"> - A reddish-brown gas primarily produced by vehicle emissions and industrial processes. Indicator of traffic-related air pollution.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(2016). Integrated Science Assessment (ISA) for Oxides of Nitrogen–Health Criteria (Final Report). EPA/600/R-15/068.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Sulfur Dioxide (SO2)</w:t>
      </w:r>
      <w:r w:rsidDel="00000000" w:rsidR="00000000" w:rsidRPr="00000000">
        <w:rPr>
          <w:sz w:val="28"/>
          <w:szCs w:val="28"/>
          <w:rtl w:val="0"/>
        </w:rPr>
        <w:t xml:space="preserve"> - A gas produced mainly by burning fossil fuels containing sulfur, particularly in power plants and industrial facilities.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(2017). Integrated Science Assessment (ISA) for Sulfur Oxides–Health Criteria (Final Report). EPA/600/R-17/451.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Carbon Monoxide (CO)</w:t>
      </w:r>
      <w:r w:rsidDel="00000000" w:rsidR="00000000" w:rsidRPr="00000000">
        <w:rPr>
          <w:sz w:val="28"/>
          <w:szCs w:val="28"/>
          <w:rtl w:val="0"/>
        </w:rPr>
        <w:t xml:space="preserve"> - A colorless, odorless gas produced by incomplete combustion of carbon-containing materials, primarily vehicle exhaust.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(2010). Integrated Science Assessment (ISA) for Carbon Monoxide (Final Report). EPA/600/R-09/019F.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UVI (UV Index)</w:t>
      </w:r>
      <w:r w:rsidDel="00000000" w:rsidR="00000000" w:rsidRPr="00000000">
        <w:rPr>
          <w:sz w:val="28"/>
          <w:szCs w:val="28"/>
          <w:rtl w:val="0"/>
        </w:rPr>
        <w:t xml:space="preserve"> - A measure of ultraviolet radiation intensity that affects human health, ranging from 0 (minimal risk) to 11+ (extreme risk).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WHO. (2002). Global Solar UV Index: A Practical Guide. World Health Organization, World Meteorological Organization, United Nations Environment Programme, International Commission on Non-Ionizing Radiation Protection.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ik23pg8d2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Data Terms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(Application Programming Interface)</w:t>
      </w:r>
      <w:r w:rsidDel="00000000" w:rsidR="00000000" w:rsidRPr="00000000">
        <w:rPr>
          <w:sz w:val="28"/>
          <w:szCs w:val="28"/>
          <w:rtl w:val="0"/>
        </w:rPr>
        <w:t xml:space="preserve"> - A set of protocols and tools that allows different software applications to communicate and exchange data.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Fielding, R. T. (2000). Architectural Styles and the Design of Network-based Software Architectures. Doctoral dissertation, University of California, Irvine.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 (JavaScript Object Notation)</w:t>
      </w:r>
      <w:r w:rsidDel="00000000" w:rsidR="00000000" w:rsidRPr="00000000">
        <w:rPr>
          <w:sz w:val="28"/>
          <w:szCs w:val="28"/>
          <w:rtl w:val="0"/>
        </w:rPr>
        <w:t xml:space="preserve"> - A lightweight, text-based data interchange format that's easy for humans to read and write, and easy for machines to parse and generate.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Crockford, D. (2006). The application/json Media Type for JavaScript Object Notation (JSON). RFC 4627, Internet Engineering Task Force.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Nested JSON</w:t>
      </w:r>
      <w:r w:rsidDel="00000000" w:rsidR="00000000" w:rsidRPr="00000000">
        <w:rPr>
          <w:sz w:val="28"/>
          <w:szCs w:val="28"/>
          <w:rtl w:val="0"/>
        </w:rPr>
        <w:t xml:space="preserve"> - JSON structures that contain objects within objects or arrays within arrays, creating hierarchical data relationships.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Bray, T. (Ed.). (2017). The JavaScript Object Notation (JSON) Data Interchange Format. RFC 8259, Internet Engineering Task Force.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Payload</w:t>
      </w:r>
      <w:r w:rsidDel="00000000" w:rsidR="00000000" w:rsidRPr="00000000">
        <w:rPr>
          <w:sz w:val="28"/>
          <w:szCs w:val="28"/>
          <w:rtl w:val="0"/>
        </w:rPr>
        <w:t xml:space="preserve"> - The actual data content transmitted in an API response, excluding headers and metadata.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Fielding, R., Gettys, J., Mogul, J., Frystyk, H., Masinter, L., Leach, P., &amp; Berners-Lee, T. (1999). Hypertext Transfer Protocol -- HTTP/1.1. RFC 2616, Internet Engineering Task Force.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</w:t>
      </w:r>
      <w:r w:rsidDel="00000000" w:rsidR="00000000" w:rsidRPr="00000000">
        <w:rPr>
          <w:sz w:val="28"/>
          <w:szCs w:val="28"/>
          <w:rtl w:val="0"/>
        </w:rPr>
        <w:t xml:space="preserve"> - The structure and organization of data, defining what fields are present and their data types.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Wright, A., Andrews, H., Hutton, B., &amp; Dennis, G. (2022). JSON Schema: A Media Type for Describing JSON Documents. Internet-Draft, Internet Engineering Task Force.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Time-series Data</w:t>
      </w:r>
      <w:r w:rsidDel="00000000" w:rsidR="00000000" w:rsidRPr="00000000">
        <w:rPr>
          <w:sz w:val="28"/>
          <w:szCs w:val="28"/>
          <w:rtl w:val="0"/>
        </w:rPr>
        <w:t xml:space="preserve"> - Data points indexed in chronological order, such as pollution measurements taken at regular intervals over time.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Box, G. E., Jenkins, G. M., Reinsel, G. C., &amp; Ljung, G. M. (2015). Time Series Analysis: Forecasting and Control. John Wiley &amp; Sons.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Telemetry</w:t>
      </w:r>
      <w:r w:rsidDel="00000000" w:rsidR="00000000" w:rsidRPr="00000000">
        <w:rPr>
          <w:sz w:val="28"/>
          <w:szCs w:val="28"/>
          <w:rtl w:val="0"/>
        </w:rPr>
        <w:t xml:space="preserve"> - The automatic collection and transmission of data from remote sensors or monitoring devices.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IEEE. (2017). IEEE Standard for Internet of Things (IoT) - Data-Link Layer Specifications. IEEE 802.15.4e-2012.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h5pqo5a66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Software Engineering Terms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Normalization</w:t>
      </w:r>
      <w:r w:rsidDel="00000000" w:rsidR="00000000" w:rsidRPr="00000000">
        <w:rPr>
          <w:sz w:val="28"/>
          <w:szCs w:val="28"/>
          <w:rtl w:val="0"/>
        </w:rPr>
        <w:t xml:space="preserve"> - The process of organizing and standardizing data to eliminate redundancy and ensure consistency across different sources.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Codd, E. F. (1970). A relational model of data for large shared data banks. Communications of the ACM, 13(6), 377-387.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Semantic Enhancement</w:t>
      </w:r>
      <w:r w:rsidDel="00000000" w:rsidR="00000000" w:rsidRPr="00000000">
        <w:rPr>
          <w:sz w:val="28"/>
          <w:szCs w:val="28"/>
          <w:rtl w:val="0"/>
        </w:rPr>
        <w:t xml:space="preserve"> - Adding meaning and context to raw data by applying domain knowledge and interpretive frameworks.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Berners-Lee, T., Hendler, J., &amp; Lassila, O. (2001). The semantic web. Scientific American, 284(5), 34-43.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Abstraction Layer</w:t>
      </w:r>
      <w:r w:rsidDel="00000000" w:rsidR="00000000" w:rsidRPr="00000000">
        <w:rPr>
          <w:sz w:val="28"/>
          <w:szCs w:val="28"/>
          <w:rtl w:val="0"/>
        </w:rPr>
        <w:t xml:space="preserve"> - A software component that hides complex implementation details and provides a simplified interface for data access.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Parnas, D. L. (1972). On the criteria to be used in decomposing systems into modules. Communications of the ACM, 15(12), 1053-1058.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Modular Architecture</w:t>
      </w:r>
      <w:r w:rsidDel="00000000" w:rsidR="00000000" w:rsidRPr="00000000">
        <w:rPr>
          <w:sz w:val="28"/>
          <w:szCs w:val="28"/>
          <w:rtl w:val="0"/>
        </w:rPr>
        <w:t xml:space="preserve"> - A design approach that organizes software into separate, interchangeable components that can be developed and maintained independently.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Baldwin, C. Y., &amp; Clark, K. B. (2000). Design Rules: The Power of Modularity. MIT Press.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Graceful Degradation</w:t>
      </w:r>
      <w:r w:rsidDel="00000000" w:rsidR="00000000" w:rsidRPr="00000000">
        <w:rPr>
          <w:sz w:val="28"/>
          <w:szCs w:val="28"/>
          <w:rtl w:val="0"/>
        </w:rPr>
        <w:t xml:space="preserve"> - A system's ability to continue operating with reduced functionality when some components fail or are unavailable.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Laprie, J. C. (1985). Dependable computing and fault tolerance: concepts and terminology. In Proceedings 15th International Symposium on Fault-Tolerant Computing (pp. 2-11). IEEE.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Attribution</w:t>
      </w:r>
      <w:r w:rsidDel="00000000" w:rsidR="00000000" w:rsidRPr="00000000">
        <w:rPr>
          <w:sz w:val="28"/>
          <w:szCs w:val="28"/>
          <w:rtl w:val="0"/>
        </w:rPr>
        <w:t xml:space="preserve"> - The practice of maintaining references to original data sources to ensure traceability and credibility.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ISO/IEC 25012:2008. Software engineering -- Software product Quality Requirements and Evaluation (SQuaRE) -- Data quality model.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Handling</w:t>
      </w:r>
      <w:r w:rsidDel="00000000" w:rsidR="00000000" w:rsidRPr="00000000">
        <w:rPr>
          <w:sz w:val="28"/>
          <w:szCs w:val="28"/>
          <w:rtl w:val="0"/>
        </w:rPr>
        <w:t xml:space="preserve"> - Programming techniques that manage and respond to unexpected conditions or invalid data without causing system failures.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Goodenough, J. B. (1975). Exception handling: issues and a proposed notation. Communications of the ACM, 18(12), 683-696.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yddjxa54m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Data Analysis Terms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Pandas</w:t>
      </w:r>
      <w:r w:rsidDel="00000000" w:rsidR="00000000" w:rsidRPr="00000000">
        <w:rPr>
          <w:sz w:val="28"/>
          <w:szCs w:val="28"/>
          <w:rtl w:val="0"/>
        </w:rPr>
        <w:t xml:space="preserve"> - A Python library providing data structures and analysis tools for handling structured data, particularly useful for time-series analysis.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McKinney, W. (2010). Data structures for statistical computing in Python. In Proceedings of the 9th Python in Science Conference (Vol. 445, pp. 51-56).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DataFrame</w:t>
      </w:r>
      <w:r w:rsidDel="00000000" w:rsidR="00000000" w:rsidRPr="00000000">
        <w:rPr>
          <w:sz w:val="28"/>
          <w:szCs w:val="28"/>
          <w:rtl w:val="0"/>
        </w:rPr>
        <w:t xml:space="preserve"> - A two-dimensional data structure in pandas, similar to a spreadsheet, with labeled rows and columns.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McKinney, W. (2017). Python for Data Analysis: Data Wrangling with Pandas, NumPy, and IPython. O'Reilly Media.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Trend Analysis</w:t>
      </w:r>
      <w:r w:rsidDel="00000000" w:rsidR="00000000" w:rsidRPr="00000000">
        <w:rPr>
          <w:sz w:val="28"/>
          <w:szCs w:val="28"/>
          <w:rtl w:val="0"/>
        </w:rPr>
        <w:t xml:space="preserve"> - The practice of collecting and analyzing data over time to identify patterns, directions, or changes.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Kendall, M. G. (1975). Rank Correlation Methods. Charles Griffin &amp; Company.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Forecast Data</w:t>
      </w:r>
      <w:r w:rsidDel="00000000" w:rsidR="00000000" w:rsidRPr="00000000">
        <w:rPr>
          <w:sz w:val="28"/>
          <w:szCs w:val="28"/>
          <w:rtl w:val="0"/>
        </w:rPr>
        <w:t xml:space="preserve"> - Predicted future values based on current conditions and historical patterns.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Hyndman, R. J., &amp; Athanasopoulos, G. (2018). Forecasting: Principles and Practice. OTexts.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Temporal Integration</w:t>
      </w:r>
      <w:r w:rsidDel="00000000" w:rsidR="00000000" w:rsidRPr="00000000">
        <w:rPr>
          <w:sz w:val="28"/>
          <w:szCs w:val="28"/>
          <w:rtl w:val="0"/>
        </w:rPr>
        <w:t xml:space="preserve"> - The process of combining time-based data from different sources or time periods into coherent analytical datasets.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Chen, L., Özsu, M. T., &amp; Oria, V. (2005). Robust and fast similarity search for moving object trajectories. In Proceedings of the 2005 ACM SIGMOD international conference on Management of data (pp. 491-502).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Statistical Aggregation</w:t>
      </w:r>
      <w:r w:rsidDel="00000000" w:rsidR="00000000" w:rsidRPr="00000000">
        <w:rPr>
          <w:sz w:val="28"/>
          <w:szCs w:val="28"/>
          <w:rtl w:val="0"/>
        </w:rPr>
        <w:t xml:space="preserve"> - Mathematical operations (like average, minimum, maximum) applied to groups of data points to summarize information.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Gray, J., Chaudhuri, S., Bosworth, A., Layman, A., Reichart, D., Venkatrao, M., ... &amp; Pirahesh, H. (1997). Data cube: A relational aggregation operator generalizing group-by, cross-tab, and sub-totals. Data Mining and Knowledge Discovery, 1(1), 29-53.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rv3hv62xe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Regulatory and Health Terms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EPA (Environmental Protection Agency)</w:t>
      </w:r>
      <w:r w:rsidDel="00000000" w:rsidR="00000000" w:rsidRPr="00000000">
        <w:rPr>
          <w:sz w:val="28"/>
          <w:szCs w:val="28"/>
          <w:rtl w:val="0"/>
        </w:rPr>
        <w:t xml:space="preserve"> - The U.S. federal agency responsible for environmental protection and regulation, including air quality standards.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(2023). About EPA. Retrieved from</w:t>
      </w:r>
      <w:hyperlink r:id="rId6">
        <w:r w:rsidDel="00000000" w:rsidR="00000000" w:rsidRPr="00000000">
          <w:rPr>
            <w:i w:val="1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https://www.epa.gov/aboutepa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Categories</w:t>
      </w:r>
      <w:r w:rsidDel="00000000" w:rsidR="00000000" w:rsidRPr="00000000">
        <w:rPr>
          <w:sz w:val="28"/>
          <w:szCs w:val="28"/>
          <w:rtl w:val="0"/>
        </w:rPr>
        <w:t xml:space="preserve"> - EPA-defined classifications that translate AQI values into health risk levels: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(0-50): Air quality is satisfactory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Moderate (51-100): Acceptable for most people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Unhealthy for Sensitive Groups (101-150): May affect sensitive individuals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Unhealthy (151-200): Everyone may experience health effects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Unhealthy (201-300): Health warnings for everyone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Hazardous (301-500): Emergency conditions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  <w:color w:val="1155cc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(2018). AirNow - Air Quality Index (AQI) Basics. Retrieved from</w:t>
      </w:r>
      <w:hyperlink r:id="rId8">
        <w:r w:rsidDel="00000000" w:rsidR="00000000" w:rsidRPr="00000000">
          <w:rPr>
            <w:i w:val="1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https://www.airnow.gov/aqi/aqi-basics/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Sensitive Groups</w:t>
      </w:r>
      <w:r w:rsidDel="00000000" w:rsidR="00000000" w:rsidRPr="00000000">
        <w:rPr>
          <w:sz w:val="28"/>
          <w:szCs w:val="28"/>
          <w:rtl w:val="0"/>
        </w:rPr>
        <w:t xml:space="preserve"> - Populations at higher risk from air pollution, including children, elderly adults, people with asthma, heart disease, or lung disease.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(2019). Integrated Science Assessment (ISA) for Particulate Matter (Final Report). EPA/600/R-19/188.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Regulatory Framework</w:t>
      </w:r>
      <w:r w:rsidDel="00000000" w:rsidR="00000000" w:rsidRPr="00000000">
        <w:rPr>
          <w:sz w:val="28"/>
          <w:szCs w:val="28"/>
          <w:rtl w:val="0"/>
        </w:rPr>
        <w:t xml:space="preserve"> - The set of rules, standards, and guidelines established by government agencies to monitor and control environmental conditions.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Clean Air Act, 42 U.S.C. §7401 et seq. (1970). United States Code.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Threshold Values</w:t>
      </w:r>
      <w:r w:rsidDel="00000000" w:rsidR="00000000" w:rsidRPr="00000000">
        <w:rPr>
          <w:sz w:val="28"/>
          <w:szCs w:val="28"/>
          <w:rtl w:val="0"/>
        </w:rPr>
        <w:t xml:space="preserve"> - Specific numerical limits that trigger health warnings or regulatory actions when exceeded.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U.S. EPA. (2015). National Ambient Air Quality Standards (NAAQS) Table. 40 CFR Part 50.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n1rmx5emq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System Architecture Terms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 Environment</w:t>
      </w:r>
      <w:r w:rsidDel="00000000" w:rsidR="00000000" w:rsidRPr="00000000">
        <w:rPr>
          <w:sz w:val="28"/>
          <w:szCs w:val="28"/>
          <w:rtl w:val="0"/>
        </w:rPr>
        <w:t xml:space="preserve"> - The live system where software runs for actual users, as opposed to development or testing environments.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Fowler, M., &amp; Foemmel, M. (2006). Continuous integration. Thought-Works. Retrieved from</w:t>
      </w:r>
      <w:hyperlink r:id="rId10">
        <w:r w:rsidDel="00000000" w:rsidR="00000000" w:rsidRPr="00000000">
          <w:rPr>
            <w:i w:val="1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https://martinfowler.com/articles/continuousIntegration.html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Integration</w:t>
      </w:r>
      <w:r w:rsidDel="00000000" w:rsidR="00000000" w:rsidRPr="00000000">
        <w:rPr>
          <w:sz w:val="28"/>
          <w:szCs w:val="28"/>
          <w:rtl w:val="0"/>
        </w:rPr>
        <w:t xml:space="preserve"> - The process of connecting different software systems through their APIs to share data and functionality.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Richardson, L., &amp; Ruby, S. (2008). RESTful Web Services. O'Reilly Media.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Pipeline</w:t>
      </w:r>
      <w:r w:rsidDel="00000000" w:rsidR="00000000" w:rsidRPr="00000000">
        <w:rPr>
          <w:sz w:val="28"/>
          <w:szCs w:val="28"/>
          <w:rtl w:val="0"/>
        </w:rPr>
        <w:t xml:space="preserve"> - A series of processing steps that move data from source systems through transformations to final destinations.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Kimball, R., &amp; Ross, M. (2013). The Data Warehouse Toolkit: The Definitive Guide to Dimensional Modeling. John Wiley &amp; Sons.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Extensible Design</w:t>
      </w:r>
      <w:r w:rsidDel="00000000" w:rsidR="00000000" w:rsidRPr="00000000">
        <w:rPr>
          <w:sz w:val="28"/>
          <w:szCs w:val="28"/>
          <w:rtl w:val="0"/>
        </w:rPr>
        <w:t xml:space="preserve"> - Software architecture that can be easily modified or expanded to accommodate new requirements without major restructuring.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Gamma, E., Helm, R., Johnson, R., &amp; Vlissides, J. (1995). Design Patterns: Elements of Reusable Object-Oriented Software. Addison-Wesley.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Multi-vendor Support</w:t>
      </w:r>
      <w:r w:rsidDel="00000000" w:rsidR="00000000" w:rsidRPr="00000000">
        <w:rPr>
          <w:sz w:val="28"/>
          <w:szCs w:val="28"/>
          <w:rtl w:val="0"/>
        </w:rPr>
        <w:t xml:space="preserve"> - The ability of a system to work with products or services from different suppliers or providers.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IEEE. (2017). IEEE Standard for System, Software, and Hardware Verification and Validation. IEEE 1012-2016.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Real-time Processing</w:t>
      </w:r>
      <w:r w:rsidDel="00000000" w:rsidR="00000000" w:rsidRPr="00000000">
        <w:rPr>
          <w:sz w:val="28"/>
          <w:szCs w:val="28"/>
          <w:rtl w:val="0"/>
        </w:rPr>
        <w:t xml:space="preserve"> - The ability to process and respond to data immediately as it arrives, without significant delay.</w:t>
        <w:br w:type="textWrapping"/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Reference: Stankovic, J. A. (1988). Misconceptions about real-time computing: a serious problem for next-generation systems. Computer, 21(10), 10-19.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rtinfowler.com/articles/continuousIntegration.html" TargetMode="External"/><Relationship Id="rId10" Type="http://schemas.openxmlformats.org/officeDocument/2006/relationships/hyperlink" Target="https://martinfowler.com/articles/continuousIntegration.html" TargetMode="External"/><Relationship Id="rId9" Type="http://schemas.openxmlformats.org/officeDocument/2006/relationships/hyperlink" Target="https://www.airnow.gov/aqi/aqi-bas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pa.gov/aboutepa" TargetMode="External"/><Relationship Id="rId7" Type="http://schemas.openxmlformats.org/officeDocument/2006/relationships/hyperlink" Target="https://www.epa.gov/aboutepa" TargetMode="External"/><Relationship Id="rId8" Type="http://schemas.openxmlformats.org/officeDocument/2006/relationships/hyperlink" Target="https://www.airnow.gov/aqi/aqi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