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DB707" w14:textId="6282DB96" w:rsidR="00FC30F3" w:rsidRPr="0082267B" w:rsidRDefault="00FC30F3" w:rsidP="0082267B">
      <w:pPr>
        <w:jc w:val="center"/>
        <w:rPr>
          <w:rFonts w:ascii="Times New Roman" w:eastAsiaTheme="majorEastAsia" w:hAnsi="Times New Roman" w:cs="Times New Roman"/>
          <w:b/>
          <w:bCs/>
          <w:sz w:val="28"/>
          <w:szCs w:val="28"/>
        </w:rPr>
      </w:pPr>
      <w:r w:rsidRPr="0082267B">
        <w:rPr>
          <w:rFonts w:ascii="Times New Roman" w:eastAsiaTheme="majorEastAsia" w:hAnsi="Times New Roman" w:cs="Times New Roman"/>
          <w:b/>
          <w:bCs/>
          <w:sz w:val="28"/>
          <w:szCs w:val="28"/>
        </w:rPr>
        <w:t>MGE20101 Operation Research I</w:t>
      </w:r>
    </w:p>
    <w:p w14:paraId="5FC32EBB" w14:textId="77777777" w:rsidR="00345548" w:rsidRPr="0082267B" w:rsidRDefault="00345548" w:rsidP="00345548">
      <w:pPr>
        <w:jc w:val="right"/>
        <w:rPr>
          <w:rFonts w:ascii="Times New Roman" w:eastAsiaTheme="majorEastAsia" w:hAnsi="Times New Roman" w:cs="Times New Roman"/>
          <w:b/>
          <w:bCs/>
          <w:sz w:val="22"/>
        </w:rPr>
      </w:pPr>
      <w:r w:rsidRPr="0082267B">
        <w:rPr>
          <w:rFonts w:ascii="Times New Roman" w:eastAsiaTheme="majorEastAsia" w:hAnsi="Times New Roman" w:cs="Times New Roman"/>
          <w:b/>
          <w:bCs/>
          <w:sz w:val="22"/>
        </w:rPr>
        <w:t>Group 7</w:t>
      </w:r>
    </w:p>
    <w:p w14:paraId="254FBEBC" w14:textId="5D8320EA" w:rsidR="00345548" w:rsidRPr="0082267B" w:rsidRDefault="00D25D8F" w:rsidP="00345548">
      <w:pPr>
        <w:jc w:val="right"/>
        <w:rPr>
          <w:rFonts w:ascii="Times New Roman" w:eastAsiaTheme="majorEastAsia" w:hAnsi="Times New Roman" w:cs="Times New Roman"/>
          <w:szCs w:val="20"/>
        </w:rPr>
      </w:pPr>
      <w:r w:rsidRPr="0082267B">
        <w:rPr>
          <w:rFonts w:ascii="Times New Roman" w:eastAsiaTheme="majorEastAsia" w:hAnsi="Times New Roman" w:cs="Times New Roman"/>
          <w:szCs w:val="20"/>
        </w:rPr>
        <w:t>2</w:t>
      </w:r>
      <w:r w:rsidR="00345548" w:rsidRPr="0082267B">
        <w:rPr>
          <w:rFonts w:ascii="Times New Roman" w:eastAsiaTheme="majorEastAsia" w:hAnsi="Times New Roman" w:cs="Times New Roman"/>
          <w:szCs w:val="20"/>
        </w:rPr>
        <w:t xml:space="preserve">0141676 </w:t>
      </w:r>
      <w:r w:rsidR="00345548" w:rsidRPr="0082267B">
        <w:rPr>
          <w:rFonts w:ascii="Times New Roman" w:eastAsiaTheme="majorEastAsia" w:hAnsi="Times New Roman" w:cs="Times New Roman"/>
          <w:szCs w:val="20"/>
        </w:rPr>
        <w:t>김다함</w:t>
      </w:r>
      <w:r w:rsidR="00345548" w:rsidRPr="0082267B">
        <w:rPr>
          <w:rFonts w:ascii="Times New Roman" w:eastAsiaTheme="majorEastAsia" w:hAnsi="Times New Roman" w:cs="Times New Roman"/>
          <w:szCs w:val="20"/>
        </w:rPr>
        <w:t xml:space="preserve">, 20141738 </w:t>
      </w:r>
      <w:r w:rsidR="00345548" w:rsidRPr="0082267B">
        <w:rPr>
          <w:rFonts w:ascii="Times New Roman" w:eastAsiaTheme="majorEastAsia" w:hAnsi="Times New Roman" w:cs="Times New Roman"/>
          <w:szCs w:val="20"/>
        </w:rPr>
        <w:t>이상섭</w:t>
      </w:r>
      <w:r w:rsidR="00345548" w:rsidRPr="0082267B">
        <w:rPr>
          <w:rFonts w:ascii="Times New Roman" w:eastAsiaTheme="majorEastAsia" w:hAnsi="Times New Roman" w:cs="Times New Roman"/>
          <w:szCs w:val="20"/>
        </w:rPr>
        <w:t xml:space="preserve">, 20171370 </w:t>
      </w:r>
      <w:proofErr w:type="spellStart"/>
      <w:r w:rsidR="00345548" w:rsidRPr="0082267B">
        <w:rPr>
          <w:rFonts w:ascii="Times New Roman" w:eastAsiaTheme="majorEastAsia" w:hAnsi="Times New Roman" w:cs="Times New Roman"/>
          <w:szCs w:val="20"/>
        </w:rPr>
        <w:t>김남교</w:t>
      </w:r>
      <w:proofErr w:type="spellEnd"/>
      <w:r w:rsidR="00345548" w:rsidRPr="0082267B">
        <w:rPr>
          <w:rFonts w:ascii="Times New Roman" w:eastAsiaTheme="majorEastAsia" w:hAnsi="Times New Roman" w:cs="Times New Roman"/>
          <w:szCs w:val="20"/>
        </w:rPr>
        <w:t xml:space="preserve">, 20171345 </w:t>
      </w:r>
      <w:proofErr w:type="spellStart"/>
      <w:r w:rsidR="00345548" w:rsidRPr="0082267B">
        <w:rPr>
          <w:rFonts w:ascii="Times New Roman" w:eastAsiaTheme="majorEastAsia" w:hAnsi="Times New Roman" w:cs="Times New Roman"/>
          <w:szCs w:val="20"/>
        </w:rPr>
        <w:t>김가헌</w:t>
      </w:r>
      <w:proofErr w:type="spellEnd"/>
    </w:p>
    <w:p w14:paraId="7F54E971" w14:textId="77777777" w:rsidR="00345548" w:rsidRPr="00345548" w:rsidRDefault="007631AF" w:rsidP="00345548">
      <w:pPr>
        <w:pStyle w:val="a3"/>
        <w:numPr>
          <w:ilvl w:val="0"/>
          <w:numId w:val="1"/>
        </w:numPr>
        <w:ind w:leftChars="0"/>
        <w:rPr>
          <w:rFonts w:ascii="Times New Roman" w:eastAsiaTheme="majorEastAsia" w:hAnsi="Times New Roman" w:cs="Times New Roman"/>
          <w:sz w:val="22"/>
        </w:rPr>
      </w:pPr>
      <w:r w:rsidRPr="00345548">
        <w:rPr>
          <w:rFonts w:ascii="Times New Roman" w:eastAsiaTheme="majorEastAsia" w:hAnsi="Times New Roman" w:cs="Times New Roman"/>
          <w:sz w:val="22"/>
        </w:rPr>
        <w:t>Research Topic</w:t>
      </w:r>
    </w:p>
    <w:p w14:paraId="778C8843" w14:textId="77777777" w:rsidR="00345548" w:rsidRPr="00345548" w:rsidRDefault="00FC30F3" w:rsidP="00345548">
      <w:pPr>
        <w:pStyle w:val="a3"/>
        <w:ind w:leftChars="0" w:left="760"/>
        <w:rPr>
          <w:rFonts w:ascii="Times New Roman" w:eastAsiaTheme="majorEastAsia" w:hAnsi="Times New Roman" w:cs="Times New Roman"/>
          <w:sz w:val="22"/>
        </w:rPr>
      </w:pPr>
      <w:r w:rsidRPr="00345548">
        <w:rPr>
          <w:rFonts w:ascii="Times New Roman" w:eastAsiaTheme="majorEastAsia" w:hAnsi="Times New Roman" w:cs="Times New Roman"/>
          <w:sz w:val="22"/>
        </w:rPr>
        <w:t>K</w:t>
      </w:r>
      <w:r w:rsidR="007631AF" w:rsidRPr="00345548">
        <w:rPr>
          <w:rFonts w:ascii="Times New Roman" w:eastAsiaTheme="majorEastAsia" w:hAnsi="Times New Roman" w:cs="Times New Roman"/>
          <w:sz w:val="22"/>
        </w:rPr>
        <w:t>orea financial market optimization</w:t>
      </w:r>
    </w:p>
    <w:p w14:paraId="6554680D" w14:textId="77777777" w:rsidR="00345548" w:rsidRPr="00345548" w:rsidRDefault="007631AF" w:rsidP="00345548">
      <w:pPr>
        <w:pStyle w:val="a3"/>
        <w:numPr>
          <w:ilvl w:val="0"/>
          <w:numId w:val="1"/>
        </w:numPr>
        <w:ind w:leftChars="0"/>
        <w:rPr>
          <w:rFonts w:ascii="Times New Roman" w:eastAsiaTheme="majorEastAsia" w:hAnsi="Times New Roman" w:cs="Times New Roman"/>
          <w:sz w:val="22"/>
        </w:rPr>
      </w:pPr>
      <w:r w:rsidRPr="00345548">
        <w:rPr>
          <w:rFonts w:ascii="Times New Roman" w:eastAsiaTheme="majorEastAsia" w:hAnsi="Times New Roman" w:cs="Times New Roman"/>
          <w:sz w:val="22"/>
        </w:rPr>
        <w:t>Motivation</w:t>
      </w:r>
    </w:p>
    <w:tbl>
      <w:tblPr>
        <w:tblStyle w:val="a4"/>
        <w:tblpPr w:leftFromText="142" w:rightFromText="142" w:vertAnchor="text" w:horzAnchor="margin" w:tblpXSpec="right" w:tblpY="38"/>
        <w:tblW w:w="3346" w:type="dxa"/>
        <w:tblLook w:val="04A0" w:firstRow="1" w:lastRow="0" w:firstColumn="1" w:lastColumn="0" w:noHBand="0" w:noVBand="1"/>
      </w:tblPr>
      <w:tblGrid>
        <w:gridCol w:w="1829"/>
        <w:gridCol w:w="1517"/>
      </w:tblGrid>
      <w:tr w:rsidR="00345548" w14:paraId="1BE91231" w14:textId="77777777" w:rsidTr="00D25D8F">
        <w:trPr>
          <w:trHeight w:val="155"/>
        </w:trPr>
        <w:tc>
          <w:tcPr>
            <w:tcW w:w="0" w:type="auto"/>
            <w:gridSpan w:val="2"/>
            <w:vAlign w:val="center"/>
          </w:tcPr>
          <w:p w14:paraId="7228A259" w14:textId="553FD0D3" w:rsidR="00345548" w:rsidRPr="00D25D8F" w:rsidRDefault="00345548" w:rsidP="00345548">
            <w:pPr>
              <w:jc w:val="center"/>
              <w:rPr>
                <w:rFonts w:ascii="Times New Roman" w:eastAsia="조선일보명조" w:hAnsi="Times New Roman" w:cs="Times New Roman"/>
                <w:color w:val="222222"/>
                <w:spacing w:val="-14"/>
                <w:sz w:val="22"/>
              </w:rPr>
            </w:pPr>
            <w:r w:rsidRPr="00D25D8F">
              <w:rPr>
                <w:rFonts w:ascii="Times New Roman" w:eastAsia="조선일보명조" w:hAnsi="Times New Roman" w:cs="Times New Roman"/>
                <w:color w:val="222222"/>
                <w:spacing w:val="-14"/>
                <w:sz w:val="22"/>
              </w:rPr>
              <w:t>Top 10</w:t>
            </w:r>
            <w:r w:rsidR="0082267B">
              <w:rPr>
                <w:rFonts w:ascii="Times New Roman" w:eastAsia="조선일보명조" w:hAnsi="Times New Roman" w:cs="Times New Roman"/>
                <w:color w:val="222222"/>
                <w:spacing w:val="-14"/>
                <w:sz w:val="22"/>
              </w:rPr>
              <w:t xml:space="preserve"> </w:t>
            </w:r>
            <w:r w:rsidR="0081678B">
              <w:rPr>
                <w:rFonts w:ascii="Times New Roman" w:eastAsia="조선일보명조" w:hAnsi="Times New Roman" w:cs="Times New Roman"/>
                <w:color w:val="222222"/>
                <w:spacing w:val="-14"/>
                <w:sz w:val="22"/>
              </w:rPr>
              <w:t>holding ratio</w:t>
            </w:r>
            <w:r w:rsidR="0082267B">
              <w:rPr>
                <w:rFonts w:ascii="Times New Roman" w:eastAsia="조선일보명조" w:hAnsi="Times New Roman" w:cs="Times New Roman"/>
                <w:color w:val="222222"/>
                <w:spacing w:val="-14"/>
                <w:sz w:val="22"/>
              </w:rPr>
              <w:t xml:space="preserve"> in Kodex200</w:t>
            </w:r>
          </w:p>
        </w:tc>
      </w:tr>
      <w:tr w:rsidR="00345548" w14:paraId="216327F0" w14:textId="77777777" w:rsidTr="00D25D8F">
        <w:trPr>
          <w:trHeight w:val="155"/>
        </w:trPr>
        <w:tc>
          <w:tcPr>
            <w:tcW w:w="0" w:type="auto"/>
            <w:vAlign w:val="center"/>
          </w:tcPr>
          <w:p w14:paraId="576B9DF8" w14:textId="77777777" w:rsidR="00345548" w:rsidRPr="00D25D8F" w:rsidRDefault="00345548" w:rsidP="00345548">
            <w:pPr>
              <w:jc w:val="center"/>
              <w:rPr>
                <w:rFonts w:ascii="Times New Roman" w:eastAsia="조선일보명조" w:hAnsi="Times New Roman" w:cs="Times New Roman"/>
                <w:color w:val="222222"/>
                <w:spacing w:val="-14"/>
                <w:sz w:val="22"/>
              </w:rPr>
            </w:pPr>
            <w:r w:rsidRPr="00D25D8F">
              <w:rPr>
                <w:rFonts w:ascii="Times New Roman" w:eastAsia="조선일보명조" w:hAnsi="Times New Roman" w:cs="Times New Roman"/>
                <w:color w:val="222222"/>
                <w:spacing w:val="-14"/>
                <w:sz w:val="22"/>
              </w:rPr>
              <w:t>Major stocks</w:t>
            </w:r>
          </w:p>
        </w:tc>
        <w:tc>
          <w:tcPr>
            <w:tcW w:w="0" w:type="auto"/>
            <w:vAlign w:val="center"/>
          </w:tcPr>
          <w:p w14:paraId="56980776" w14:textId="77777777" w:rsidR="00345548" w:rsidRPr="00D25D8F" w:rsidRDefault="00345548" w:rsidP="00345548">
            <w:pPr>
              <w:jc w:val="center"/>
              <w:rPr>
                <w:rFonts w:ascii="Times New Roman" w:eastAsia="조선일보명조" w:hAnsi="Times New Roman" w:cs="Times New Roman"/>
                <w:color w:val="222222"/>
                <w:spacing w:val="-14"/>
                <w:sz w:val="22"/>
              </w:rPr>
            </w:pPr>
            <w:r w:rsidRPr="00D25D8F">
              <w:rPr>
                <w:rFonts w:ascii="Times New Roman" w:eastAsia="조선일보명조" w:hAnsi="Times New Roman" w:cs="Times New Roman"/>
                <w:color w:val="222222"/>
                <w:spacing w:val="-14"/>
                <w:sz w:val="22"/>
              </w:rPr>
              <w:t>Fund weight</w:t>
            </w:r>
          </w:p>
        </w:tc>
      </w:tr>
      <w:tr w:rsidR="00345548" w14:paraId="192D9CF6" w14:textId="77777777" w:rsidTr="00D25D8F">
        <w:trPr>
          <w:trHeight w:val="311"/>
        </w:trPr>
        <w:tc>
          <w:tcPr>
            <w:tcW w:w="0" w:type="auto"/>
            <w:vAlign w:val="center"/>
          </w:tcPr>
          <w:p w14:paraId="73FFF581" w14:textId="5C1AD513" w:rsidR="00345548" w:rsidRPr="00D25D8F" w:rsidRDefault="00345548" w:rsidP="00345548">
            <w:pPr>
              <w:jc w:val="center"/>
              <w:rPr>
                <w:rFonts w:ascii="Times New Roman" w:eastAsia="조선일보명조" w:hAnsi="Times New Roman" w:cs="Times New Roman"/>
                <w:color w:val="222222"/>
                <w:spacing w:val="-14"/>
                <w:sz w:val="22"/>
              </w:rPr>
            </w:pPr>
            <w:r w:rsidRPr="00D25D8F">
              <w:rPr>
                <w:rFonts w:ascii="Times New Roman" w:eastAsia="조선일보명조" w:hAnsi="Times New Roman" w:cs="Times New Roman"/>
                <w:color w:val="222222"/>
                <w:spacing w:val="-14"/>
                <w:sz w:val="22"/>
              </w:rPr>
              <w:t>Samsung Elec</w:t>
            </w:r>
            <w:r w:rsidR="00D25D8F" w:rsidRPr="00D25D8F">
              <w:rPr>
                <w:rFonts w:ascii="Times New Roman" w:eastAsia="조선일보명조" w:hAnsi="Times New Roman" w:cs="Times New Roman"/>
                <w:color w:val="222222"/>
                <w:spacing w:val="-14"/>
                <w:sz w:val="22"/>
              </w:rPr>
              <w:t>.</w:t>
            </w:r>
          </w:p>
        </w:tc>
        <w:tc>
          <w:tcPr>
            <w:tcW w:w="0" w:type="auto"/>
            <w:vAlign w:val="center"/>
          </w:tcPr>
          <w:p w14:paraId="3D7A5577" w14:textId="77777777" w:rsidR="00345548" w:rsidRPr="00D25D8F" w:rsidRDefault="00345548" w:rsidP="00345548">
            <w:pPr>
              <w:jc w:val="center"/>
              <w:rPr>
                <w:rFonts w:ascii="Times New Roman" w:eastAsia="조선일보명조" w:hAnsi="Times New Roman" w:cs="Times New Roman"/>
                <w:color w:val="222222"/>
                <w:spacing w:val="-14"/>
                <w:sz w:val="22"/>
              </w:rPr>
            </w:pPr>
            <w:r w:rsidRPr="00D25D8F">
              <w:rPr>
                <w:rFonts w:ascii="Times New Roman" w:eastAsia="조선일보명조" w:hAnsi="Times New Roman" w:cs="Times New Roman"/>
                <w:color w:val="222222"/>
                <w:spacing w:val="-14"/>
                <w:sz w:val="22"/>
              </w:rPr>
              <w:t>27.88%</w:t>
            </w:r>
          </w:p>
        </w:tc>
      </w:tr>
      <w:tr w:rsidR="00345548" w14:paraId="3ABAFED4" w14:textId="77777777" w:rsidTr="00D25D8F">
        <w:trPr>
          <w:trHeight w:val="155"/>
        </w:trPr>
        <w:tc>
          <w:tcPr>
            <w:tcW w:w="0" w:type="auto"/>
            <w:vAlign w:val="center"/>
          </w:tcPr>
          <w:p w14:paraId="05EB3DF9" w14:textId="77777777" w:rsidR="00345548" w:rsidRPr="00D25D8F" w:rsidRDefault="00345548" w:rsidP="00345548">
            <w:pPr>
              <w:jc w:val="center"/>
              <w:rPr>
                <w:rFonts w:ascii="Times New Roman" w:eastAsia="조선일보명조" w:hAnsi="Times New Roman" w:cs="Times New Roman"/>
                <w:color w:val="222222"/>
                <w:spacing w:val="-14"/>
                <w:sz w:val="22"/>
              </w:rPr>
            </w:pPr>
            <w:r w:rsidRPr="00D25D8F">
              <w:rPr>
                <w:rFonts w:ascii="Times New Roman" w:eastAsia="조선일보명조" w:hAnsi="Times New Roman" w:cs="Times New Roman"/>
                <w:color w:val="222222"/>
                <w:spacing w:val="-14"/>
                <w:sz w:val="22"/>
              </w:rPr>
              <w:t>SK Hynix</w:t>
            </w:r>
          </w:p>
        </w:tc>
        <w:tc>
          <w:tcPr>
            <w:tcW w:w="0" w:type="auto"/>
            <w:vAlign w:val="center"/>
          </w:tcPr>
          <w:p w14:paraId="2CB51A34" w14:textId="77777777" w:rsidR="00345548" w:rsidRPr="00D25D8F" w:rsidRDefault="00345548" w:rsidP="00345548">
            <w:pPr>
              <w:jc w:val="center"/>
              <w:rPr>
                <w:rFonts w:ascii="Times New Roman" w:eastAsia="조선일보명조" w:hAnsi="Times New Roman" w:cs="Times New Roman"/>
                <w:color w:val="222222"/>
                <w:spacing w:val="-14"/>
                <w:sz w:val="22"/>
              </w:rPr>
            </w:pPr>
            <w:r w:rsidRPr="00D25D8F">
              <w:rPr>
                <w:rFonts w:ascii="Times New Roman" w:eastAsia="조선일보명조" w:hAnsi="Times New Roman" w:cs="Times New Roman"/>
                <w:color w:val="222222"/>
                <w:spacing w:val="-14"/>
                <w:sz w:val="22"/>
              </w:rPr>
              <w:t>5.63%</w:t>
            </w:r>
          </w:p>
        </w:tc>
      </w:tr>
      <w:tr w:rsidR="00345548" w14:paraId="099FD493" w14:textId="77777777" w:rsidTr="00D25D8F">
        <w:trPr>
          <w:trHeight w:val="155"/>
        </w:trPr>
        <w:tc>
          <w:tcPr>
            <w:tcW w:w="0" w:type="auto"/>
            <w:vAlign w:val="center"/>
          </w:tcPr>
          <w:p w14:paraId="32CEDEDD" w14:textId="77777777" w:rsidR="00345548" w:rsidRPr="00D25D8F" w:rsidRDefault="00345548" w:rsidP="00345548">
            <w:pPr>
              <w:jc w:val="center"/>
              <w:rPr>
                <w:rFonts w:ascii="Times New Roman" w:eastAsia="조선일보명조" w:hAnsi="Times New Roman" w:cs="Times New Roman"/>
                <w:color w:val="222222"/>
                <w:spacing w:val="-14"/>
                <w:sz w:val="22"/>
              </w:rPr>
            </w:pPr>
            <w:r w:rsidRPr="00D25D8F">
              <w:rPr>
                <w:rFonts w:ascii="Times New Roman" w:eastAsia="조선일보명조" w:hAnsi="Times New Roman" w:cs="Times New Roman"/>
                <w:color w:val="222222"/>
                <w:spacing w:val="-14"/>
                <w:sz w:val="22"/>
              </w:rPr>
              <w:t>Hyundai Motor</w:t>
            </w:r>
          </w:p>
        </w:tc>
        <w:tc>
          <w:tcPr>
            <w:tcW w:w="0" w:type="auto"/>
            <w:vAlign w:val="center"/>
          </w:tcPr>
          <w:p w14:paraId="45488194" w14:textId="77777777" w:rsidR="00345548" w:rsidRPr="00D25D8F" w:rsidRDefault="00345548" w:rsidP="00345548">
            <w:pPr>
              <w:jc w:val="center"/>
              <w:rPr>
                <w:rFonts w:ascii="Times New Roman" w:eastAsia="조선일보명조" w:hAnsi="Times New Roman" w:cs="Times New Roman"/>
                <w:color w:val="222222"/>
                <w:spacing w:val="-14"/>
                <w:sz w:val="22"/>
              </w:rPr>
            </w:pPr>
            <w:r w:rsidRPr="00D25D8F">
              <w:rPr>
                <w:rFonts w:ascii="Times New Roman" w:eastAsia="조선일보명조" w:hAnsi="Times New Roman" w:cs="Times New Roman"/>
                <w:color w:val="222222"/>
                <w:spacing w:val="-14"/>
                <w:sz w:val="22"/>
              </w:rPr>
              <w:t>2.33%</w:t>
            </w:r>
          </w:p>
        </w:tc>
      </w:tr>
      <w:tr w:rsidR="00345548" w14:paraId="5EDBBF3C" w14:textId="77777777" w:rsidTr="00D25D8F">
        <w:trPr>
          <w:trHeight w:val="155"/>
        </w:trPr>
        <w:tc>
          <w:tcPr>
            <w:tcW w:w="0" w:type="auto"/>
            <w:vAlign w:val="center"/>
          </w:tcPr>
          <w:p w14:paraId="53AABBA8" w14:textId="0C6D2547" w:rsidR="00345548" w:rsidRPr="00D25D8F" w:rsidRDefault="00345548" w:rsidP="00345548">
            <w:pPr>
              <w:jc w:val="center"/>
              <w:rPr>
                <w:rFonts w:ascii="Times New Roman" w:eastAsia="조선일보명조" w:hAnsi="Times New Roman" w:cs="Times New Roman"/>
                <w:color w:val="222222"/>
                <w:spacing w:val="-14"/>
                <w:sz w:val="22"/>
              </w:rPr>
            </w:pPr>
            <w:proofErr w:type="spellStart"/>
            <w:r w:rsidRPr="00D25D8F">
              <w:rPr>
                <w:rFonts w:ascii="Times New Roman" w:eastAsia="조선일보명조" w:hAnsi="Times New Roman" w:cs="Times New Roman"/>
                <w:color w:val="222222"/>
                <w:spacing w:val="-14"/>
                <w:sz w:val="22"/>
              </w:rPr>
              <w:t>Shinhan</w:t>
            </w:r>
            <w:proofErr w:type="spellEnd"/>
            <w:r w:rsidRPr="00D25D8F">
              <w:rPr>
                <w:rFonts w:ascii="Times New Roman" w:eastAsia="조선일보명조" w:hAnsi="Times New Roman" w:cs="Times New Roman"/>
                <w:color w:val="222222"/>
                <w:spacing w:val="-14"/>
                <w:sz w:val="22"/>
              </w:rPr>
              <w:t xml:space="preserve"> </w:t>
            </w:r>
          </w:p>
        </w:tc>
        <w:tc>
          <w:tcPr>
            <w:tcW w:w="0" w:type="auto"/>
            <w:vAlign w:val="center"/>
          </w:tcPr>
          <w:p w14:paraId="57EDF4F8" w14:textId="77777777" w:rsidR="00345548" w:rsidRPr="00D25D8F" w:rsidRDefault="00345548" w:rsidP="00345548">
            <w:pPr>
              <w:jc w:val="center"/>
              <w:rPr>
                <w:rFonts w:ascii="Times New Roman" w:eastAsia="조선일보명조" w:hAnsi="Times New Roman" w:cs="Times New Roman"/>
                <w:color w:val="222222"/>
                <w:spacing w:val="-14"/>
                <w:sz w:val="22"/>
              </w:rPr>
            </w:pPr>
            <w:r w:rsidRPr="00D25D8F">
              <w:rPr>
                <w:rFonts w:ascii="Times New Roman" w:eastAsia="조선일보명조" w:hAnsi="Times New Roman" w:cs="Times New Roman"/>
                <w:color w:val="222222"/>
                <w:spacing w:val="-14"/>
                <w:sz w:val="22"/>
              </w:rPr>
              <w:t>2.32%</w:t>
            </w:r>
          </w:p>
        </w:tc>
      </w:tr>
      <w:tr w:rsidR="00345548" w14:paraId="6B5CAA53" w14:textId="77777777" w:rsidTr="00D25D8F">
        <w:trPr>
          <w:trHeight w:val="155"/>
        </w:trPr>
        <w:tc>
          <w:tcPr>
            <w:tcW w:w="0" w:type="auto"/>
            <w:vAlign w:val="center"/>
          </w:tcPr>
          <w:p w14:paraId="2F444547" w14:textId="77777777" w:rsidR="00345548" w:rsidRPr="00D25D8F" w:rsidRDefault="00345548" w:rsidP="00345548">
            <w:pPr>
              <w:jc w:val="center"/>
              <w:rPr>
                <w:rFonts w:ascii="Times New Roman" w:eastAsia="조선일보명조" w:hAnsi="Times New Roman" w:cs="Times New Roman"/>
                <w:color w:val="222222"/>
                <w:spacing w:val="-14"/>
                <w:sz w:val="22"/>
              </w:rPr>
            </w:pPr>
            <w:proofErr w:type="spellStart"/>
            <w:r w:rsidRPr="00D25D8F">
              <w:rPr>
                <w:rFonts w:ascii="Times New Roman" w:eastAsia="조선일보명조" w:hAnsi="Times New Roman" w:cs="Times New Roman"/>
                <w:color w:val="222222"/>
                <w:spacing w:val="-14"/>
                <w:sz w:val="22"/>
              </w:rPr>
              <w:t>Naver</w:t>
            </w:r>
            <w:proofErr w:type="spellEnd"/>
          </w:p>
        </w:tc>
        <w:tc>
          <w:tcPr>
            <w:tcW w:w="0" w:type="auto"/>
            <w:vAlign w:val="center"/>
          </w:tcPr>
          <w:p w14:paraId="69227E85" w14:textId="77777777" w:rsidR="00345548" w:rsidRPr="00D25D8F" w:rsidRDefault="00345548" w:rsidP="00345548">
            <w:pPr>
              <w:jc w:val="center"/>
              <w:rPr>
                <w:rFonts w:ascii="Times New Roman" w:eastAsia="조선일보명조" w:hAnsi="Times New Roman" w:cs="Times New Roman"/>
                <w:color w:val="222222"/>
                <w:spacing w:val="-14"/>
                <w:sz w:val="22"/>
              </w:rPr>
            </w:pPr>
            <w:r w:rsidRPr="00D25D8F">
              <w:rPr>
                <w:rFonts w:ascii="Times New Roman" w:eastAsia="조선일보명조" w:hAnsi="Times New Roman" w:cs="Times New Roman"/>
                <w:color w:val="222222"/>
                <w:spacing w:val="-14"/>
                <w:sz w:val="22"/>
              </w:rPr>
              <w:t>2.28%</w:t>
            </w:r>
          </w:p>
        </w:tc>
      </w:tr>
      <w:tr w:rsidR="00345548" w14:paraId="211ECE5D" w14:textId="77777777" w:rsidTr="00D25D8F">
        <w:trPr>
          <w:trHeight w:val="148"/>
        </w:trPr>
        <w:tc>
          <w:tcPr>
            <w:tcW w:w="0" w:type="auto"/>
            <w:vAlign w:val="center"/>
          </w:tcPr>
          <w:p w14:paraId="5CFF3593" w14:textId="77777777" w:rsidR="00345548" w:rsidRPr="00D25D8F" w:rsidRDefault="00345548" w:rsidP="00345548">
            <w:pPr>
              <w:jc w:val="center"/>
              <w:rPr>
                <w:rFonts w:ascii="Times New Roman" w:eastAsia="조선일보명조" w:hAnsi="Times New Roman" w:cs="Times New Roman"/>
                <w:color w:val="222222"/>
                <w:spacing w:val="-14"/>
                <w:sz w:val="22"/>
              </w:rPr>
            </w:pPr>
            <w:proofErr w:type="spellStart"/>
            <w:r w:rsidRPr="00D25D8F">
              <w:rPr>
                <w:rFonts w:ascii="Times New Roman" w:eastAsia="조선일보명조" w:hAnsi="Times New Roman" w:cs="Times New Roman"/>
                <w:color w:val="222222"/>
                <w:spacing w:val="-14"/>
                <w:sz w:val="22"/>
              </w:rPr>
              <w:t>Celltrion</w:t>
            </w:r>
            <w:proofErr w:type="spellEnd"/>
          </w:p>
        </w:tc>
        <w:tc>
          <w:tcPr>
            <w:tcW w:w="0" w:type="auto"/>
            <w:vAlign w:val="center"/>
          </w:tcPr>
          <w:p w14:paraId="45B73952" w14:textId="77777777" w:rsidR="00345548" w:rsidRPr="00D25D8F" w:rsidRDefault="00345548" w:rsidP="00345548">
            <w:pPr>
              <w:jc w:val="center"/>
              <w:rPr>
                <w:rFonts w:ascii="Times New Roman" w:eastAsia="조선일보명조" w:hAnsi="Times New Roman" w:cs="Times New Roman"/>
                <w:color w:val="222222"/>
                <w:spacing w:val="-14"/>
                <w:sz w:val="22"/>
              </w:rPr>
            </w:pPr>
            <w:r w:rsidRPr="00D25D8F">
              <w:rPr>
                <w:rFonts w:ascii="Times New Roman" w:eastAsia="조선일보명조" w:hAnsi="Times New Roman" w:cs="Times New Roman"/>
                <w:color w:val="222222"/>
                <w:spacing w:val="-14"/>
                <w:sz w:val="22"/>
              </w:rPr>
              <w:t>2.20%</w:t>
            </w:r>
          </w:p>
        </w:tc>
      </w:tr>
      <w:tr w:rsidR="00345548" w14:paraId="69E152F7" w14:textId="77777777" w:rsidTr="00D25D8F">
        <w:trPr>
          <w:trHeight w:val="155"/>
        </w:trPr>
        <w:tc>
          <w:tcPr>
            <w:tcW w:w="0" w:type="auto"/>
            <w:vAlign w:val="center"/>
          </w:tcPr>
          <w:p w14:paraId="35DF9BE1" w14:textId="77777777" w:rsidR="00345548" w:rsidRPr="00D25D8F" w:rsidRDefault="00345548" w:rsidP="00345548">
            <w:pPr>
              <w:jc w:val="center"/>
              <w:rPr>
                <w:rFonts w:ascii="Times New Roman" w:eastAsia="조선일보명조" w:hAnsi="Times New Roman" w:cs="Times New Roman"/>
                <w:color w:val="222222"/>
                <w:spacing w:val="-14"/>
                <w:sz w:val="22"/>
              </w:rPr>
            </w:pPr>
            <w:r w:rsidRPr="00D25D8F">
              <w:rPr>
                <w:rFonts w:ascii="Times New Roman" w:eastAsia="조선일보명조" w:hAnsi="Times New Roman" w:cs="Times New Roman"/>
                <w:color w:val="222222"/>
                <w:spacing w:val="-14"/>
                <w:sz w:val="22"/>
              </w:rPr>
              <w:t xml:space="preserve">Hyundai </w:t>
            </w:r>
            <w:proofErr w:type="spellStart"/>
            <w:r w:rsidRPr="00D25D8F">
              <w:rPr>
                <w:rFonts w:ascii="Times New Roman" w:eastAsia="조선일보명조" w:hAnsi="Times New Roman" w:cs="Times New Roman"/>
                <w:color w:val="222222"/>
                <w:spacing w:val="-14"/>
                <w:sz w:val="22"/>
              </w:rPr>
              <w:t>Mobis</w:t>
            </w:r>
            <w:proofErr w:type="spellEnd"/>
          </w:p>
        </w:tc>
        <w:tc>
          <w:tcPr>
            <w:tcW w:w="0" w:type="auto"/>
            <w:vAlign w:val="center"/>
          </w:tcPr>
          <w:p w14:paraId="5E6BD543" w14:textId="77777777" w:rsidR="00345548" w:rsidRPr="00D25D8F" w:rsidRDefault="00345548" w:rsidP="00345548">
            <w:pPr>
              <w:jc w:val="center"/>
              <w:rPr>
                <w:rFonts w:ascii="Times New Roman" w:eastAsia="조선일보명조" w:hAnsi="Times New Roman" w:cs="Times New Roman"/>
                <w:color w:val="222222"/>
                <w:spacing w:val="-14"/>
                <w:sz w:val="22"/>
              </w:rPr>
            </w:pPr>
            <w:r w:rsidRPr="00D25D8F">
              <w:rPr>
                <w:rFonts w:ascii="Times New Roman" w:eastAsia="조선일보명조" w:hAnsi="Times New Roman" w:cs="Times New Roman"/>
                <w:color w:val="222222"/>
                <w:spacing w:val="-14"/>
                <w:sz w:val="22"/>
              </w:rPr>
              <w:t>2.04%</w:t>
            </w:r>
          </w:p>
        </w:tc>
      </w:tr>
      <w:tr w:rsidR="00345548" w14:paraId="71632ACE" w14:textId="77777777" w:rsidTr="00D25D8F">
        <w:trPr>
          <w:trHeight w:val="155"/>
        </w:trPr>
        <w:tc>
          <w:tcPr>
            <w:tcW w:w="0" w:type="auto"/>
            <w:vAlign w:val="center"/>
          </w:tcPr>
          <w:p w14:paraId="0438AF97" w14:textId="77777777" w:rsidR="00345548" w:rsidRPr="00D25D8F" w:rsidRDefault="00345548" w:rsidP="00345548">
            <w:pPr>
              <w:jc w:val="center"/>
              <w:rPr>
                <w:rFonts w:ascii="Times New Roman" w:eastAsia="조선일보명조" w:hAnsi="Times New Roman" w:cs="Times New Roman"/>
                <w:color w:val="222222"/>
                <w:spacing w:val="-14"/>
                <w:sz w:val="22"/>
              </w:rPr>
            </w:pPr>
            <w:r w:rsidRPr="00D25D8F">
              <w:rPr>
                <w:rFonts w:ascii="Times New Roman" w:eastAsia="조선일보명조" w:hAnsi="Times New Roman" w:cs="Times New Roman"/>
                <w:color w:val="222222"/>
                <w:spacing w:val="-14"/>
                <w:sz w:val="22"/>
              </w:rPr>
              <w:t>POSCO</w:t>
            </w:r>
          </w:p>
        </w:tc>
        <w:tc>
          <w:tcPr>
            <w:tcW w:w="0" w:type="auto"/>
            <w:vAlign w:val="center"/>
          </w:tcPr>
          <w:p w14:paraId="0DB4EFE0" w14:textId="77777777" w:rsidR="00345548" w:rsidRPr="00D25D8F" w:rsidRDefault="00345548" w:rsidP="00345548">
            <w:pPr>
              <w:jc w:val="center"/>
              <w:rPr>
                <w:rFonts w:ascii="Times New Roman" w:eastAsia="조선일보명조" w:hAnsi="Times New Roman" w:cs="Times New Roman"/>
                <w:color w:val="222222"/>
                <w:spacing w:val="-14"/>
                <w:sz w:val="22"/>
              </w:rPr>
            </w:pPr>
            <w:r w:rsidRPr="00D25D8F">
              <w:rPr>
                <w:rFonts w:ascii="Times New Roman" w:eastAsia="조선일보명조" w:hAnsi="Times New Roman" w:cs="Times New Roman"/>
                <w:color w:val="222222"/>
                <w:spacing w:val="-14"/>
                <w:sz w:val="22"/>
              </w:rPr>
              <w:t>2.03%</w:t>
            </w:r>
          </w:p>
        </w:tc>
      </w:tr>
      <w:tr w:rsidR="00345548" w14:paraId="1ADB2608" w14:textId="77777777" w:rsidTr="00D25D8F">
        <w:trPr>
          <w:trHeight w:val="155"/>
        </w:trPr>
        <w:tc>
          <w:tcPr>
            <w:tcW w:w="0" w:type="auto"/>
            <w:vAlign w:val="center"/>
          </w:tcPr>
          <w:p w14:paraId="046E1727" w14:textId="77777777" w:rsidR="00345548" w:rsidRPr="00D25D8F" w:rsidRDefault="00345548" w:rsidP="00345548">
            <w:pPr>
              <w:jc w:val="center"/>
              <w:rPr>
                <w:rFonts w:ascii="Times New Roman" w:eastAsia="조선일보명조" w:hAnsi="Times New Roman" w:cs="Times New Roman"/>
                <w:color w:val="222222"/>
                <w:spacing w:val="-14"/>
                <w:sz w:val="22"/>
              </w:rPr>
            </w:pPr>
            <w:r w:rsidRPr="00D25D8F">
              <w:rPr>
                <w:rFonts w:ascii="Times New Roman" w:eastAsia="조선일보명조" w:hAnsi="Times New Roman" w:cs="Times New Roman"/>
                <w:color w:val="222222"/>
                <w:spacing w:val="-14"/>
                <w:sz w:val="22"/>
              </w:rPr>
              <w:t>LG Chemical</w:t>
            </w:r>
          </w:p>
        </w:tc>
        <w:tc>
          <w:tcPr>
            <w:tcW w:w="0" w:type="auto"/>
            <w:vAlign w:val="center"/>
          </w:tcPr>
          <w:p w14:paraId="0E7ADF74" w14:textId="77777777" w:rsidR="00345548" w:rsidRPr="00D25D8F" w:rsidRDefault="00345548" w:rsidP="00345548">
            <w:pPr>
              <w:jc w:val="center"/>
              <w:rPr>
                <w:rFonts w:ascii="Times New Roman" w:eastAsia="조선일보명조" w:hAnsi="Times New Roman" w:cs="Times New Roman"/>
                <w:color w:val="222222"/>
                <w:spacing w:val="-14"/>
                <w:sz w:val="22"/>
              </w:rPr>
            </w:pPr>
            <w:r w:rsidRPr="00D25D8F">
              <w:rPr>
                <w:rFonts w:ascii="Times New Roman" w:eastAsia="조선일보명조" w:hAnsi="Times New Roman" w:cs="Times New Roman"/>
                <w:color w:val="222222"/>
                <w:spacing w:val="-14"/>
                <w:sz w:val="22"/>
              </w:rPr>
              <w:t>2.02%</w:t>
            </w:r>
          </w:p>
        </w:tc>
      </w:tr>
      <w:tr w:rsidR="00345548" w14:paraId="08463AFC" w14:textId="77777777" w:rsidTr="00D25D8F">
        <w:trPr>
          <w:trHeight w:val="155"/>
        </w:trPr>
        <w:tc>
          <w:tcPr>
            <w:tcW w:w="0" w:type="auto"/>
            <w:vAlign w:val="center"/>
          </w:tcPr>
          <w:p w14:paraId="644EBFEB" w14:textId="77777777" w:rsidR="00345548" w:rsidRPr="00D25D8F" w:rsidRDefault="00345548" w:rsidP="00345548">
            <w:pPr>
              <w:jc w:val="center"/>
              <w:rPr>
                <w:rFonts w:ascii="Times New Roman" w:eastAsia="조선일보명조" w:hAnsi="Times New Roman" w:cs="Times New Roman"/>
                <w:color w:val="222222"/>
                <w:spacing w:val="-14"/>
                <w:sz w:val="22"/>
              </w:rPr>
            </w:pPr>
            <w:r w:rsidRPr="00D25D8F">
              <w:rPr>
                <w:rFonts w:ascii="Times New Roman" w:eastAsia="조선일보명조" w:hAnsi="Times New Roman" w:cs="Times New Roman"/>
                <w:color w:val="222222"/>
                <w:spacing w:val="-14"/>
                <w:sz w:val="22"/>
              </w:rPr>
              <w:t>KB Finance</w:t>
            </w:r>
          </w:p>
        </w:tc>
        <w:tc>
          <w:tcPr>
            <w:tcW w:w="0" w:type="auto"/>
            <w:vAlign w:val="center"/>
          </w:tcPr>
          <w:p w14:paraId="3C25915C" w14:textId="77777777" w:rsidR="00345548" w:rsidRPr="00D25D8F" w:rsidRDefault="00345548" w:rsidP="00345548">
            <w:pPr>
              <w:jc w:val="center"/>
              <w:rPr>
                <w:rFonts w:ascii="Times New Roman" w:eastAsia="조선일보명조" w:hAnsi="Times New Roman" w:cs="Times New Roman"/>
                <w:color w:val="222222"/>
                <w:spacing w:val="-14"/>
                <w:sz w:val="22"/>
              </w:rPr>
            </w:pPr>
            <w:r w:rsidRPr="00D25D8F">
              <w:rPr>
                <w:rFonts w:ascii="Times New Roman" w:eastAsia="조선일보명조" w:hAnsi="Times New Roman" w:cs="Times New Roman"/>
                <w:color w:val="222222"/>
                <w:spacing w:val="-14"/>
                <w:sz w:val="22"/>
              </w:rPr>
              <w:t>2.01%</w:t>
            </w:r>
          </w:p>
        </w:tc>
      </w:tr>
    </w:tbl>
    <w:p w14:paraId="328D29F3" w14:textId="77777777" w:rsidR="0081678B" w:rsidRDefault="007631AF" w:rsidP="00345548">
      <w:pPr>
        <w:pStyle w:val="a3"/>
        <w:ind w:leftChars="0" w:left="760"/>
        <w:rPr>
          <w:rFonts w:ascii="Times New Roman" w:eastAsiaTheme="majorEastAsia" w:hAnsi="Times New Roman" w:cs="Times New Roman"/>
          <w:color w:val="000000"/>
          <w:sz w:val="22"/>
          <w:shd w:val="clear" w:color="auto" w:fill="FFFFFF"/>
        </w:rPr>
      </w:pPr>
      <w:r w:rsidRPr="00345548">
        <w:rPr>
          <w:rFonts w:ascii="Times New Roman" w:eastAsiaTheme="majorEastAsia" w:hAnsi="Times New Roman" w:cs="Times New Roman"/>
          <w:sz w:val="22"/>
        </w:rPr>
        <w:t xml:space="preserve"> </w:t>
      </w:r>
      <w:r w:rsidR="009A716B" w:rsidRPr="00345548">
        <w:rPr>
          <w:rFonts w:ascii="Times New Roman" w:eastAsiaTheme="majorEastAsia" w:hAnsi="Times New Roman" w:cs="Times New Roman"/>
          <w:sz w:val="22"/>
        </w:rPr>
        <w:t>“The way to make an investment in stocks is to invest in index fund. Index fund is so called goods favorable to investors.” With this phrase of Warren Buffett, we are having an interest in index fund market.</w:t>
      </w:r>
      <w:r w:rsidRPr="00345548">
        <w:rPr>
          <w:rFonts w:ascii="Times New Roman" w:eastAsiaTheme="majorEastAsia" w:hAnsi="Times New Roman" w:cs="Times New Roman"/>
          <w:sz w:val="22"/>
        </w:rPr>
        <w:t xml:space="preserve"> </w:t>
      </w:r>
      <w:r w:rsidR="009A716B" w:rsidRPr="00345548">
        <w:rPr>
          <w:rFonts w:ascii="Times New Roman" w:eastAsiaTheme="majorEastAsia" w:hAnsi="Times New Roman" w:cs="Times New Roman"/>
          <w:sz w:val="22"/>
        </w:rPr>
        <w:t>The scale of the world index fund market</w:t>
      </w:r>
      <w:r w:rsidR="0068478C" w:rsidRPr="00345548">
        <w:rPr>
          <w:rFonts w:ascii="Times New Roman" w:eastAsiaTheme="majorEastAsia" w:hAnsi="Times New Roman" w:cs="Times New Roman"/>
          <w:sz w:val="22"/>
        </w:rPr>
        <w:t xml:space="preserve"> </w:t>
      </w:r>
      <w:r w:rsidR="009A716B" w:rsidRPr="00345548">
        <w:rPr>
          <w:rFonts w:ascii="Times New Roman" w:eastAsiaTheme="majorEastAsia" w:hAnsi="Times New Roman" w:cs="Times New Roman"/>
          <w:sz w:val="22"/>
        </w:rPr>
        <w:t>(</w:t>
      </w:r>
      <w:r w:rsidR="0068478C" w:rsidRPr="00345548">
        <w:rPr>
          <w:rFonts w:ascii="Times New Roman" w:eastAsiaTheme="majorEastAsia" w:hAnsi="Times New Roman" w:cs="Times New Roman"/>
          <w:sz w:val="22"/>
        </w:rPr>
        <w:t>including ETF</w:t>
      </w:r>
      <w:r w:rsidR="009A716B" w:rsidRPr="00345548">
        <w:rPr>
          <w:rFonts w:ascii="Times New Roman" w:eastAsiaTheme="majorEastAsia" w:hAnsi="Times New Roman" w:cs="Times New Roman"/>
          <w:sz w:val="22"/>
        </w:rPr>
        <w:t xml:space="preserve">) reached the level of </w:t>
      </w:r>
      <w:r w:rsidR="0068478C" w:rsidRPr="00345548">
        <w:rPr>
          <w:rFonts w:ascii="Times New Roman" w:eastAsiaTheme="majorEastAsia" w:hAnsi="Times New Roman" w:cs="Times New Roman"/>
          <w:sz w:val="22"/>
        </w:rPr>
        <w:t>$</w:t>
      </w:r>
      <w:r w:rsidR="009A716B" w:rsidRPr="00345548">
        <w:rPr>
          <w:rFonts w:ascii="Times New Roman" w:eastAsiaTheme="majorEastAsia" w:hAnsi="Times New Roman" w:cs="Times New Roman"/>
          <w:sz w:val="22"/>
        </w:rPr>
        <w:t xml:space="preserve">16trillion </w:t>
      </w:r>
      <w:r w:rsidR="0068478C" w:rsidRPr="00345548">
        <w:rPr>
          <w:rFonts w:ascii="Times New Roman" w:eastAsiaTheme="majorEastAsia" w:hAnsi="Times New Roman" w:cs="Times New Roman"/>
          <w:sz w:val="22"/>
        </w:rPr>
        <w:t xml:space="preserve">in 2017, accounting for 20% of working capital, predicting it reaches $25 trillion. Index fund market is growing rapidly in Korea too. </w:t>
      </w:r>
      <w:r w:rsidR="0068478C" w:rsidRPr="00345548">
        <w:rPr>
          <w:rFonts w:ascii="Times New Roman" w:eastAsiaTheme="majorEastAsia" w:hAnsi="Times New Roman" w:cs="Times New Roman"/>
          <w:color w:val="000000"/>
          <w:sz w:val="22"/>
          <w:shd w:val="clear" w:color="auto" w:fill="FFFFFF"/>
        </w:rPr>
        <w:t xml:space="preserve">As of the end of last year, net assets were worth 36.27 trillion won, 58.67 percent more than active funds (22.86 trillion won) that fund managers invest in </w:t>
      </w:r>
      <w:r w:rsidR="0068478C" w:rsidRPr="0082267B">
        <w:rPr>
          <w:rFonts w:ascii="Times New Roman" w:eastAsiaTheme="majorEastAsia" w:hAnsi="Times New Roman" w:cs="Times New Roman"/>
          <w:color w:val="000000"/>
          <w:sz w:val="22"/>
          <w:shd w:val="clear" w:color="auto" w:fill="FFFFFF"/>
        </w:rPr>
        <w:t xml:space="preserve">individual stocks. </w:t>
      </w:r>
    </w:p>
    <w:p w14:paraId="095190BE" w14:textId="01BC5ECA" w:rsidR="00345548" w:rsidRDefault="0068478C" w:rsidP="00345548">
      <w:pPr>
        <w:pStyle w:val="a3"/>
        <w:ind w:leftChars="0" w:left="760"/>
        <w:rPr>
          <w:rFonts w:ascii="Times New Roman" w:eastAsiaTheme="majorEastAsia" w:hAnsi="Times New Roman" w:cs="Times New Roman"/>
          <w:color w:val="000000"/>
          <w:sz w:val="22"/>
          <w:shd w:val="clear" w:color="auto" w:fill="FFFFFF"/>
        </w:rPr>
      </w:pPr>
      <w:r w:rsidRPr="0082267B">
        <w:rPr>
          <w:rFonts w:ascii="Times New Roman" w:eastAsiaTheme="majorEastAsia" w:hAnsi="Times New Roman" w:cs="Times New Roman"/>
          <w:color w:val="000000"/>
          <w:sz w:val="22"/>
          <w:shd w:val="clear" w:color="auto" w:fill="FFFFFF"/>
        </w:rPr>
        <w:t>The founder of the index fund</w:t>
      </w:r>
      <w:r w:rsidRPr="00345548">
        <w:rPr>
          <w:rFonts w:ascii="Times New Roman" w:eastAsiaTheme="majorEastAsia" w:hAnsi="Times New Roman" w:cs="Times New Roman"/>
          <w:color w:val="000000"/>
          <w:sz w:val="22"/>
          <w:shd w:val="clear" w:color="auto" w:fill="FFFFFF"/>
        </w:rPr>
        <w:t xml:space="preserve"> thought that the most effective investment strategy would be to keep up with the average market return, because the probability of an investor making more than the average market return from a long-term perspective is extremely low.</w:t>
      </w:r>
      <w:r w:rsidR="00345548" w:rsidRPr="00345548">
        <w:rPr>
          <w:rFonts w:ascii="Times New Roman" w:eastAsiaTheme="majorEastAsia" w:hAnsi="Times New Roman" w:cs="Times New Roman"/>
          <w:color w:val="000000"/>
          <w:sz w:val="22"/>
          <w:shd w:val="clear" w:color="auto" w:fill="FFFFFF"/>
        </w:rPr>
        <w:t xml:space="preserve"> </w:t>
      </w:r>
    </w:p>
    <w:p w14:paraId="192A8F89" w14:textId="6601A021" w:rsidR="00345548" w:rsidRPr="00345548" w:rsidRDefault="00345548" w:rsidP="00345548">
      <w:pPr>
        <w:pStyle w:val="a3"/>
        <w:ind w:leftChars="0" w:left="760" w:firstLineChars="50" w:firstLine="110"/>
        <w:rPr>
          <w:rFonts w:ascii="Times New Roman" w:eastAsiaTheme="majorEastAsia" w:hAnsi="Times New Roman" w:cs="Times New Roman"/>
          <w:color w:val="000000"/>
          <w:sz w:val="22"/>
          <w:shd w:val="clear" w:color="auto" w:fill="FFFFFF"/>
        </w:rPr>
      </w:pPr>
      <w:r w:rsidRPr="00345548">
        <w:rPr>
          <w:rFonts w:ascii="Times New Roman" w:eastAsiaTheme="majorEastAsia" w:hAnsi="Times New Roman" w:cs="Times New Roman"/>
          <w:color w:val="000000"/>
          <w:sz w:val="22"/>
          <w:shd w:val="clear" w:color="auto" w:fill="FFFFFF"/>
        </w:rPr>
        <w:t xml:space="preserve">Among the stocks listed on the KOSPI market, 200 of Korea's major stocks are included, and KODEX 200, the largest asset size and the most active trader, currently tracks the KOSPI 200 Index, which is almost the same as the fluctuation rate of the composite stock index. Therefore, our group want to utilize KODEX 200. Currently, the KODEX 200 yield is 6.78% (standard deviation is </w:t>
      </w:r>
      <w:r w:rsidR="00D25D8F">
        <w:rPr>
          <w:rFonts w:ascii="Times New Roman" w:eastAsiaTheme="majorEastAsia" w:hAnsi="Times New Roman" w:cs="Times New Roman"/>
          <w:color w:val="000000"/>
          <w:sz w:val="22"/>
          <w:shd w:val="clear" w:color="auto" w:fill="FFFFFF"/>
        </w:rPr>
        <w:t>0.79</w:t>
      </w:r>
      <w:r w:rsidR="009A2ABF">
        <w:rPr>
          <w:rFonts w:ascii="Times New Roman" w:eastAsiaTheme="majorEastAsia" w:hAnsi="Times New Roman" w:cs="Times New Roman"/>
          <w:color w:val="000000"/>
          <w:sz w:val="22"/>
          <w:shd w:val="clear" w:color="auto" w:fill="FFFFFF"/>
        </w:rPr>
        <w:t>%</w:t>
      </w:r>
      <w:r w:rsidRPr="00345548">
        <w:rPr>
          <w:rFonts w:ascii="Times New Roman" w:eastAsiaTheme="majorEastAsia" w:hAnsi="Times New Roman" w:cs="Times New Roman"/>
          <w:color w:val="000000"/>
          <w:sz w:val="22"/>
          <w:shd w:val="clear" w:color="auto" w:fill="FFFFFF"/>
        </w:rPr>
        <w:t xml:space="preserve">) and the KOSPI annual yield is 2.6% (standard deviation is </w:t>
      </w:r>
      <w:r w:rsidR="009A2ABF">
        <w:rPr>
          <w:rFonts w:ascii="Times New Roman" w:eastAsiaTheme="majorEastAsia" w:hAnsi="Times New Roman" w:cs="Times New Roman" w:hint="eastAsia"/>
          <w:color w:val="000000"/>
          <w:sz w:val="22"/>
          <w:shd w:val="clear" w:color="auto" w:fill="FFFFFF"/>
        </w:rPr>
        <w:t>0</w:t>
      </w:r>
      <w:r w:rsidR="009A2ABF">
        <w:rPr>
          <w:rFonts w:ascii="Times New Roman" w:eastAsiaTheme="majorEastAsia" w:hAnsi="Times New Roman" w:cs="Times New Roman"/>
          <w:color w:val="000000"/>
          <w:sz w:val="22"/>
          <w:shd w:val="clear" w:color="auto" w:fill="FFFFFF"/>
        </w:rPr>
        <w:t>.82%</w:t>
      </w:r>
      <w:r w:rsidRPr="00345548">
        <w:rPr>
          <w:rFonts w:ascii="Times New Roman" w:eastAsiaTheme="majorEastAsia" w:hAnsi="Times New Roman" w:cs="Times New Roman"/>
          <w:color w:val="000000"/>
          <w:sz w:val="22"/>
          <w:shd w:val="clear" w:color="auto" w:fill="FFFFFF"/>
        </w:rPr>
        <w:t xml:space="preserve">). However, Samsung Electronics’ return, which accounted for 27.88% of the KODEX 200 during the same period </w:t>
      </w:r>
      <w:r w:rsidRPr="0082267B">
        <w:rPr>
          <w:rFonts w:ascii="Times New Roman" w:eastAsiaTheme="majorEastAsia" w:hAnsi="Times New Roman" w:cs="Times New Roman"/>
          <w:color w:val="000000"/>
          <w:sz w:val="22"/>
          <w:shd w:val="clear" w:color="auto" w:fill="FFFFFF"/>
        </w:rPr>
        <w:t xml:space="preserve">is </w:t>
      </w:r>
      <w:r w:rsidR="009A2ABF" w:rsidRPr="0082267B">
        <w:rPr>
          <w:rFonts w:ascii="Times New Roman" w:eastAsiaTheme="majorEastAsia" w:hAnsi="Times New Roman" w:cs="Times New Roman" w:hint="eastAsia"/>
          <w:color w:val="000000"/>
          <w:sz w:val="22"/>
          <w:shd w:val="clear" w:color="auto" w:fill="FFFFFF"/>
        </w:rPr>
        <w:t>1</w:t>
      </w:r>
      <w:r w:rsidR="009A2ABF" w:rsidRPr="0082267B">
        <w:rPr>
          <w:rFonts w:ascii="Times New Roman" w:eastAsiaTheme="majorEastAsia" w:hAnsi="Times New Roman" w:cs="Times New Roman"/>
          <w:color w:val="000000"/>
          <w:sz w:val="22"/>
          <w:shd w:val="clear" w:color="auto" w:fill="FFFFFF"/>
        </w:rPr>
        <w:t>.38</w:t>
      </w:r>
      <w:r w:rsidRPr="0082267B">
        <w:rPr>
          <w:rFonts w:ascii="Times New Roman" w:eastAsiaTheme="majorEastAsia" w:hAnsi="Times New Roman" w:cs="Times New Roman"/>
          <w:color w:val="000000"/>
          <w:sz w:val="22"/>
          <w:shd w:val="clear" w:color="auto" w:fill="FFFFFF"/>
        </w:rPr>
        <w:t>%,</w:t>
      </w:r>
      <w:r w:rsidRPr="00345548">
        <w:rPr>
          <w:rFonts w:ascii="Times New Roman" w:eastAsiaTheme="majorEastAsia" w:hAnsi="Times New Roman" w:cs="Times New Roman"/>
          <w:color w:val="000000"/>
          <w:sz w:val="22"/>
          <w:shd w:val="clear" w:color="auto" w:fill="FFFFFF"/>
        </w:rPr>
        <w:t xml:space="preserve"> contributed most of the increase. We want to examine whether the holding ratio of KODEX 200 is optimized at present.</w:t>
      </w:r>
    </w:p>
    <w:p w14:paraId="10D12B54" w14:textId="77777777" w:rsidR="00345548" w:rsidRPr="00345548" w:rsidRDefault="007631AF" w:rsidP="00345548">
      <w:pPr>
        <w:pStyle w:val="a3"/>
        <w:numPr>
          <w:ilvl w:val="0"/>
          <w:numId w:val="1"/>
        </w:numPr>
        <w:ind w:leftChars="0"/>
        <w:rPr>
          <w:rFonts w:ascii="Times New Roman" w:eastAsiaTheme="majorEastAsia" w:hAnsi="Times New Roman" w:cs="Times New Roman"/>
          <w:sz w:val="22"/>
        </w:rPr>
      </w:pPr>
      <w:r w:rsidRPr="00345548">
        <w:rPr>
          <w:rFonts w:ascii="Times New Roman" w:eastAsiaTheme="majorEastAsia" w:hAnsi="Times New Roman" w:cs="Times New Roman"/>
          <w:sz w:val="22"/>
        </w:rPr>
        <w:t>Goal</w:t>
      </w:r>
    </w:p>
    <w:p w14:paraId="4377DD9A" w14:textId="4F6BC8EB" w:rsidR="00345548" w:rsidRPr="00345548" w:rsidRDefault="00345548" w:rsidP="00345548">
      <w:pPr>
        <w:pStyle w:val="a3"/>
        <w:numPr>
          <w:ilvl w:val="0"/>
          <w:numId w:val="2"/>
        </w:numPr>
        <w:ind w:leftChars="0"/>
        <w:rPr>
          <w:rFonts w:ascii="Times New Roman" w:eastAsiaTheme="majorEastAsia" w:hAnsi="Times New Roman" w:cs="Times New Roman"/>
          <w:sz w:val="22"/>
        </w:rPr>
      </w:pPr>
      <w:r w:rsidRPr="00345548">
        <w:rPr>
          <w:rFonts w:ascii="Times New Roman" w:eastAsiaTheme="majorEastAsia" w:hAnsi="Times New Roman" w:cs="Times New Roman"/>
          <w:sz w:val="22"/>
        </w:rPr>
        <w:t>M</w:t>
      </w:r>
      <w:r w:rsidR="007631AF" w:rsidRPr="00345548">
        <w:rPr>
          <w:rFonts w:ascii="Times New Roman" w:eastAsiaTheme="majorEastAsia" w:hAnsi="Times New Roman" w:cs="Times New Roman"/>
          <w:sz w:val="22"/>
        </w:rPr>
        <w:t>athematically prove Modern portfolio theory</w:t>
      </w:r>
      <w:r w:rsidR="00FC30F3" w:rsidRPr="00345548">
        <w:rPr>
          <w:rFonts w:ascii="Times New Roman" w:eastAsiaTheme="majorEastAsia" w:hAnsi="Times New Roman" w:cs="Times New Roman"/>
          <w:sz w:val="22"/>
        </w:rPr>
        <w:t xml:space="preserve"> and</w:t>
      </w:r>
      <w:r w:rsidR="007631AF" w:rsidRPr="00345548">
        <w:rPr>
          <w:rFonts w:ascii="Times New Roman" w:eastAsiaTheme="majorEastAsia" w:hAnsi="Times New Roman" w:cs="Times New Roman"/>
          <w:sz w:val="22"/>
        </w:rPr>
        <w:t xml:space="preserve"> risk </w:t>
      </w:r>
      <w:r w:rsidR="0082267B" w:rsidRPr="00345548">
        <w:rPr>
          <w:rFonts w:ascii="Times New Roman" w:eastAsiaTheme="majorEastAsia" w:hAnsi="Times New Roman" w:cs="Times New Roman"/>
          <w:sz w:val="22"/>
        </w:rPr>
        <w:t xml:space="preserve">management </w:t>
      </w:r>
      <w:r w:rsidR="0082267B">
        <w:rPr>
          <w:rFonts w:ascii="Times New Roman" w:eastAsiaTheme="majorEastAsia" w:hAnsi="Times New Roman" w:cs="Times New Roman"/>
          <w:sz w:val="22"/>
        </w:rPr>
        <w:br/>
      </w:r>
      <w:r w:rsidR="0082267B" w:rsidRPr="00345548">
        <w:rPr>
          <w:rFonts w:ascii="Times New Roman" w:eastAsiaTheme="majorEastAsia" w:hAnsi="Times New Roman" w:cs="Times New Roman"/>
          <w:sz w:val="22"/>
        </w:rPr>
        <w:t>(</w:t>
      </w:r>
      <w:r w:rsidR="0082267B">
        <w:rPr>
          <w:rFonts w:ascii="Times New Roman" w:eastAsiaTheme="majorEastAsia" w:hAnsi="Times New Roman" w:cs="Times New Roman"/>
          <w:sz w:val="22"/>
        </w:rPr>
        <w:t xml:space="preserve">Value at Risk </w:t>
      </w:r>
      <w:r w:rsidR="00FC30F3" w:rsidRPr="00345548">
        <w:rPr>
          <w:rFonts w:ascii="Times New Roman" w:eastAsiaTheme="majorEastAsia" w:hAnsi="Times New Roman" w:cs="Times New Roman"/>
          <w:sz w:val="22"/>
        </w:rPr>
        <w:t xml:space="preserve">and </w:t>
      </w:r>
      <w:r w:rsidR="007631AF" w:rsidRPr="00345548">
        <w:rPr>
          <w:rFonts w:ascii="Times New Roman" w:eastAsiaTheme="majorEastAsia" w:hAnsi="Times New Roman" w:cs="Times New Roman"/>
          <w:sz w:val="22"/>
        </w:rPr>
        <w:t>Expected shortfall</w:t>
      </w:r>
      <w:r w:rsidR="0082267B">
        <w:rPr>
          <w:rFonts w:ascii="Times New Roman" w:eastAsiaTheme="majorEastAsia" w:hAnsi="Times New Roman" w:cs="Times New Roman"/>
          <w:sz w:val="22"/>
        </w:rPr>
        <w:t xml:space="preserve"> measure</w:t>
      </w:r>
      <w:r w:rsidR="007631AF" w:rsidRPr="00345548">
        <w:rPr>
          <w:rFonts w:ascii="Times New Roman" w:eastAsiaTheme="majorEastAsia" w:hAnsi="Times New Roman" w:cs="Times New Roman"/>
          <w:sz w:val="22"/>
        </w:rPr>
        <w:t>)</w:t>
      </w:r>
    </w:p>
    <w:p w14:paraId="687D3D9A" w14:textId="0AC8EC59" w:rsidR="007631AF" w:rsidRDefault="00FC30F3" w:rsidP="00345548">
      <w:pPr>
        <w:pStyle w:val="a3"/>
        <w:numPr>
          <w:ilvl w:val="0"/>
          <w:numId w:val="2"/>
        </w:numPr>
        <w:ind w:leftChars="0"/>
        <w:rPr>
          <w:rFonts w:ascii="Times New Roman" w:eastAsiaTheme="majorEastAsia" w:hAnsi="Times New Roman" w:cs="Times New Roman"/>
          <w:sz w:val="22"/>
        </w:rPr>
      </w:pPr>
      <w:r w:rsidRPr="00345548">
        <w:rPr>
          <w:rFonts w:ascii="Times New Roman" w:eastAsiaTheme="majorEastAsia" w:hAnsi="Times New Roman" w:cs="Times New Roman"/>
          <w:sz w:val="22"/>
        </w:rPr>
        <w:t xml:space="preserve">Utilizing </w:t>
      </w:r>
      <w:r w:rsidR="007631AF" w:rsidRPr="00345548">
        <w:rPr>
          <w:rFonts w:ascii="Times New Roman" w:eastAsiaTheme="majorEastAsia" w:hAnsi="Times New Roman" w:cs="Times New Roman"/>
          <w:sz w:val="22"/>
        </w:rPr>
        <w:t xml:space="preserve">real </w:t>
      </w:r>
      <w:r w:rsidR="0082267B">
        <w:rPr>
          <w:rFonts w:ascii="Times New Roman" w:eastAsiaTheme="majorEastAsia" w:hAnsi="Times New Roman" w:cs="Times New Roman"/>
          <w:sz w:val="22"/>
        </w:rPr>
        <w:t xml:space="preserve">market </w:t>
      </w:r>
      <w:r w:rsidR="007631AF" w:rsidRPr="00345548">
        <w:rPr>
          <w:rFonts w:ascii="Times New Roman" w:eastAsiaTheme="majorEastAsia" w:hAnsi="Times New Roman" w:cs="Times New Roman"/>
          <w:sz w:val="22"/>
        </w:rPr>
        <w:t>data</w:t>
      </w:r>
      <w:r w:rsidRPr="00345548">
        <w:rPr>
          <w:rFonts w:ascii="Times New Roman" w:eastAsiaTheme="majorEastAsia" w:hAnsi="Times New Roman" w:cs="Times New Roman"/>
          <w:sz w:val="22"/>
        </w:rPr>
        <w:t xml:space="preserve">, obtain </w:t>
      </w:r>
      <w:r w:rsidR="007631AF" w:rsidRPr="00345548">
        <w:rPr>
          <w:rFonts w:ascii="Times New Roman" w:eastAsiaTheme="majorEastAsia" w:hAnsi="Times New Roman" w:cs="Times New Roman"/>
          <w:sz w:val="22"/>
        </w:rPr>
        <w:t>optimal soluti</w:t>
      </w:r>
      <w:bookmarkStart w:id="0" w:name="_GoBack"/>
      <w:bookmarkEnd w:id="0"/>
      <w:r w:rsidR="007631AF" w:rsidRPr="00345548">
        <w:rPr>
          <w:rFonts w:ascii="Times New Roman" w:eastAsiaTheme="majorEastAsia" w:hAnsi="Times New Roman" w:cs="Times New Roman"/>
          <w:sz w:val="22"/>
        </w:rPr>
        <w:t xml:space="preserve">on </w:t>
      </w:r>
      <w:r w:rsidRPr="00345548">
        <w:rPr>
          <w:rFonts w:ascii="Times New Roman" w:eastAsiaTheme="majorEastAsia" w:hAnsi="Times New Roman" w:cs="Times New Roman"/>
          <w:sz w:val="22"/>
        </w:rPr>
        <w:t xml:space="preserve">and </w:t>
      </w:r>
      <w:r w:rsidR="007631AF" w:rsidRPr="00345548">
        <w:rPr>
          <w:rFonts w:ascii="Times New Roman" w:eastAsiaTheme="majorEastAsia" w:hAnsi="Times New Roman" w:cs="Times New Roman"/>
          <w:sz w:val="22"/>
        </w:rPr>
        <w:t>back testing</w:t>
      </w:r>
    </w:p>
    <w:p w14:paraId="18377F00" w14:textId="731CB857" w:rsidR="0082267B" w:rsidRDefault="00477429" w:rsidP="0082267B">
      <w:pPr>
        <w:pStyle w:val="a3"/>
        <w:numPr>
          <w:ilvl w:val="0"/>
          <w:numId w:val="1"/>
        </w:numPr>
        <w:ind w:leftChars="0"/>
        <w:rPr>
          <w:rFonts w:ascii="Times New Roman" w:eastAsiaTheme="majorEastAsia" w:hAnsi="Times New Roman" w:cs="Times New Roman"/>
          <w:sz w:val="22"/>
        </w:rPr>
      </w:pPr>
      <w:r>
        <w:rPr>
          <w:rFonts w:ascii="Times New Roman" w:eastAsiaTheme="majorEastAsia" w:hAnsi="Times New Roman" w:cs="Times New Roman"/>
          <w:sz w:val="22"/>
        </w:rPr>
        <w:t>Expected Contribution to Academia and Related Industries</w:t>
      </w:r>
    </w:p>
    <w:p w14:paraId="2FD8C689" w14:textId="2710AE12" w:rsidR="0082267B" w:rsidRPr="0082267B" w:rsidRDefault="0082267B" w:rsidP="0082267B">
      <w:pPr>
        <w:pStyle w:val="a3"/>
        <w:numPr>
          <w:ilvl w:val="0"/>
          <w:numId w:val="3"/>
        </w:numPr>
        <w:ind w:leftChars="0"/>
        <w:rPr>
          <w:rFonts w:ascii="Times New Roman" w:eastAsiaTheme="majorEastAsia" w:hAnsi="Times New Roman" w:cs="Times New Roman" w:hint="eastAsia"/>
          <w:sz w:val="22"/>
        </w:rPr>
      </w:pPr>
      <w:r w:rsidRPr="0082267B">
        <w:rPr>
          <w:rFonts w:ascii="Times New Roman" w:eastAsiaTheme="majorEastAsia" w:hAnsi="Times New Roman" w:cs="Times New Roman"/>
          <w:sz w:val="22"/>
        </w:rPr>
        <w:t>In this project, our group used KODEX200 as a representative of the stocks listed on the KOSPI market. By expanding the scope, our group's optimization process can be applied to other stocks (general shares, small and medium-sized shares).</w:t>
      </w:r>
    </w:p>
    <w:p w14:paraId="519599BD" w14:textId="21BAD348" w:rsidR="00477429" w:rsidRPr="0082267B" w:rsidRDefault="0082267B" w:rsidP="0082267B">
      <w:pPr>
        <w:pStyle w:val="a3"/>
        <w:numPr>
          <w:ilvl w:val="0"/>
          <w:numId w:val="3"/>
        </w:numPr>
        <w:ind w:leftChars="0"/>
        <w:rPr>
          <w:rFonts w:ascii="Times New Roman" w:eastAsiaTheme="majorEastAsia" w:hAnsi="Times New Roman" w:cs="Times New Roman" w:hint="eastAsia"/>
          <w:sz w:val="22"/>
        </w:rPr>
      </w:pPr>
      <w:r w:rsidRPr="0082267B">
        <w:rPr>
          <w:rFonts w:ascii="Times New Roman" w:eastAsiaTheme="majorEastAsia" w:hAnsi="Times New Roman" w:cs="Times New Roman"/>
          <w:sz w:val="22"/>
        </w:rPr>
        <w:t>From the perspective of financial investors, investors can be advised about allocating weights in the way they distribute capital, knowing exactly the advantages of index fund.</w:t>
      </w:r>
    </w:p>
    <w:sectPr w:rsidR="00477429" w:rsidRPr="0082267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조선일보명조">
    <w:altName w:val="함초롬바탕"/>
    <w:charset w:val="81"/>
    <w:family w:val="roman"/>
    <w:pitch w:val="variable"/>
    <w:sig w:usb0="00000000" w:usb1="29DFFFFF" w:usb2="00000037" w:usb3="00000000" w:csb0="003F00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137F6"/>
    <w:multiLevelType w:val="hybridMultilevel"/>
    <w:tmpl w:val="0CAEC9E2"/>
    <w:lvl w:ilvl="0" w:tplc="9AC63042">
      <w:start w:val="3"/>
      <w:numFmt w:val="bullet"/>
      <w:lvlText w:val="-"/>
      <w:lvlJc w:val="left"/>
      <w:pPr>
        <w:ind w:left="1250" w:hanging="400"/>
      </w:pPr>
      <w:rPr>
        <w:rFonts w:ascii="맑은 고딕" w:eastAsia="맑은 고딕" w:hAnsi="맑은 고딕" w:cs="Times New Roman" w:hint="eastAsia"/>
      </w:rPr>
    </w:lvl>
    <w:lvl w:ilvl="1" w:tplc="04090003" w:tentative="1">
      <w:start w:val="1"/>
      <w:numFmt w:val="bullet"/>
      <w:lvlText w:val=""/>
      <w:lvlJc w:val="left"/>
      <w:pPr>
        <w:ind w:left="1650" w:hanging="400"/>
      </w:pPr>
      <w:rPr>
        <w:rFonts w:ascii="Wingdings" w:hAnsi="Wingdings" w:hint="default"/>
      </w:rPr>
    </w:lvl>
    <w:lvl w:ilvl="2" w:tplc="04090005" w:tentative="1">
      <w:start w:val="1"/>
      <w:numFmt w:val="bullet"/>
      <w:lvlText w:val=""/>
      <w:lvlJc w:val="left"/>
      <w:pPr>
        <w:ind w:left="2050" w:hanging="400"/>
      </w:pPr>
      <w:rPr>
        <w:rFonts w:ascii="Wingdings" w:hAnsi="Wingdings" w:hint="default"/>
      </w:rPr>
    </w:lvl>
    <w:lvl w:ilvl="3" w:tplc="04090001" w:tentative="1">
      <w:start w:val="1"/>
      <w:numFmt w:val="bullet"/>
      <w:lvlText w:val=""/>
      <w:lvlJc w:val="left"/>
      <w:pPr>
        <w:ind w:left="2450" w:hanging="400"/>
      </w:pPr>
      <w:rPr>
        <w:rFonts w:ascii="Wingdings" w:hAnsi="Wingdings" w:hint="default"/>
      </w:rPr>
    </w:lvl>
    <w:lvl w:ilvl="4" w:tplc="04090003" w:tentative="1">
      <w:start w:val="1"/>
      <w:numFmt w:val="bullet"/>
      <w:lvlText w:val=""/>
      <w:lvlJc w:val="left"/>
      <w:pPr>
        <w:ind w:left="2850" w:hanging="400"/>
      </w:pPr>
      <w:rPr>
        <w:rFonts w:ascii="Wingdings" w:hAnsi="Wingdings" w:hint="default"/>
      </w:rPr>
    </w:lvl>
    <w:lvl w:ilvl="5" w:tplc="04090005" w:tentative="1">
      <w:start w:val="1"/>
      <w:numFmt w:val="bullet"/>
      <w:lvlText w:val=""/>
      <w:lvlJc w:val="left"/>
      <w:pPr>
        <w:ind w:left="3250" w:hanging="400"/>
      </w:pPr>
      <w:rPr>
        <w:rFonts w:ascii="Wingdings" w:hAnsi="Wingdings" w:hint="default"/>
      </w:rPr>
    </w:lvl>
    <w:lvl w:ilvl="6" w:tplc="04090001" w:tentative="1">
      <w:start w:val="1"/>
      <w:numFmt w:val="bullet"/>
      <w:lvlText w:val=""/>
      <w:lvlJc w:val="left"/>
      <w:pPr>
        <w:ind w:left="3650" w:hanging="400"/>
      </w:pPr>
      <w:rPr>
        <w:rFonts w:ascii="Wingdings" w:hAnsi="Wingdings" w:hint="default"/>
      </w:rPr>
    </w:lvl>
    <w:lvl w:ilvl="7" w:tplc="04090003" w:tentative="1">
      <w:start w:val="1"/>
      <w:numFmt w:val="bullet"/>
      <w:lvlText w:val=""/>
      <w:lvlJc w:val="left"/>
      <w:pPr>
        <w:ind w:left="4050" w:hanging="400"/>
      </w:pPr>
      <w:rPr>
        <w:rFonts w:ascii="Wingdings" w:hAnsi="Wingdings" w:hint="default"/>
      </w:rPr>
    </w:lvl>
    <w:lvl w:ilvl="8" w:tplc="04090005" w:tentative="1">
      <w:start w:val="1"/>
      <w:numFmt w:val="bullet"/>
      <w:lvlText w:val=""/>
      <w:lvlJc w:val="left"/>
      <w:pPr>
        <w:ind w:left="4450" w:hanging="400"/>
      </w:pPr>
      <w:rPr>
        <w:rFonts w:ascii="Wingdings" w:hAnsi="Wingdings" w:hint="default"/>
      </w:rPr>
    </w:lvl>
  </w:abstractNum>
  <w:abstractNum w:abstractNumId="1" w15:restartNumberingAfterBreak="0">
    <w:nsid w:val="3D174D21"/>
    <w:multiLevelType w:val="hybridMultilevel"/>
    <w:tmpl w:val="8D26949C"/>
    <w:lvl w:ilvl="0" w:tplc="6A1083C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4377758"/>
    <w:multiLevelType w:val="hybridMultilevel"/>
    <w:tmpl w:val="AED823A4"/>
    <w:lvl w:ilvl="0" w:tplc="9AC63042">
      <w:start w:val="3"/>
      <w:numFmt w:val="bullet"/>
      <w:lvlText w:val="-"/>
      <w:lvlJc w:val="left"/>
      <w:pPr>
        <w:ind w:left="1120" w:hanging="360"/>
      </w:pPr>
      <w:rPr>
        <w:rFonts w:ascii="맑은 고딕" w:eastAsia="맑은 고딕" w:hAnsi="맑은 고딕" w:cs="Times New Roman"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1AF"/>
    <w:rsid w:val="00345548"/>
    <w:rsid w:val="003B1509"/>
    <w:rsid w:val="00477429"/>
    <w:rsid w:val="0068478C"/>
    <w:rsid w:val="007631AF"/>
    <w:rsid w:val="0081678B"/>
    <w:rsid w:val="0082267B"/>
    <w:rsid w:val="009A2ABF"/>
    <w:rsid w:val="009A716B"/>
    <w:rsid w:val="00A21EE7"/>
    <w:rsid w:val="00D25D8F"/>
    <w:rsid w:val="00FC30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7660"/>
  <w15:chartTrackingRefBased/>
  <w15:docId w15:val="{5CA5AB71-2643-4EC1-9E73-22452A62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5548"/>
    <w:pPr>
      <w:ind w:leftChars="400" w:left="800"/>
    </w:pPr>
  </w:style>
  <w:style w:type="table" w:styleId="a4">
    <w:name w:val="Table Grid"/>
    <w:basedOn w:val="a1"/>
    <w:uiPriority w:val="39"/>
    <w:rsid w:val="00345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3E3BB18D343E6D44BFAC1B37F9A2F017" ma:contentTypeVersion="28" ma:contentTypeDescription="새 문서를 만듭니다." ma:contentTypeScope="" ma:versionID="aa767707abb324c3fbbf472160fe4485">
  <xsd:schema xmlns:xsd="http://www.w3.org/2001/XMLSchema" xmlns:xs="http://www.w3.org/2001/XMLSchema" xmlns:p="http://schemas.microsoft.com/office/2006/metadata/properties" xmlns:ns3="b1b61825-5047-4bb3-a95d-ec4dba7efd44" xmlns:ns4="23a2a8a5-8ae5-47c5-b6be-090770621edf" targetNamespace="http://schemas.microsoft.com/office/2006/metadata/properties" ma:root="true" ma:fieldsID="8e0403b62c485449ac01d6027f1b8f0e" ns3:_="" ns4:_="">
    <xsd:import namespace="b1b61825-5047-4bb3-a95d-ec4dba7efd44"/>
    <xsd:import namespace="23a2a8a5-8ae5-47c5-b6be-090770621ed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61825-5047-4bb3-a95d-ec4dba7efd4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8" nillable="true" ma:displayName="Invited Teachers" ma:internalName="Invited_Teachers">
      <xsd:simpleType>
        <xsd:restriction base="dms:Note">
          <xsd:maxLength value="255"/>
        </xsd:restriction>
      </xsd:simpleType>
    </xsd:element>
    <xsd:element name="Invited_Students" ma:index="29" nillable="true" ma:displayName="Invited Students" ma:internalName="Invited_Students">
      <xsd:simpleType>
        <xsd:restriction base="dms:Note">
          <xsd:maxLength value="255"/>
        </xsd:restriction>
      </xsd:simpleType>
    </xsd:element>
    <xsd:element name="Self_Registration_Enabled" ma:index="30" nillable="true" ma:displayName="Self Registration Enabled" ma:internalName="Self_Registration_Enabled">
      <xsd:simpleType>
        <xsd:restriction base="dms:Boolean"/>
      </xsd:simpleType>
    </xsd:element>
    <xsd:element name="Has_Teacher_Only_SectionGroup" ma:index="31" nillable="true" ma:displayName="Has Teacher Only SectionGroup" ma:internalName="Has_Teacher_Only_SectionGroup">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IsNotebookLocked" ma:index="33" nillable="true" ma:displayName="Is Notebook Locked" ma:internalName="IsNotebookLocked">
      <xsd:simpleType>
        <xsd:restriction base="dms:Boolea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a2a8a5-8ae5-47c5-b6be-090770621edf" elementFormDefault="qualified">
    <xsd:import namespace="http://schemas.microsoft.com/office/2006/documentManagement/types"/>
    <xsd:import namespace="http://schemas.microsoft.com/office/infopath/2007/PartnerControls"/>
    <xsd:element name="SharedWithUsers" ma:index="14"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세부 정보 공유" ma:internalName="SharedWithDetails" ma:readOnly="true">
      <xsd:simpleType>
        <xsd:restriction base="dms:Note">
          <xsd:maxLength value="255"/>
        </xsd:restriction>
      </xsd:simpleType>
    </xsd:element>
    <xsd:element name="SharingHintHash" ma:index="16" nillable="true" ma:displayName="힌트 해시 공유"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amsChannelId xmlns="b1b61825-5047-4bb3-a95d-ec4dba7efd44" xsi:nil="true"/>
    <Invited_Teachers xmlns="b1b61825-5047-4bb3-a95d-ec4dba7efd44" xsi:nil="true"/>
    <IsNotebookLocked xmlns="b1b61825-5047-4bb3-a95d-ec4dba7efd44" xsi:nil="true"/>
    <Owner xmlns="b1b61825-5047-4bb3-a95d-ec4dba7efd44">
      <UserInfo>
        <DisplayName/>
        <AccountId xsi:nil="true"/>
        <AccountType/>
      </UserInfo>
    </Owner>
    <NotebookType xmlns="b1b61825-5047-4bb3-a95d-ec4dba7efd44" xsi:nil="true"/>
    <Students xmlns="b1b61825-5047-4bb3-a95d-ec4dba7efd44">
      <UserInfo>
        <DisplayName/>
        <AccountId xsi:nil="true"/>
        <AccountType/>
      </UserInfo>
    </Students>
    <AppVersion xmlns="b1b61825-5047-4bb3-a95d-ec4dba7efd44" xsi:nil="true"/>
    <FolderType xmlns="b1b61825-5047-4bb3-a95d-ec4dba7efd44" xsi:nil="true"/>
    <Self_Registration_Enabled xmlns="b1b61825-5047-4bb3-a95d-ec4dba7efd44" xsi:nil="true"/>
    <Is_Collaboration_Space_Locked xmlns="b1b61825-5047-4bb3-a95d-ec4dba7efd44" xsi:nil="true"/>
    <Teachers xmlns="b1b61825-5047-4bb3-a95d-ec4dba7efd44">
      <UserInfo>
        <DisplayName/>
        <AccountId xsi:nil="true"/>
        <AccountType/>
      </UserInfo>
    </Teachers>
    <Student_Groups xmlns="b1b61825-5047-4bb3-a95d-ec4dba7efd44">
      <UserInfo>
        <DisplayName/>
        <AccountId xsi:nil="true"/>
        <AccountType/>
      </UserInfo>
    </Student_Groups>
    <DefaultSectionNames xmlns="b1b61825-5047-4bb3-a95d-ec4dba7efd44" xsi:nil="true"/>
    <Invited_Students xmlns="b1b61825-5047-4bb3-a95d-ec4dba7efd44" xsi:nil="true"/>
    <CultureName xmlns="b1b61825-5047-4bb3-a95d-ec4dba7efd44" xsi:nil="true"/>
    <Templates xmlns="b1b61825-5047-4bb3-a95d-ec4dba7efd44" xsi:nil="true"/>
    <Has_Teacher_Only_SectionGroup xmlns="b1b61825-5047-4bb3-a95d-ec4dba7efd44" xsi:nil="true"/>
  </documentManagement>
</p:properties>
</file>

<file path=customXml/itemProps1.xml><?xml version="1.0" encoding="utf-8"?>
<ds:datastoreItem xmlns:ds="http://schemas.openxmlformats.org/officeDocument/2006/customXml" ds:itemID="{5379FAA8-8A3F-421A-8FF4-9779134C7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61825-5047-4bb3-a95d-ec4dba7efd44"/>
    <ds:schemaRef ds:uri="23a2a8a5-8ae5-47c5-b6be-090770621e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120462-2C18-4E13-A878-EC6B4AC7E509}">
  <ds:schemaRefs>
    <ds:schemaRef ds:uri="http://schemas.microsoft.com/sharepoint/v3/contenttype/forms"/>
  </ds:schemaRefs>
</ds:datastoreItem>
</file>

<file path=customXml/itemProps3.xml><?xml version="1.0" encoding="utf-8"?>
<ds:datastoreItem xmlns:ds="http://schemas.openxmlformats.org/officeDocument/2006/customXml" ds:itemID="{5E04A75A-E1E2-453E-B92C-79B32FF26969}">
  <ds:schemaRefs>
    <ds:schemaRef ds:uri="http://schemas.microsoft.com/office/2006/metadata/properties"/>
    <ds:schemaRef ds:uri="http://schemas.microsoft.com/office/infopath/2007/PartnerControls"/>
    <ds:schemaRef ds:uri="b1b61825-5047-4bb3-a95d-ec4dba7efd44"/>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390</Words>
  <Characters>2223</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Namgyo</dc:creator>
  <cp:keywords/>
  <dc:description/>
  <cp:lastModifiedBy>Kim Daham</cp:lastModifiedBy>
  <cp:revision>2</cp:revision>
  <dcterms:created xsi:type="dcterms:W3CDTF">2019-11-05T00:32:00Z</dcterms:created>
  <dcterms:modified xsi:type="dcterms:W3CDTF">2019-11-05T00:32:00Z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0x0101003E3BB18D343E6D44BFAC1B37F9A2F017</vt:lpwstr>
  </property>
</Properties>
</file>