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2025년 49주차 CMP 인프라 정기점검 보고서</w:t>
      </w:r>
    </w:p>
    <w:p>
      <w:pPr>
        <w:jc w:val="center"/>
      </w:pPr>
      <w:r>
        <w:t>생성일시: 2025-12-04 11:07:28</w:t>
        <w:br/>
      </w:r>
      <w:r>
        <w:t>회사: CMP 인프라 | 담당팀: 플랫폼팀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DEV 환경</w:t>
      </w:r>
    </w:p>
    <w:p>
      <w:pPr>
        <w:pStyle w:val="Heading3"/>
      </w:pPr>
      <w:r>
        <w:t>DEV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days, 2 hours, 22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2176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days, 2 hours, 22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days, 2 hours, 22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1920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DEV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20.6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days, 2 hours, 22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2624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19.9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days, 2 hours, 22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3648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days, 2 hours, 22 minutes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2464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ssg-master01:Ready</w:t>
              <w:br/>
              <w:t>ssg-master0...</w:t>
            </w:r>
          </w:p>
        </w:tc>
        <w:tc>
          <w:tcPr>
            <w:tcW w:type="dxa" w:w="1728"/>
          </w:tcPr>
          <w:p>
            <w:r>
              <w:t>모두 정상 (6/6)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ssg-master01:7</w:t>
              <w:br/>
              <w:t>ssg-master02:5</w:t>
              <w:br/>
              <w:t>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ssg-master01:18</w:t>
              <w:br/>
              <w:t>ssg-master02:1...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cilium-7ftrl:Running</w:t>
              <w:br/>
              <w:t>cilium-8j...</w:t>
            </w:r>
          </w:p>
        </w:tc>
        <w:tc>
          <w:tcPr>
            <w:tcW w:type="dxa" w:w="1728"/>
          </w:tcPr>
          <w:p>
            <w:r>
              <w:t>모두 정상 (36/36)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PV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pvc-99cf35f2-70d1-416e-b610-a8...</w:t>
            </w:r>
          </w:p>
        </w:tc>
        <w:tc>
          <w:tcPr>
            <w:tcW w:type="dxa" w:w="1728"/>
          </w:tcPr>
          <w:p>
            <w:r>
              <w:t>모두 정상 (2/2)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PVC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data-my-mariadb-0:Bound</w:t>
              <w:br/>
              <w:t>elasti...</w:t>
            </w:r>
          </w:p>
        </w:tc>
        <w:tc>
          <w:tcPr>
            <w:tcW w:type="dxa" w:w="1728"/>
          </w:tcPr>
          <w:p>
            <w:r>
              <w:t>모두 정상 (2/2)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K8S-008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K8S-009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grafana:0/1</w:t>
            </w:r>
          </w:p>
        </w:tc>
        <w:tc>
          <w:tcPr>
            <w:tcW w:type="dxa" w:w="1728"/>
          </w:tcPr>
          <w:p>
            <w:r>
              <w:t>불일치 리소스 1개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elasticsearch-master:0/1</w:t>
            </w:r>
          </w:p>
        </w:tc>
        <w:tc>
          <w:tcPr>
            <w:tcW w:type="dxa" w:w="1728"/>
          </w:tcPr>
          <w:p>
            <w:r>
              <w:t>불일치 리소스 1개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즉시 조치 필요 (4.0개)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[경고] [SVC-001] Deployment 상태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경고</w:t>
      </w:r>
      <w:r>
        <w:br/>
        <w:t xml:space="preserve">   - 측정값: grafana:0/1</w:t>
      </w:r>
      <w:r>
        <w:br/>
        <w:t xml:space="preserve">   - 메시지: 불일치 리소스 1개</w:t>
      </w:r>
      <w:r>
        <w:br/>
        <w:t xml:space="preserve">   - 중요도: high</w:t>
      </w:r>
    </w:p>
    <w:p>
      <w:r>
        <w:rPr>
          <w:b/>
        </w:rPr>
        <w:t>[경고] [SVC-002] StatefulSet 상태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경고</w:t>
      </w:r>
      <w:r>
        <w:br/>
        <w:t xml:space="preserve">   - 측정값: elasticsearch-master:0/1</w:t>
      </w:r>
      <w:r>
        <w:br/>
        <w:t xml:space="preserve">   - 메시지: 불일치 리소스 1개</w:t>
      </w:r>
      <w:r>
        <w:br/>
        <w:t xml:space="preserve">   - 중요도: high</w:t>
      </w:r>
    </w:p>
    <w:p>
      <w:r>
        <w:rPr>
          <w:b/>
        </w:rPr>
        <w:t>[위험] [SVC-007] Pending Pod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4</w:t>
      </w:r>
      <w:r>
        <w:br/>
        <w:t xml:space="preserve">   - 메시지: 즉시 조치 필요 (4.0개)</w:t>
      </w:r>
      <w:r>
        <w:br/>
        <w:t xml:space="preserve">   - 중요도: high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2025년 12월 04일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