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ФЕДЕРАЛЬНОЕ ГОСУДАРСТВЕННОЕ БЮДЖЕТНОЕ УЧРЕЖДЕНИЕ ВЫСШЕГО ОБРАЗОВАНИЯ 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«СЕВЕРО-ОСЕТИНСКИЙ ГОСУДАРСТВЕННЫЙ УНИВЕРСИТЕТ ИМЕНИ </w:t>
      </w:r>
      <w:r>
        <w:rPr>
          <w:rFonts w:ascii="Times New Roman" w:hAnsi="Times New Roman" w:cs="Times New Roman"/>
          <w:sz w:val="20"/>
          <w:szCs w:val="20"/>
        </w:rPr>
        <w:br/>
        <w:t>КОСТА ЛЕВАНОВИЧА ХЕТАГУРОВА»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F23BE" w:rsidRDefault="00DF23B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1400175" cy="981075"/>
            <wp:effectExtent l="0" t="0" r="0" b="0"/>
            <wp:docPr id="1" name="Рисунок 1" descr="СО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СОГУ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АНАЛИТИЧЕСКИЙ ОТЧЕТ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04560">
        <w:rPr>
          <w:rFonts w:ascii="Times New Roman" w:hAnsi="Times New Roman" w:cs="Times New Roman"/>
          <w:bCs/>
          <w:sz w:val="24"/>
          <w:szCs w:val="24"/>
        </w:rPr>
        <w:t xml:space="preserve">УРОВЕНЬ </w:t>
      </w:r>
      <w:r>
        <w:rPr>
          <w:rFonts w:ascii="Times New Roman" w:hAnsi="Times New Roman" w:cs="Times New Roman"/>
          <w:bCs/>
          <w:sz w:val="24"/>
          <w:szCs w:val="24"/>
        </w:rPr>
        <w:t xml:space="preserve">УДОВЛЕТВОРЕННОСТИ ПРОФЕССОРСКО-ПРЕПОДАВАТЕЛЬСКОГО СОСТАВА РАБОТОЙ В ВУЗЕ </w:t>
      </w:r>
    </w:p>
    <w:p w:rsidR="00E717EE" w:rsidRPr="00504560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EB08EB" w:rsidRPr="00BF6F08" w:rsidRDefault="00EB08EB" w:rsidP="00EB08EB">
      <w:pPr>
        <w:spacing w:line="240" w:lineRule="exact"/>
        <w:jc w:val="center"/>
        <w:rPr>
          <w:rFonts w:ascii="Times New Roman" w:hAnsi="Times New Roman" w:cs="Times New Roman"/>
        </w:rPr>
      </w:pPr>
      <w:r w:rsidRPr="00BF6F08">
        <w:rPr>
          <w:rFonts w:ascii="Times New Roman" w:hAnsi="Times New Roman" w:cs="Times New Roman"/>
        </w:rPr>
        <w:t>01.03.02 ПРИКЛАДНАЯ МАТЕМА</w:t>
      </w:r>
      <w:r>
        <w:rPr>
          <w:rFonts w:ascii="Times New Roman" w:hAnsi="Times New Roman" w:cs="Times New Roman"/>
        </w:rPr>
        <w:t xml:space="preserve">ТИКА И ИНФОРМАТИКА. </w:t>
      </w:r>
      <w:r w:rsidRPr="00BF6F08">
        <w:rPr>
          <w:rFonts w:ascii="Times New Roman" w:hAnsi="Times New Roman" w:cs="Times New Roman"/>
        </w:rPr>
        <w:t>ПРОГРАММИРОВАНИЕ, АНАЛИЗ ДАННЫХ</w:t>
      </w:r>
      <w:r>
        <w:rPr>
          <w:rFonts w:ascii="Times New Roman" w:hAnsi="Times New Roman" w:cs="Times New Roman"/>
        </w:rPr>
        <w:t xml:space="preserve"> И МАТЕМАТИЧЕСКОЕ МОДЕЛИРОВАНИЕ</w:t>
      </w:r>
    </w:p>
    <w:p w:rsidR="004B63BC" w:rsidRDefault="004B63BC" w:rsidP="004B63BC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Pr="00A50F91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</w:rPr>
      </w:pPr>
      <w:r w:rsidRPr="00A50F91">
        <w:rPr>
          <w:rFonts w:ascii="Times New Roman" w:hAnsi="Times New Roman" w:cs="Times New Roman"/>
          <w:bCs/>
          <w:color w:val="000000"/>
        </w:rPr>
        <w:t>РЕЗУЛЬТАТЫ МОНИТОРИНГА КАЧЕСТВА ОБРАЗОВАНИЯ</w:t>
      </w: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ВЛАДИКАВКАЗ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E771ED">
        <w:rPr>
          <w:rFonts w:ascii="Times New Roman" w:hAnsi="Times New Roman"/>
          <w:sz w:val="24"/>
          <w:szCs w:val="24"/>
        </w:rPr>
        <w:t>2025</w:t>
      </w:r>
    </w:p>
    <w:p w:rsidR="00EB14F9" w:rsidRPr="00A50F91" w:rsidRDefault="00EB14F9" w:rsidP="00EB14F9">
      <w:pPr>
        <w:spacing w:after="50"/>
        <w:jc w:val="center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lastRenderedPageBreak/>
        <w:t>ОСНОВНЫЕ ВЫВОДЫ ПО РЕЗУЛЬТАТАМ ИССЛЕДОВАНИЯ</w:t>
      </w:r>
    </w:p>
    <w:p w:rsidR="00EB08EB" w:rsidRDefault="00E717EE" w:rsidP="00EB08EB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 xml:space="preserve">В </w:t>
      </w:r>
      <w:r w:rsidR="004B63BC">
        <w:rPr>
          <w:rFonts w:ascii="Times New Roman" w:hAnsi="Times New Roman" w:cs="Times New Roman"/>
          <w:sz w:val="24"/>
          <w:szCs w:val="24"/>
        </w:rPr>
        <w:t>марте</w:t>
      </w:r>
      <w:r w:rsidR="009F3089">
        <w:rPr>
          <w:rFonts w:ascii="Times New Roman" w:hAnsi="Times New Roman" w:cs="Times New Roman"/>
          <w:sz w:val="24"/>
          <w:szCs w:val="24"/>
        </w:rPr>
        <w:t xml:space="preserve"> 202</w:t>
      </w:r>
      <w:r w:rsidR="00E771ED">
        <w:rPr>
          <w:rFonts w:ascii="Times New Roman" w:hAnsi="Times New Roman" w:cs="Times New Roman"/>
          <w:sz w:val="24"/>
          <w:szCs w:val="24"/>
        </w:rPr>
        <w:t>5</w:t>
      </w:r>
      <w:r w:rsidRPr="00A50F91">
        <w:rPr>
          <w:rFonts w:ascii="Times New Roman" w:hAnsi="Times New Roman" w:cs="Times New Roman"/>
          <w:sz w:val="24"/>
          <w:szCs w:val="24"/>
        </w:rPr>
        <w:t xml:space="preserve"> года Северо-Осетинским государственным университетом имени Коста Левановича Хетагурова в рамках мониторинга качества образования проведен опрос </w:t>
      </w:r>
      <w:r>
        <w:rPr>
          <w:rFonts w:ascii="Times New Roman" w:hAnsi="Times New Roman" w:cs="Times New Roman"/>
          <w:sz w:val="24"/>
          <w:szCs w:val="24"/>
        </w:rPr>
        <w:t xml:space="preserve">профессорско-преподавательского состава на предмет удовлетворенности работой в вузе. </w:t>
      </w:r>
    </w:p>
    <w:p w:rsidR="00F344D9" w:rsidRPr="00EB08EB" w:rsidRDefault="00656222" w:rsidP="00EB14F9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08EB">
        <w:rPr>
          <w:rFonts w:ascii="Times New Roman" w:hAnsi="Times New Roman" w:cs="Times New Roman"/>
          <w:sz w:val="24"/>
          <w:szCs w:val="24"/>
        </w:rPr>
        <w:t>Профессорско-преподавательский состав</w:t>
      </w:r>
      <w:r w:rsidR="00EB14F9" w:rsidRPr="00EB08EB">
        <w:rPr>
          <w:rFonts w:ascii="Times New Roman" w:hAnsi="Times New Roman" w:cs="Times New Roman"/>
          <w:sz w:val="24"/>
          <w:szCs w:val="24"/>
        </w:rPr>
        <w:t>,</w:t>
      </w:r>
      <w:r w:rsidR="00E05AFE" w:rsidRPr="00EB08EB">
        <w:rPr>
          <w:rFonts w:ascii="Times New Roman" w:hAnsi="Times New Roman" w:cs="Times New Roman"/>
          <w:sz w:val="24"/>
          <w:szCs w:val="24"/>
        </w:rPr>
        <w:t xml:space="preserve"> </w:t>
      </w:r>
      <w:r w:rsidR="00EB14F9" w:rsidRPr="00EB08EB">
        <w:rPr>
          <w:rFonts w:ascii="Times New Roman" w:hAnsi="Times New Roman" w:cs="Times New Roman"/>
          <w:sz w:val="24"/>
          <w:szCs w:val="24"/>
        </w:rPr>
        <w:t xml:space="preserve">обеспечивающий образовательную программу </w:t>
      </w:r>
      <w:r w:rsidR="00EB08EB" w:rsidRPr="00EB08EB">
        <w:rPr>
          <w:rFonts w:ascii="Times New Roman" w:hAnsi="Times New Roman" w:cs="Times New Roman"/>
          <w:sz w:val="24"/>
          <w:szCs w:val="24"/>
        </w:rPr>
        <w:t>01.03.02 Прикладная математика и информатика. Программирование, анализ данных и математическое моделирование</w:t>
      </w:r>
      <w:r w:rsidR="00EB14F9" w:rsidRPr="00EB08EB">
        <w:rPr>
          <w:rFonts w:ascii="Times New Roman" w:hAnsi="Times New Roman" w:cs="Times New Roman"/>
          <w:sz w:val="24"/>
          <w:szCs w:val="24"/>
        </w:rPr>
        <w:t xml:space="preserve">, </w:t>
      </w:r>
      <w:r w:rsidR="00E05AFE" w:rsidRPr="00EB08EB">
        <w:rPr>
          <w:rFonts w:ascii="Times New Roman" w:hAnsi="Times New Roman" w:cs="Times New Roman"/>
          <w:sz w:val="24"/>
          <w:szCs w:val="24"/>
        </w:rPr>
        <w:t>оцени</w:t>
      </w:r>
      <w:r w:rsidR="00963CD1" w:rsidRPr="00EB08EB">
        <w:rPr>
          <w:rFonts w:ascii="Times New Roman" w:hAnsi="Times New Roman" w:cs="Times New Roman"/>
          <w:sz w:val="24"/>
          <w:szCs w:val="24"/>
        </w:rPr>
        <w:t>вал</w:t>
      </w:r>
      <w:r w:rsidR="00E05AFE" w:rsidRPr="00EB08EB">
        <w:rPr>
          <w:rFonts w:ascii="Times New Roman" w:hAnsi="Times New Roman" w:cs="Times New Roman"/>
          <w:sz w:val="24"/>
          <w:szCs w:val="24"/>
        </w:rPr>
        <w:t xml:space="preserve"> свою удовлетворенность работой </w:t>
      </w:r>
      <w:r w:rsidR="007107BE" w:rsidRPr="00EB08EB">
        <w:rPr>
          <w:rFonts w:ascii="Times New Roman" w:hAnsi="Times New Roman" w:cs="Times New Roman"/>
          <w:sz w:val="24"/>
          <w:szCs w:val="24"/>
        </w:rPr>
        <w:t xml:space="preserve">в университете </w:t>
      </w:r>
      <w:r w:rsidR="00E05AFE" w:rsidRPr="00EB08EB">
        <w:rPr>
          <w:rFonts w:ascii="Times New Roman" w:hAnsi="Times New Roman" w:cs="Times New Roman"/>
          <w:sz w:val="24"/>
          <w:szCs w:val="24"/>
        </w:rPr>
        <w:t xml:space="preserve">по </w:t>
      </w:r>
      <w:r w:rsidR="00530338" w:rsidRPr="00EB08EB">
        <w:rPr>
          <w:rFonts w:ascii="Times New Roman" w:hAnsi="Times New Roman" w:cs="Times New Roman"/>
          <w:sz w:val="24"/>
          <w:szCs w:val="24"/>
        </w:rPr>
        <w:t>двадцати девяти</w:t>
      </w:r>
      <w:r w:rsidR="00E05AFE" w:rsidRPr="00EB08EB">
        <w:rPr>
          <w:rFonts w:ascii="Times New Roman" w:hAnsi="Times New Roman" w:cs="Times New Roman"/>
          <w:sz w:val="24"/>
          <w:szCs w:val="24"/>
        </w:rPr>
        <w:t xml:space="preserve"> аспектам </w:t>
      </w:r>
      <w:r w:rsidRPr="00EB08EB">
        <w:rPr>
          <w:rFonts w:ascii="Times New Roman" w:hAnsi="Times New Roman" w:cs="Times New Roman"/>
          <w:sz w:val="24"/>
          <w:szCs w:val="24"/>
        </w:rPr>
        <w:t xml:space="preserve">деятельности </w:t>
      </w:r>
      <w:r w:rsidR="00E05AFE" w:rsidRPr="00EB08EB">
        <w:rPr>
          <w:rFonts w:ascii="Times New Roman" w:hAnsi="Times New Roman" w:cs="Times New Roman"/>
          <w:sz w:val="24"/>
          <w:szCs w:val="24"/>
        </w:rPr>
        <w:t xml:space="preserve">(рис. </w:t>
      </w:r>
      <w:r w:rsidR="00EB14F9" w:rsidRPr="00EB08EB">
        <w:rPr>
          <w:rFonts w:ascii="Times New Roman" w:hAnsi="Times New Roman" w:cs="Times New Roman"/>
          <w:sz w:val="24"/>
          <w:szCs w:val="24"/>
        </w:rPr>
        <w:t>1</w:t>
      </w:r>
      <w:r w:rsidR="00E05AFE" w:rsidRPr="00EB08EB">
        <w:rPr>
          <w:rFonts w:ascii="Times New Roman" w:hAnsi="Times New Roman" w:cs="Times New Roman"/>
          <w:sz w:val="24"/>
          <w:szCs w:val="24"/>
        </w:rPr>
        <w:t>)</w:t>
      </w:r>
      <w:r w:rsidR="00406BAA" w:rsidRPr="00EB08EB">
        <w:rPr>
          <w:rStyle w:val="a5"/>
          <w:rFonts w:ascii="Times New Roman" w:hAnsi="Times New Roman" w:cs="Times New Roman"/>
          <w:sz w:val="24"/>
          <w:szCs w:val="24"/>
        </w:rPr>
        <w:footnoteReference w:customMarkFollows="1" w:id="1"/>
        <w:sym w:font="Symbol" w:char="F02A"/>
      </w:r>
      <w:r w:rsidR="00120F50" w:rsidRPr="00EB08EB">
        <w:rPr>
          <w:rFonts w:ascii="Times New Roman" w:hAnsi="Times New Roman" w:cs="Times New Roman"/>
          <w:sz w:val="24"/>
          <w:szCs w:val="24"/>
        </w:rPr>
        <w:t>, результаты по каждому аспекту представлены в виде индекса с показателем от 0</w:t>
      </w:r>
      <w:r w:rsidR="004776D0" w:rsidRPr="00EB08EB">
        <w:rPr>
          <w:rFonts w:ascii="Times New Roman" w:hAnsi="Times New Roman" w:cs="Times New Roman"/>
          <w:sz w:val="24"/>
          <w:szCs w:val="24"/>
        </w:rPr>
        <w:t xml:space="preserve"> (</w:t>
      </w:r>
      <w:r w:rsidR="004776D0" w:rsidRPr="00EB08EB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4776D0" w:rsidRPr="00EB08EB">
        <w:rPr>
          <w:rFonts w:ascii="Times New Roman" w:hAnsi="Times New Roman" w:cs="Times New Roman"/>
          <w:sz w:val="24"/>
          <w:szCs w:val="24"/>
        </w:rPr>
        <w:t xml:space="preserve">) </w:t>
      </w:r>
      <w:r w:rsidR="00120F50" w:rsidRPr="00EB08EB">
        <w:rPr>
          <w:rFonts w:ascii="Times New Roman" w:hAnsi="Times New Roman" w:cs="Times New Roman"/>
          <w:sz w:val="24"/>
          <w:szCs w:val="24"/>
        </w:rPr>
        <w:t xml:space="preserve"> до 1</w:t>
      </w:r>
      <w:r w:rsidR="004776D0" w:rsidRPr="00EB08EB">
        <w:rPr>
          <w:rFonts w:ascii="Times New Roman" w:hAnsi="Times New Roman" w:cs="Times New Roman"/>
          <w:sz w:val="24"/>
          <w:szCs w:val="24"/>
        </w:rPr>
        <w:t xml:space="preserve"> (</w:t>
      </w:r>
      <w:r w:rsidR="004776D0" w:rsidRPr="00EB08EB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4776D0" w:rsidRPr="00EB08EB">
        <w:rPr>
          <w:rFonts w:ascii="Times New Roman" w:hAnsi="Times New Roman" w:cs="Times New Roman"/>
          <w:sz w:val="24"/>
          <w:szCs w:val="24"/>
        </w:rPr>
        <w:t>)</w:t>
      </w:r>
      <w:r w:rsidR="00120F50" w:rsidRPr="00EB08EB">
        <w:rPr>
          <w:rFonts w:ascii="Times New Roman" w:hAnsi="Times New Roman" w:cs="Times New Roman"/>
          <w:sz w:val="24"/>
          <w:szCs w:val="24"/>
        </w:rPr>
        <w:t xml:space="preserve">.  </w:t>
      </w:r>
      <w:r w:rsidR="00963CD1" w:rsidRPr="00EB08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Наибольшую удовлетворенность в своей деятельности профессорско-преподавательский состав видит во взаимоотношениях с непосредственным руководством – это декан и заведующий кафедрой (0,93), коллегами на кафедре и лаборатории (0,95),</w:t>
      </w:r>
      <w:r w:rsidRPr="007D7D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администрацией вуза (сотрудниками ректората) (0,85) и обучающимися (0,94).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Преподаватели данного направления подготовки высоко оценивают работу декана факультета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(0,92) и заведующего кафедрой (0,92).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Удовлетворены преподаватели соблюдением условий коллективного трудового договора (0,81), охраной и безопасностью труда (0,78), а также доступностью интернет ресурсами, электронными библиотеками (0,77), работой сайта СОГУ (0,78).</w:t>
      </w:r>
    </w:p>
    <w:p w:rsidR="006150CC" w:rsidRPr="007357E9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Средние оценки ставятся имеющимся возможностям для улучшения педагогической (0,7) и научной (0,65) квалификаций. Следует обратить внимание на организацию питания для сотрудников (0,57) и медицинского обслуживания (0,66). Также оставляет желать лучшего возможность размножения раздаточных материалов (0,55).  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Немногим выше среднего преподаватель оценивает качество и количество учебно-методической литературы (0,67), и оснащенность рабочих мест на кафедре (0,57). Состояние аудиторного фонда для занятий оценивается как среднее (0,61), а вот оснащенность аудиторий современными техническими средствами обучения ниже (0,59).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Среднюю и ниже среднего оценки преподаватель дает в вопросах оплаты труда (0,52) и системы поощрений, стимулирующими выплатами (0,47). 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говорить в целом, то преподаватель доволен своей преподавательской деятельностью, оценивая ее на 0,85 баллов, но меньше научной – 0,76 и методической – 0,75. Общественная деятельность внутри и вне вуза также имеет среднюю оценку– 0,76. 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Заключительными аспектами в изучении удовлетворенности преподавательской деятельностью является оценка профессионального статуса (0,8) и уровня профессионального роста (0,8). </w:t>
      </w:r>
    </w:p>
    <w:p w:rsidR="006150CC" w:rsidRDefault="006150CC" w:rsidP="006150CC">
      <w:pPr>
        <w:spacing w:after="5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Среднее значение общей удовлетворенности составило 0,732 баллов.  </w:t>
      </w:r>
    </w:p>
    <w:p w:rsidR="006150CC" w:rsidRDefault="006150CC" w:rsidP="006150CC">
      <w:pPr>
        <w:spacing w:after="50"/>
        <w:jc w:val="both"/>
        <w:rPr>
          <w:rFonts w:ascii="Times New Roman" w:hAnsi="Times New Roman" w:cs="Times New Roman"/>
          <w:sz w:val="24"/>
          <w:szCs w:val="24"/>
        </w:rPr>
      </w:pPr>
    </w:p>
    <w:p w:rsidR="006150CC" w:rsidRDefault="006150CC" w:rsidP="006150CC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001A3AD" wp14:editId="79F0D72C">
            <wp:extent cx="5940425" cy="8915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6150CC" w:rsidRDefault="006150CC" w:rsidP="006150CC">
      <w:pPr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Профессорско-преподавательский</w:t>
      </w:r>
      <w:r w:rsidRPr="00575D4F">
        <w:rPr>
          <w:rFonts w:ascii="Times New Roman" w:hAnsi="Times New Roman" w:cs="Times New Roman"/>
          <w:sz w:val="24"/>
          <w:szCs w:val="24"/>
        </w:rPr>
        <w:t xml:space="preserve"> состав </w:t>
      </w:r>
      <w:r>
        <w:rPr>
          <w:rFonts w:ascii="Times New Roman" w:hAnsi="Times New Roman" w:cs="Times New Roman"/>
          <w:sz w:val="24"/>
          <w:szCs w:val="24"/>
        </w:rPr>
        <w:t xml:space="preserve">факультета математики и компьютерных наук </w:t>
      </w:r>
      <w:r w:rsidRPr="00575D4F">
        <w:rPr>
          <w:rFonts w:ascii="Times New Roman" w:hAnsi="Times New Roman" w:cs="Times New Roman"/>
          <w:sz w:val="24"/>
          <w:szCs w:val="24"/>
        </w:rPr>
        <w:t xml:space="preserve">отмечает положительную динамику развития университета – </w:t>
      </w:r>
      <w:r>
        <w:rPr>
          <w:rFonts w:ascii="Times New Roman" w:hAnsi="Times New Roman" w:cs="Times New Roman"/>
          <w:sz w:val="24"/>
          <w:szCs w:val="24"/>
        </w:rPr>
        <w:t>41,7% опрошенных считаю</w:t>
      </w:r>
      <w:r w:rsidRPr="00575D4F">
        <w:rPr>
          <w:rFonts w:ascii="Times New Roman" w:hAnsi="Times New Roman" w:cs="Times New Roman"/>
          <w:sz w:val="24"/>
          <w:szCs w:val="24"/>
        </w:rPr>
        <w:t>т, что положение дел в университете в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575D4F">
        <w:rPr>
          <w:rFonts w:ascii="Times New Roman" w:hAnsi="Times New Roman" w:cs="Times New Roman"/>
          <w:sz w:val="24"/>
          <w:szCs w:val="24"/>
        </w:rPr>
        <w:t xml:space="preserve"> учебном году улучшилось по сравнению с предыдущим </w:t>
      </w:r>
      <w:r>
        <w:rPr>
          <w:rFonts w:ascii="Times New Roman" w:hAnsi="Times New Roman" w:cs="Times New Roman"/>
          <w:sz w:val="24"/>
          <w:szCs w:val="24"/>
        </w:rPr>
        <w:t>2023 годом, 28,9</w:t>
      </w:r>
      <w:r w:rsidRPr="00575D4F">
        <w:rPr>
          <w:rFonts w:ascii="Times New Roman" w:hAnsi="Times New Roman" w:cs="Times New Roman"/>
          <w:sz w:val="24"/>
          <w:szCs w:val="24"/>
        </w:rPr>
        <w:t>% - счита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575D4F">
        <w:rPr>
          <w:rFonts w:ascii="Times New Roman" w:hAnsi="Times New Roman" w:cs="Times New Roman"/>
          <w:sz w:val="24"/>
          <w:szCs w:val="24"/>
        </w:rPr>
        <w:t xml:space="preserve">т, </w:t>
      </w:r>
      <w:r>
        <w:rPr>
          <w:rFonts w:ascii="Times New Roman" w:hAnsi="Times New Roman" w:cs="Times New Roman"/>
          <w:sz w:val="24"/>
          <w:szCs w:val="24"/>
        </w:rPr>
        <w:t>что все осталось неизменным, 10,3% - отмечают отрицательную динамику, 19,1% - затруднились ответить</w:t>
      </w:r>
      <w:r w:rsidRPr="00575D4F">
        <w:rPr>
          <w:rFonts w:ascii="Times New Roman" w:hAnsi="Times New Roman" w:cs="Times New Roman"/>
          <w:sz w:val="24"/>
          <w:szCs w:val="24"/>
        </w:rPr>
        <w:t xml:space="preserve"> (рис.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75D4F">
        <w:rPr>
          <w:rFonts w:ascii="Times New Roman" w:hAnsi="Times New Roman" w:cs="Times New Roman"/>
          <w:sz w:val="24"/>
          <w:szCs w:val="24"/>
        </w:rPr>
        <w:t>).</w:t>
      </w:r>
    </w:p>
    <w:p w:rsidR="006150CC" w:rsidRDefault="006150CC" w:rsidP="006150CC">
      <w:pPr>
        <w:ind w:right="-710"/>
      </w:pPr>
    </w:p>
    <w:p w:rsidR="006150CC" w:rsidRDefault="006150CC" w:rsidP="006150CC">
      <w:r>
        <w:rPr>
          <w:noProof/>
          <w:lang w:eastAsia="ru-RU"/>
        </w:rPr>
        <w:drawing>
          <wp:inline distT="0" distB="0" distL="0" distR="0" wp14:anchorId="53C57A42" wp14:editId="59F0198E">
            <wp:extent cx="6050280" cy="263652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C4C12" w:rsidRPr="001B490B" w:rsidRDefault="008C4C12" w:rsidP="006150CC">
      <w:pPr>
        <w:ind w:right="-1" w:firstLine="708"/>
        <w:jc w:val="both"/>
      </w:pPr>
    </w:p>
    <w:sectPr w:rsidR="008C4C12" w:rsidRPr="001B490B" w:rsidSect="008C77D0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801" w:rsidRDefault="007F6801" w:rsidP="00406BAA">
      <w:pPr>
        <w:spacing w:after="0" w:line="240" w:lineRule="auto"/>
      </w:pPr>
      <w:r>
        <w:separator/>
      </w:r>
    </w:p>
  </w:endnote>
  <w:endnote w:type="continuationSeparator" w:id="0">
    <w:p w:rsidR="007F6801" w:rsidRDefault="007F6801" w:rsidP="0040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Antiqu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300789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8C77D0" w:rsidRPr="008C77D0" w:rsidRDefault="00622B75">
        <w:pPr>
          <w:pStyle w:val="a8"/>
          <w:jc w:val="right"/>
          <w:rPr>
            <w:rFonts w:ascii="Times New Roman" w:hAnsi="Times New Roman" w:cs="Times New Roman"/>
            <w:sz w:val="20"/>
            <w:szCs w:val="20"/>
          </w:rPr>
        </w:pPr>
        <w:r w:rsidRPr="008C77D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8C77D0" w:rsidRPr="008C77D0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8C77D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16B53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8C77D0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8C77D0" w:rsidRDefault="008C77D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801" w:rsidRDefault="007F6801" w:rsidP="00406BAA">
      <w:pPr>
        <w:spacing w:after="0" w:line="240" w:lineRule="auto"/>
      </w:pPr>
      <w:r>
        <w:separator/>
      </w:r>
    </w:p>
  </w:footnote>
  <w:footnote w:type="continuationSeparator" w:id="0">
    <w:p w:rsidR="007F6801" w:rsidRDefault="007F6801" w:rsidP="00406BAA">
      <w:pPr>
        <w:spacing w:after="0" w:line="240" w:lineRule="auto"/>
      </w:pPr>
      <w:r>
        <w:continuationSeparator/>
      </w:r>
    </w:p>
  </w:footnote>
  <w:footnote w:id="1">
    <w:p w:rsidR="00406BAA" w:rsidRDefault="00406BAA" w:rsidP="008A1329">
      <w:pPr>
        <w:pStyle w:val="a3"/>
        <w:jc w:val="both"/>
      </w:pPr>
      <w:r w:rsidRPr="00406BAA">
        <w:rPr>
          <w:rStyle w:val="a5"/>
        </w:rPr>
        <w:sym w:font="Symbol" w:char="F02A"/>
      </w:r>
      <w:r>
        <w:t xml:space="preserve"> </w:t>
      </w:r>
      <w:r w:rsidRPr="00C345DA">
        <w:rPr>
          <w:rFonts w:ascii="BookAntiqua" w:hAnsi="BookAntiqua"/>
          <w:color w:val="000000"/>
        </w:rPr>
        <w:t xml:space="preserve">Полученные результаты представлены в форме простых нормированных индексов, рассчитываемых по формуле: i = a*1 + b*0,75 + c*0,5 + d*0,25 + </w:t>
      </w:r>
      <w:r w:rsidRPr="00C345DA">
        <w:rPr>
          <w:rFonts w:ascii="BookAntiqua" w:hAnsi="BookAntiqua"/>
          <w:color w:val="000000"/>
          <w:lang w:val="en-US"/>
        </w:rPr>
        <w:t>e</w:t>
      </w:r>
      <w:r w:rsidRPr="00C345DA">
        <w:rPr>
          <w:rFonts w:ascii="BookAntiqua" w:hAnsi="BookAntiqua"/>
          <w:color w:val="000000"/>
        </w:rPr>
        <w:t xml:space="preserve">*0, где a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Отлично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b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Хорошо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c –доля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Удовлетворительно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d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Неудовлетворительно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</w:t>
      </w:r>
      <w:r w:rsidRPr="00C345DA">
        <w:rPr>
          <w:rFonts w:ascii="BookAntiqua" w:hAnsi="BookAntiqua"/>
          <w:color w:val="000000"/>
          <w:lang w:val="en-US"/>
        </w:rPr>
        <w:t>e</w:t>
      </w:r>
      <w:r w:rsidRPr="00C345DA">
        <w:rPr>
          <w:rFonts w:ascii="BookAntiqua" w:hAnsi="BookAntiqua"/>
          <w:color w:val="000000"/>
        </w:rPr>
        <w:t xml:space="preserve">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Плохо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. Полученное значение индекса варьируется от 0 до 1, при этом 0 означает низкую степень выраженности </w:t>
      </w:r>
      <w:r>
        <w:rPr>
          <w:rFonts w:ascii="BookAntiqua" w:hAnsi="BookAntiqua"/>
          <w:color w:val="000000"/>
        </w:rPr>
        <w:t xml:space="preserve">замеряемой </w:t>
      </w:r>
      <w:r w:rsidRPr="00C345DA">
        <w:rPr>
          <w:rFonts w:ascii="BookAntiqua" w:hAnsi="BookAntiqua"/>
          <w:color w:val="000000"/>
        </w:rPr>
        <w:t>характеристики качества (в данном случае удовлетворённость), 0,5 – промежуточную, а 1 – наивысшую.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EC7" w:rsidRPr="00CA7EC7" w:rsidRDefault="00CA7EC7" w:rsidP="00CA7EC7">
    <w:pPr>
      <w:pStyle w:val="a6"/>
      <w:jc w:val="right"/>
      <w:rPr>
        <w:color w:val="FFC000"/>
        <w:sz w:val="16"/>
        <w:szCs w:val="16"/>
      </w:rPr>
    </w:pPr>
    <w:r w:rsidRPr="00CA7EC7">
      <w:rPr>
        <w:color w:val="FFC000"/>
        <w:sz w:val="16"/>
        <w:szCs w:val="16"/>
      </w:rPr>
      <w:t>КАФЕДРА СОЦИОЛОГИИ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611F"/>
    <w:rsid w:val="00016B53"/>
    <w:rsid w:val="0002593B"/>
    <w:rsid w:val="0007788F"/>
    <w:rsid w:val="000E7D9D"/>
    <w:rsid w:val="00101BD8"/>
    <w:rsid w:val="00120F50"/>
    <w:rsid w:val="00147C18"/>
    <w:rsid w:val="00157692"/>
    <w:rsid w:val="001B490B"/>
    <w:rsid w:val="00211A70"/>
    <w:rsid w:val="00265218"/>
    <w:rsid w:val="00265D26"/>
    <w:rsid w:val="00287543"/>
    <w:rsid w:val="00297C0F"/>
    <w:rsid w:val="00327181"/>
    <w:rsid w:val="00351633"/>
    <w:rsid w:val="003C7BFD"/>
    <w:rsid w:val="003D6CDF"/>
    <w:rsid w:val="003E50D5"/>
    <w:rsid w:val="00406BAA"/>
    <w:rsid w:val="00422135"/>
    <w:rsid w:val="00455C70"/>
    <w:rsid w:val="00473EDA"/>
    <w:rsid w:val="004776D0"/>
    <w:rsid w:val="004B63BC"/>
    <w:rsid w:val="00522156"/>
    <w:rsid w:val="00530338"/>
    <w:rsid w:val="00540AD5"/>
    <w:rsid w:val="00575D4F"/>
    <w:rsid w:val="005F237C"/>
    <w:rsid w:val="0060474B"/>
    <w:rsid w:val="006150CC"/>
    <w:rsid w:val="00622AEB"/>
    <w:rsid w:val="00622B75"/>
    <w:rsid w:val="00656222"/>
    <w:rsid w:val="006971CF"/>
    <w:rsid w:val="006C5F91"/>
    <w:rsid w:val="006F11C4"/>
    <w:rsid w:val="0070384A"/>
    <w:rsid w:val="007107BE"/>
    <w:rsid w:val="007357E9"/>
    <w:rsid w:val="00757A26"/>
    <w:rsid w:val="00785B78"/>
    <w:rsid w:val="00795DB9"/>
    <w:rsid w:val="007A111D"/>
    <w:rsid w:val="007A5CF3"/>
    <w:rsid w:val="007C12CD"/>
    <w:rsid w:val="007F6801"/>
    <w:rsid w:val="008340D4"/>
    <w:rsid w:val="008A1329"/>
    <w:rsid w:val="008C4C12"/>
    <w:rsid w:val="008C77D0"/>
    <w:rsid w:val="008C7C4C"/>
    <w:rsid w:val="008E2FB1"/>
    <w:rsid w:val="008F2528"/>
    <w:rsid w:val="00963CD1"/>
    <w:rsid w:val="00970A21"/>
    <w:rsid w:val="00971373"/>
    <w:rsid w:val="00974A0F"/>
    <w:rsid w:val="00987D0B"/>
    <w:rsid w:val="009F3089"/>
    <w:rsid w:val="00A2611F"/>
    <w:rsid w:val="00A8221C"/>
    <w:rsid w:val="00AA613D"/>
    <w:rsid w:val="00AF2546"/>
    <w:rsid w:val="00B02C9C"/>
    <w:rsid w:val="00B81172"/>
    <w:rsid w:val="00B94EDD"/>
    <w:rsid w:val="00BB4583"/>
    <w:rsid w:val="00BC71E3"/>
    <w:rsid w:val="00BE7C96"/>
    <w:rsid w:val="00C474F0"/>
    <w:rsid w:val="00C90C76"/>
    <w:rsid w:val="00C96B59"/>
    <w:rsid w:val="00CA7DE1"/>
    <w:rsid w:val="00CA7EC7"/>
    <w:rsid w:val="00CF0C59"/>
    <w:rsid w:val="00CF5C12"/>
    <w:rsid w:val="00D42302"/>
    <w:rsid w:val="00DB4E9D"/>
    <w:rsid w:val="00DC6AFE"/>
    <w:rsid w:val="00DF23BE"/>
    <w:rsid w:val="00E04D94"/>
    <w:rsid w:val="00E05AFE"/>
    <w:rsid w:val="00E1744E"/>
    <w:rsid w:val="00E717EE"/>
    <w:rsid w:val="00E771ED"/>
    <w:rsid w:val="00EA01CD"/>
    <w:rsid w:val="00EB08EB"/>
    <w:rsid w:val="00EB14F9"/>
    <w:rsid w:val="00ED38DF"/>
    <w:rsid w:val="00EF276C"/>
    <w:rsid w:val="00F344D9"/>
    <w:rsid w:val="00F6282C"/>
    <w:rsid w:val="00F72EEA"/>
    <w:rsid w:val="00F873EB"/>
    <w:rsid w:val="00FC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7576"/>
  <w15:docId w15:val="{6D265B20-5E7B-4281-9A2C-7FFB5C91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7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06BA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06BA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06BAA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974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74A0F"/>
  </w:style>
  <w:style w:type="paragraph" w:styleId="a8">
    <w:name w:val="footer"/>
    <w:basedOn w:val="a"/>
    <w:link w:val="a9"/>
    <w:uiPriority w:val="99"/>
    <w:unhideWhenUsed/>
    <w:rsid w:val="00974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74A0F"/>
  </w:style>
  <w:style w:type="paragraph" w:styleId="aa">
    <w:name w:val="Balloon Text"/>
    <w:basedOn w:val="a"/>
    <w:link w:val="ab"/>
    <w:uiPriority w:val="99"/>
    <w:semiHidden/>
    <w:unhideWhenUsed/>
    <w:rsid w:val="009F3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F3089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EB0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100" b="1" i="0" baseline="0">
                <a:effectLst/>
              </a:rPr>
              <a:t>Рисунок 1. </a:t>
            </a:r>
            <a:r>
              <a:rPr lang="ru-RU" sz="1100" b="0" i="0" baseline="0">
                <a:effectLst/>
              </a:rPr>
              <a:t>Дайте оценку Вашей удовлетворенности следующим аспектам работы в университете.</a:t>
            </a:r>
            <a:endParaRPr lang="ru-RU" sz="11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48414253466935425"/>
          <c:y val="9.664366218928519E-2"/>
          <c:w val="0.49414780334778602"/>
          <c:h val="0.88178771035973458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Лист9!$A$1:$A$30</c:f>
              <c:strCache>
                <c:ptCount val="30"/>
                <c:pt idx="0">
                  <c:v>1. Оплатой труда</c:v>
                </c:pt>
                <c:pt idx="1">
                  <c:v>2. Системой поощрений, стимулирующими выплатами </c:v>
                </c:pt>
                <c:pt idx="2">
                  <c:v>3. Возможностями для повышения педагогической квалификации</c:v>
                </c:pt>
                <c:pt idx="3">
                  <c:v>4. Возможностями для повышения научной квалификации</c:v>
                </c:pt>
                <c:pt idx="4">
                  <c:v>5. Возможностями для повышения врачебной (профессиональной) квалификации</c:v>
                </c:pt>
                <c:pt idx="5">
                  <c:v>6. Соблюдением условий коллективного трудового договора </c:v>
                </c:pt>
                <c:pt idx="6">
                  <c:v>7. Организацией питания для сотрудников</c:v>
                </c:pt>
                <c:pt idx="7">
                  <c:v>8. Организацией медицинского обслуживания для сотрудников</c:v>
                </c:pt>
                <c:pt idx="8">
                  <c:v>9. Организацией труда (распределение учебной нагрузки, расписание занятий и т.п.) </c:v>
                </c:pt>
                <c:pt idx="9">
                  <c:v>10. Оснащенностью рабочих мест на кафедре, лаборатории  (компьютеры, оргтехника и т.п.)</c:v>
                </c:pt>
                <c:pt idx="10">
                  <c:v>11. Качеством и количеством учебно-методической литературы</c:v>
                </c:pt>
                <c:pt idx="11">
                  <c:v>12. Возможностями оперативного размножения раздаточных материалов для занятий со студентами </c:v>
                </c:pt>
                <c:pt idx="12">
                  <c:v>13. Доступностью интернет ресурсами,  электронными библиотеками</c:v>
                </c:pt>
                <c:pt idx="13">
                  <c:v>14. Оснащенностью аудиторий современными техническими средствами обучения</c:v>
                </c:pt>
                <c:pt idx="14">
                  <c:v>15. Состоянием аудиторного фонда для занятий (наличие аудиторий, их состояние, комфортность столов и кресел)</c:v>
                </c:pt>
                <c:pt idx="15">
                  <c:v>16. Охраной и безопасностью труда </c:v>
                </c:pt>
                <c:pt idx="16">
                  <c:v>17. Работой сайта СОГУ </c:v>
                </c:pt>
                <c:pt idx="17">
                  <c:v>18. Работой портала дистанционного обучения</c:v>
                </c:pt>
                <c:pt idx="18">
                  <c:v>19. Отношениями с администрацией вуза (сотрудниками ректората)</c:v>
                </c:pt>
                <c:pt idx="19">
                  <c:v>20. Отношениями с непосредственным руководством (заведующий кафедрой, декан)</c:v>
                </c:pt>
                <c:pt idx="20">
                  <c:v>21. Отношениями с коллегами (на кафедре, в лаборатории и т.п.) </c:v>
                </c:pt>
                <c:pt idx="21">
                  <c:v>22. Отношениями с обучающимися </c:v>
                </c:pt>
                <c:pt idx="22">
                  <c:v>23. Работой декана Вашего факультета</c:v>
                </c:pt>
                <c:pt idx="23">
                  <c:v>24. Работой заведующего Вашей кафедры </c:v>
                </c:pt>
                <c:pt idx="24">
                  <c:v>25. Преподавательской деятельностью</c:v>
                </c:pt>
                <c:pt idx="25">
                  <c:v>26. Научной деятельностью</c:v>
                </c:pt>
                <c:pt idx="26">
                  <c:v>27. Методической деятельностью</c:v>
                </c:pt>
                <c:pt idx="27">
                  <c:v>28. Общественной деятельностью (внутри и вне вуза)</c:v>
                </c:pt>
                <c:pt idx="28">
                  <c:v>29. Профессиональным статусом </c:v>
                </c:pt>
                <c:pt idx="29">
                  <c:v>30. Уровнем профессионального роста</c:v>
                </c:pt>
              </c:strCache>
            </c:strRef>
          </c:cat>
          <c:val>
            <c:numRef>
              <c:f>Лист9!$B$1:$B$30</c:f>
              <c:numCache>
                <c:formatCode>General</c:formatCode>
                <c:ptCount val="30"/>
                <c:pt idx="0">
                  <c:v>0.52</c:v>
                </c:pt>
                <c:pt idx="1">
                  <c:v>0.47</c:v>
                </c:pt>
                <c:pt idx="2">
                  <c:v>0.7</c:v>
                </c:pt>
                <c:pt idx="3">
                  <c:v>0.65</c:v>
                </c:pt>
                <c:pt idx="4">
                  <c:v>0.62</c:v>
                </c:pt>
                <c:pt idx="5">
                  <c:v>0.81</c:v>
                </c:pt>
                <c:pt idx="6">
                  <c:v>0.56999999999999995</c:v>
                </c:pt>
                <c:pt idx="7">
                  <c:v>0.66</c:v>
                </c:pt>
                <c:pt idx="8">
                  <c:v>0.75</c:v>
                </c:pt>
                <c:pt idx="9">
                  <c:v>0.56999999999999995</c:v>
                </c:pt>
                <c:pt idx="10">
                  <c:v>0.67</c:v>
                </c:pt>
                <c:pt idx="11">
                  <c:v>0.55000000000000004</c:v>
                </c:pt>
                <c:pt idx="12">
                  <c:v>0.77</c:v>
                </c:pt>
                <c:pt idx="13">
                  <c:v>0.59</c:v>
                </c:pt>
                <c:pt idx="14">
                  <c:v>0.61</c:v>
                </c:pt>
                <c:pt idx="15">
                  <c:v>0.78</c:v>
                </c:pt>
                <c:pt idx="16">
                  <c:v>0.78</c:v>
                </c:pt>
                <c:pt idx="17">
                  <c:v>0.66</c:v>
                </c:pt>
                <c:pt idx="18">
                  <c:v>0.85</c:v>
                </c:pt>
                <c:pt idx="19">
                  <c:v>0.93</c:v>
                </c:pt>
                <c:pt idx="20">
                  <c:v>0.95</c:v>
                </c:pt>
                <c:pt idx="21">
                  <c:v>0.94</c:v>
                </c:pt>
                <c:pt idx="22">
                  <c:v>0.92</c:v>
                </c:pt>
                <c:pt idx="23">
                  <c:v>0.92</c:v>
                </c:pt>
                <c:pt idx="24">
                  <c:v>0.85</c:v>
                </c:pt>
                <c:pt idx="25">
                  <c:v>0.76</c:v>
                </c:pt>
                <c:pt idx="26">
                  <c:v>0.75</c:v>
                </c:pt>
                <c:pt idx="27">
                  <c:v>0.76</c:v>
                </c:pt>
                <c:pt idx="28">
                  <c:v>0.8</c:v>
                </c:pt>
                <c:pt idx="29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9F-4104-B324-399B665DF0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4910080"/>
        <c:axId val="84911616"/>
      </c:barChart>
      <c:catAx>
        <c:axId val="8491008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4911616"/>
        <c:crosses val="autoZero"/>
        <c:auto val="1"/>
        <c:lblAlgn val="ctr"/>
        <c:lblOffset val="100"/>
        <c:noMultiLvlLbl val="0"/>
      </c:catAx>
      <c:valAx>
        <c:axId val="84911616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one"/>
        <c:crossAx val="84910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 sz="1200"/>
            </a:pPr>
            <a:r>
              <a:rPr lang="ru-RU" sz="1200"/>
              <a:t>Рисунок 2. </a:t>
            </a:r>
            <a:r>
              <a:rPr lang="ru-RU" sz="1200" b="0"/>
              <a:t>Как Вы считаете, изменилось ли положение дел в университете в целом в 2024 году по сравнению с 2023 годом? (%)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Лист2!$A$1:$A$6</c:f>
              <c:strCache>
                <c:ptCount val="6"/>
                <c:pt idx="0">
                  <c:v>Безусловно улучшилось</c:v>
                </c:pt>
                <c:pt idx="1">
                  <c:v>Скорее, улучшилось</c:v>
                </c:pt>
                <c:pt idx="2">
                  <c:v>Осталось неизменным</c:v>
                </c:pt>
                <c:pt idx="3">
                  <c:v>Скорее, ухудшилось</c:v>
                </c:pt>
                <c:pt idx="4">
                  <c:v>Безусловно ухудшилось</c:v>
                </c:pt>
                <c:pt idx="5">
                  <c:v>Затрудняюсь ответить</c:v>
                </c:pt>
              </c:strCache>
            </c:strRef>
          </c:cat>
          <c:val>
            <c:numRef>
              <c:f>Лист2!$B$1:$B$6</c:f>
              <c:numCache>
                <c:formatCode>General</c:formatCode>
                <c:ptCount val="6"/>
                <c:pt idx="0">
                  <c:v>14</c:v>
                </c:pt>
                <c:pt idx="1">
                  <c:v>27.7</c:v>
                </c:pt>
                <c:pt idx="2">
                  <c:v>28.9</c:v>
                </c:pt>
                <c:pt idx="3">
                  <c:v>8.1</c:v>
                </c:pt>
                <c:pt idx="4">
                  <c:v>2.2000000000000002</c:v>
                </c:pt>
                <c:pt idx="5">
                  <c:v>19.100000000000001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04F-448B-A0E4-57893C3F28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1010688"/>
        <c:axId val="81012224"/>
      </c:barChart>
      <c:catAx>
        <c:axId val="8101068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ru-RU"/>
          </a:p>
        </c:txPr>
        <c:crossAx val="81012224"/>
        <c:crosses val="autoZero"/>
        <c:auto val="1"/>
        <c:lblAlgn val="ctr"/>
        <c:lblOffset val="100"/>
        <c:noMultiLvlLbl val="0"/>
      </c:catAx>
      <c:valAx>
        <c:axId val="81012224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81010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0A58E-6BA5-4701-A0B4-9A561A89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Дзусов Ирбек Игоревич</dc:creator>
  <cp:keywords/>
  <dc:description/>
  <cp:lastModifiedBy>User</cp:lastModifiedBy>
  <cp:revision>19</cp:revision>
  <dcterms:created xsi:type="dcterms:W3CDTF">2023-10-10T16:16:00Z</dcterms:created>
  <dcterms:modified xsi:type="dcterms:W3CDTF">2025-07-09T09:23:00Z</dcterms:modified>
</cp:coreProperties>
</file>