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ФЕДЕРАЛЬНОЕ ГОСУДАРСТВЕННОЕ БЮДЖЕТНОЕ УЧРЕЖДЕНИЕ ВЫСШЕГО ОБРАЗОВАНИЯ </w:t>
      </w: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«СЕВЕРО-ОСЕТИНСКИЙ ГОСУДАРСТВЕННЫЙ УНИВЕРСИТЕТ ИМЕНИ </w:t>
      </w:r>
      <w:r>
        <w:rPr>
          <w:rFonts w:ascii="Times New Roman" w:hAnsi="Times New Roman" w:cs="Times New Roman"/>
          <w:sz w:val="20"/>
          <w:szCs w:val="20"/>
        </w:rPr>
        <w:br/>
        <w:t>КОСТА ЛЕВАНОВИЧА ХЕТАГУРОВА»</w:t>
      </w: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1400175" cy="981075"/>
            <wp:effectExtent l="0" t="0" r="0" b="0"/>
            <wp:docPr id="8" name="Рисунок 8" descr="СОГ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 descr="СОГУ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АНАЛИТИЧЕСК</w:t>
      </w:r>
      <w:r w:rsidR="00712A27">
        <w:rPr>
          <w:rFonts w:ascii="Times New Roman" w:hAnsi="Times New Roman" w:cs="Times New Roman"/>
          <w:b/>
          <w:sz w:val="28"/>
          <w:szCs w:val="28"/>
        </w:rPr>
        <w:t>ИЙ</w:t>
      </w:r>
      <w:r>
        <w:rPr>
          <w:rFonts w:ascii="Times New Roman" w:hAnsi="Times New Roman" w:cs="Times New Roman"/>
          <w:b/>
          <w:sz w:val="28"/>
          <w:szCs w:val="28"/>
        </w:rPr>
        <w:t xml:space="preserve"> ОТЧЕТ</w:t>
      </w: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B25687" w:rsidRPr="00504560" w:rsidRDefault="00B25687" w:rsidP="00EA460C">
      <w:pPr>
        <w:spacing w:after="0"/>
        <w:contextualSpacing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04560">
        <w:rPr>
          <w:rFonts w:ascii="Times New Roman" w:hAnsi="Times New Roman" w:cs="Times New Roman"/>
          <w:bCs/>
          <w:sz w:val="24"/>
          <w:szCs w:val="24"/>
        </w:rPr>
        <w:t>УРОВЕНЬ ПРОФЕССИОНАЛЬНОЙ ПОДГОТОВКИ ВЫПУСКНИКОВ СОГУ</w:t>
      </w:r>
      <w:r w:rsidR="00BD747D">
        <w:rPr>
          <w:rFonts w:ascii="Times New Roman" w:hAnsi="Times New Roman" w:cs="Times New Roman"/>
          <w:bCs/>
          <w:sz w:val="24"/>
          <w:szCs w:val="24"/>
        </w:rPr>
        <w:t xml:space="preserve"> ОБРАЗОВАТЕЛЬНОЙ ПРОГРАММЫ </w:t>
      </w:r>
      <w:r w:rsidR="00EA460C">
        <w:rPr>
          <w:rFonts w:ascii="Times New Roman" w:hAnsi="Times New Roman" w:cs="Times New Roman"/>
          <w:bCs/>
          <w:sz w:val="24"/>
          <w:szCs w:val="24"/>
        </w:rPr>
        <w:t xml:space="preserve">01.03.02 ПРИКЛАДНАЯ МАТЕМАТИКА И ИНФОРМАТИКА. «ПРОГРАММИРОВАНИЕ, АНАЛИЗ ДАННЫХ И МАТЕМАТИЧЕСКОЕ МОДЕЛИРОВАНИЕ». </w:t>
      </w:r>
      <w:r w:rsidR="00A50F91" w:rsidRPr="00504560">
        <w:rPr>
          <w:rFonts w:ascii="Times New Roman" w:hAnsi="Times New Roman" w:cs="Times New Roman"/>
          <w:bCs/>
          <w:sz w:val="24"/>
          <w:szCs w:val="24"/>
        </w:rPr>
        <w:t>МНЕНИЕ РАБОТОДАТЕЛЯ</w:t>
      </w:r>
      <w:r w:rsidR="00BD747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Pr="00A50F91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</w:rPr>
      </w:pPr>
      <w:r w:rsidRPr="00A50F91">
        <w:rPr>
          <w:rFonts w:ascii="Times New Roman" w:hAnsi="Times New Roman" w:cs="Times New Roman"/>
          <w:bCs/>
          <w:color w:val="000000"/>
        </w:rPr>
        <w:t xml:space="preserve">РЕЗУЛЬТАТЫ </w:t>
      </w:r>
      <w:r w:rsidR="00A50F91" w:rsidRPr="00A50F91">
        <w:rPr>
          <w:rFonts w:ascii="Times New Roman" w:hAnsi="Times New Roman" w:cs="Times New Roman"/>
          <w:bCs/>
          <w:color w:val="000000"/>
        </w:rPr>
        <w:t>МОНИТОРИНГА КАЧЕСТВА ОБРАЗОВАНИЯ</w:t>
      </w: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ind w:firstLine="708"/>
        <w:contextualSpacing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</w:t>
      </w: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contextualSpacing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:rsidR="00B25687" w:rsidRDefault="00B25687" w:rsidP="00B25687">
      <w:pPr>
        <w:spacing w:after="0"/>
        <w:contextualSpacing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    </w:t>
      </w: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A50F91" w:rsidRDefault="00A50F91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A50F91" w:rsidRDefault="00A50F91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504560" w:rsidRDefault="00504560" w:rsidP="00B25687">
      <w:pPr>
        <w:spacing w:after="0"/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B25687" w:rsidRDefault="00B25687" w:rsidP="00A50F91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ВЛАДИКАВКАЗ</w:t>
      </w:r>
      <w:r>
        <w:rPr>
          <w:rFonts w:ascii="Times New Roman" w:hAnsi="Times New Roman"/>
          <w:sz w:val="28"/>
          <w:szCs w:val="28"/>
        </w:rPr>
        <w:t xml:space="preserve"> </w:t>
      </w:r>
      <w:r w:rsidR="00A50F91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4"/>
          <w:szCs w:val="24"/>
        </w:rPr>
        <w:t>202</w:t>
      </w:r>
      <w:r w:rsidR="00353C6E">
        <w:rPr>
          <w:rFonts w:ascii="Times New Roman" w:hAnsi="Times New Roman"/>
          <w:sz w:val="24"/>
          <w:szCs w:val="24"/>
        </w:rPr>
        <w:t>5</w:t>
      </w:r>
      <w:bookmarkStart w:id="0" w:name="_GoBack"/>
      <w:bookmarkEnd w:id="0"/>
    </w:p>
    <w:p w:rsidR="00A50F91" w:rsidRDefault="00A50F91" w:rsidP="00B25687"/>
    <w:p w:rsidR="00353C6E" w:rsidRPr="00A50F91" w:rsidRDefault="00353C6E" w:rsidP="00353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lastRenderedPageBreak/>
        <w:t>ОБЩАЯ ХАРАКТЕРИСТИКА ИССЛЕДОВАНИЯ</w:t>
      </w:r>
    </w:p>
    <w:p w:rsidR="00353C6E" w:rsidRPr="00A50F91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марте 2025 года </w:t>
      </w:r>
      <w:r w:rsidRPr="00A50F91">
        <w:rPr>
          <w:rFonts w:ascii="Times New Roman" w:hAnsi="Times New Roman" w:cs="Times New Roman"/>
          <w:sz w:val="24"/>
          <w:szCs w:val="24"/>
        </w:rPr>
        <w:t xml:space="preserve">Северо-Осетинским государственным университетом имени </w:t>
      </w:r>
      <w:proofErr w:type="spellStart"/>
      <w:r w:rsidRPr="00A50F91">
        <w:rPr>
          <w:rFonts w:ascii="Times New Roman" w:hAnsi="Times New Roman" w:cs="Times New Roman"/>
          <w:sz w:val="24"/>
          <w:szCs w:val="24"/>
        </w:rPr>
        <w:t>Коста</w:t>
      </w:r>
      <w:proofErr w:type="spellEnd"/>
      <w:r w:rsidRPr="00A50F91">
        <w:rPr>
          <w:rFonts w:ascii="Times New Roman" w:hAnsi="Times New Roman" w:cs="Times New Roman"/>
          <w:sz w:val="24"/>
          <w:szCs w:val="24"/>
        </w:rPr>
        <w:t xml:space="preserve"> Левановича Хетагурова в рамках мониторинга качества образования проведен опрос работодателей на тему уровня профессиональной подготовки выпускников СОГУ</w:t>
      </w:r>
      <w:r>
        <w:rPr>
          <w:rFonts w:ascii="Times New Roman" w:hAnsi="Times New Roman" w:cs="Times New Roman"/>
          <w:sz w:val="24"/>
          <w:szCs w:val="24"/>
        </w:rPr>
        <w:t xml:space="preserve"> в том числе по направлению подготовки </w:t>
      </w:r>
      <w:r>
        <w:rPr>
          <w:rFonts w:ascii="Times New Roman" w:hAnsi="Times New Roman" w:cs="Times New Roman"/>
          <w:sz w:val="24"/>
          <w:szCs w:val="24"/>
        </w:rPr>
        <w:t>01.03.02 Прикладная математика и информатика. «Программирование, анализ данных и математическое моделирование»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50F9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3C6E" w:rsidRPr="00A50F91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 xml:space="preserve">В опросе приняли участие </w:t>
      </w:r>
      <w:r>
        <w:rPr>
          <w:rFonts w:ascii="Times New Roman" w:hAnsi="Times New Roman" w:cs="Times New Roman"/>
          <w:sz w:val="24"/>
          <w:szCs w:val="24"/>
        </w:rPr>
        <w:t>225 работодателей, представляющих организации разных форм собственности</w:t>
      </w:r>
      <w:r w:rsidRPr="00A50F91">
        <w:rPr>
          <w:rFonts w:ascii="Times New Roman" w:hAnsi="Times New Roman" w:cs="Times New Roman"/>
          <w:sz w:val="24"/>
          <w:szCs w:val="24"/>
        </w:rPr>
        <w:t xml:space="preserve"> государственных бюджетных учреждений (</w:t>
      </w:r>
      <w:r>
        <w:rPr>
          <w:rFonts w:ascii="Times New Roman" w:hAnsi="Times New Roman" w:cs="Times New Roman"/>
          <w:sz w:val="24"/>
          <w:szCs w:val="24"/>
        </w:rPr>
        <w:t xml:space="preserve">90,2%), </w:t>
      </w:r>
      <w:r w:rsidRPr="00A50F91">
        <w:rPr>
          <w:rFonts w:ascii="Times New Roman" w:hAnsi="Times New Roman" w:cs="Times New Roman"/>
          <w:sz w:val="24"/>
          <w:szCs w:val="24"/>
        </w:rPr>
        <w:t>частных коммерческих компаний (</w:t>
      </w:r>
      <w:r>
        <w:rPr>
          <w:rFonts w:ascii="Times New Roman" w:hAnsi="Times New Roman" w:cs="Times New Roman"/>
          <w:sz w:val="24"/>
          <w:szCs w:val="24"/>
        </w:rPr>
        <w:t>8,4</w:t>
      </w:r>
      <w:r w:rsidRPr="00A50F91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>, другие (1,4</w:t>
      </w:r>
      <w:proofErr w:type="gramStart"/>
      <w:r>
        <w:rPr>
          <w:rFonts w:ascii="Times New Roman" w:hAnsi="Times New Roman" w:cs="Times New Roman"/>
          <w:sz w:val="24"/>
          <w:szCs w:val="24"/>
        </w:rPr>
        <w:t>%)  (</w:t>
      </w:r>
      <w:proofErr w:type="gramEnd"/>
      <w:r>
        <w:rPr>
          <w:rFonts w:ascii="Times New Roman" w:hAnsi="Times New Roman" w:cs="Times New Roman"/>
          <w:sz w:val="24"/>
          <w:szCs w:val="24"/>
        </w:rPr>
        <w:t>рис. 1)</w:t>
      </w:r>
      <w:r w:rsidRPr="00A50F91">
        <w:rPr>
          <w:rFonts w:ascii="Times New Roman" w:hAnsi="Times New Roman" w:cs="Times New Roman"/>
          <w:sz w:val="24"/>
          <w:szCs w:val="24"/>
        </w:rPr>
        <w:t>.</w:t>
      </w:r>
    </w:p>
    <w:p w:rsidR="00353C6E" w:rsidRDefault="00353C6E" w:rsidP="00353C6E">
      <w:pPr>
        <w:rPr>
          <w:rFonts w:ascii="Times New Roman" w:hAnsi="Times New Roman" w:cs="Times New Roman"/>
          <w:sz w:val="24"/>
          <w:szCs w:val="24"/>
        </w:rPr>
      </w:pP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73F4C837" wp14:editId="10B1DAB9">
            <wp:extent cx="5989320" cy="2636520"/>
            <wp:effectExtent l="0" t="0" r="0" b="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3C6E" w:rsidRPr="00A50F91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>От работодателей выступили как руководители организаций (</w:t>
      </w:r>
      <w:r>
        <w:rPr>
          <w:rFonts w:ascii="Times New Roman" w:hAnsi="Times New Roman" w:cs="Times New Roman"/>
          <w:sz w:val="24"/>
          <w:szCs w:val="24"/>
        </w:rPr>
        <w:t>36,9</w:t>
      </w:r>
      <w:r w:rsidRPr="00A50F91">
        <w:rPr>
          <w:rFonts w:ascii="Times New Roman" w:hAnsi="Times New Roman" w:cs="Times New Roman"/>
          <w:sz w:val="24"/>
          <w:szCs w:val="24"/>
        </w:rPr>
        <w:t>%), так и их заместители (</w:t>
      </w:r>
      <w:r>
        <w:rPr>
          <w:rFonts w:ascii="Times New Roman" w:hAnsi="Times New Roman" w:cs="Times New Roman"/>
          <w:sz w:val="24"/>
          <w:szCs w:val="24"/>
        </w:rPr>
        <w:t>6,2</w:t>
      </w:r>
      <w:r w:rsidRPr="00A50F91">
        <w:rPr>
          <w:rFonts w:ascii="Times New Roman" w:hAnsi="Times New Roman" w:cs="Times New Roman"/>
          <w:sz w:val="24"/>
          <w:szCs w:val="24"/>
        </w:rPr>
        <w:t>%), начальники кадровых служб (</w:t>
      </w:r>
      <w:r>
        <w:rPr>
          <w:rFonts w:ascii="Times New Roman" w:hAnsi="Times New Roman" w:cs="Times New Roman"/>
          <w:sz w:val="24"/>
          <w:szCs w:val="24"/>
        </w:rPr>
        <w:t>5,8%) и</w:t>
      </w:r>
      <w:r w:rsidRPr="00A50F91">
        <w:rPr>
          <w:rFonts w:ascii="Times New Roman" w:hAnsi="Times New Roman" w:cs="Times New Roman"/>
          <w:sz w:val="24"/>
          <w:szCs w:val="24"/>
        </w:rPr>
        <w:t xml:space="preserve"> руководители структурных подразделений (</w:t>
      </w:r>
      <w:r>
        <w:rPr>
          <w:rFonts w:ascii="Times New Roman" w:hAnsi="Times New Roman" w:cs="Times New Roman"/>
          <w:sz w:val="24"/>
          <w:szCs w:val="24"/>
        </w:rPr>
        <w:t>19,9</w:t>
      </w:r>
      <w:r w:rsidRPr="00A50F91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 xml:space="preserve"> и специалисты разных уровней (34,2%) (рис. 2)</w:t>
      </w:r>
      <w:r w:rsidRPr="00A50F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53C6E" w:rsidRDefault="00353C6E" w:rsidP="00353C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2209EB0" wp14:editId="08747140">
            <wp:extent cx="5844540" cy="330708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53C6E" w:rsidRPr="00A50F91" w:rsidRDefault="00353C6E" w:rsidP="00353C6E">
      <w:pPr>
        <w:jc w:val="center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>ОСНОВНЫЕ ВЫВОДЫ ПО РЕЗУЛЬТАТАМ ИССЛЕДОВАНИЯ</w:t>
      </w:r>
    </w:p>
    <w:p w:rsidR="00353C6E" w:rsidRPr="00A50F91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>В основную группу навыков (качеств), оказывающих наибольшее влияние на эффективность профессиональной деятельности специалиста</w:t>
      </w:r>
      <w:r>
        <w:rPr>
          <w:rFonts w:ascii="Times New Roman" w:hAnsi="Times New Roman" w:cs="Times New Roman"/>
          <w:sz w:val="24"/>
          <w:szCs w:val="24"/>
        </w:rPr>
        <w:t xml:space="preserve"> направления подготовки </w:t>
      </w:r>
      <w:r>
        <w:rPr>
          <w:rFonts w:ascii="Times New Roman" w:hAnsi="Times New Roman" w:cs="Times New Roman"/>
          <w:sz w:val="24"/>
          <w:szCs w:val="24"/>
        </w:rPr>
        <w:t>01.03.02 Прикладная математика и информатика. «Программирование, анализ данных и математическое моделирование»</w:t>
      </w:r>
      <w:r w:rsidRPr="00A50F91">
        <w:rPr>
          <w:rFonts w:ascii="Times New Roman" w:hAnsi="Times New Roman" w:cs="Times New Roman"/>
          <w:sz w:val="24"/>
          <w:szCs w:val="24"/>
        </w:rPr>
        <w:t>, по мнению работодателей, входят: практическая подготовка по специальности (</w:t>
      </w:r>
      <w:r>
        <w:rPr>
          <w:rFonts w:ascii="Times New Roman" w:hAnsi="Times New Roman" w:cs="Times New Roman"/>
          <w:sz w:val="24"/>
          <w:szCs w:val="24"/>
        </w:rPr>
        <w:t>71,6</w:t>
      </w:r>
      <w:r w:rsidRPr="00A50F91">
        <w:rPr>
          <w:rFonts w:ascii="Times New Roman" w:hAnsi="Times New Roman" w:cs="Times New Roman"/>
          <w:sz w:val="24"/>
          <w:szCs w:val="24"/>
        </w:rPr>
        <w:t xml:space="preserve">%), </w:t>
      </w:r>
      <w:r>
        <w:rPr>
          <w:rFonts w:ascii="Times New Roman" w:hAnsi="Times New Roman" w:cs="Times New Roman"/>
          <w:sz w:val="24"/>
          <w:szCs w:val="24"/>
        </w:rPr>
        <w:t>умение работать в команде, коллективе</w:t>
      </w:r>
      <w:r w:rsidRPr="00A50F91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59,1</w:t>
      </w:r>
      <w:r w:rsidRPr="00A50F91">
        <w:rPr>
          <w:rFonts w:ascii="Times New Roman" w:hAnsi="Times New Roman" w:cs="Times New Roman"/>
          <w:sz w:val="24"/>
          <w:szCs w:val="24"/>
        </w:rPr>
        <w:t xml:space="preserve">%), </w:t>
      </w:r>
      <w:r>
        <w:rPr>
          <w:rFonts w:ascii="Times New Roman" w:hAnsi="Times New Roman" w:cs="Times New Roman"/>
          <w:sz w:val="24"/>
          <w:szCs w:val="24"/>
        </w:rPr>
        <w:t xml:space="preserve">теоретическая подготовка по специальности </w:t>
      </w:r>
      <w:r w:rsidRPr="00A50F9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52,9%) и компьютерные навыки, технологическая грамотность (52,4%) (рис. 3).</w:t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76295746" wp14:editId="2B060D05">
            <wp:extent cx="5940425" cy="760476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A50F91">
        <w:rPr>
          <w:rFonts w:ascii="Times New Roman" w:hAnsi="Times New Roman" w:cs="Times New Roman"/>
          <w:sz w:val="24"/>
          <w:szCs w:val="24"/>
        </w:rPr>
        <w:t xml:space="preserve">Работодатели </w:t>
      </w:r>
      <w:r>
        <w:rPr>
          <w:rFonts w:ascii="Times New Roman" w:hAnsi="Times New Roman" w:cs="Times New Roman"/>
          <w:sz w:val="24"/>
          <w:szCs w:val="24"/>
        </w:rPr>
        <w:t>оценивают</w:t>
      </w:r>
      <w:r w:rsidRPr="00A50F9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немногим выше среднего </w:t>
      </w:r>
      <w:r w:rsidRPr="00A50F91">
        <w:rPr>
          <w:rFonts w:ascii="Times New Roman" w:hAnsi="Times New Roman" w:cs="Times New Roman"/>
          <w:sz w:val="24"/>
          <w:szCs w:val="24"/>
        </w:rPr>
        <w:t>уров</w:t>
      </w:r>
      <w:r>
        <w:rPr>
          <w:rFonts w:ascii="Times New Roman" w:hAnsi="Times New Roman" w:cs="Times New Roman"/>
          <w:sz w:val="24"/>
          <w:szCs w:val="24"/>
        </w:rPr>
        <w:t>ень</w:t>
      </w:r>
      <w:r w:rsidRPr="00A50F91">
        <w:rPr>
          <w:rFonts w:ascii="Times New Roman" w:hAnsi="Times New Roman" w:cs="Times New Roman"/>
          <w:sz w:val="24"/>
          <w:szCs w:val="24"/>
        </w:rPr>
        <w:t xml:space="preserve"> профессиональной подготовки работающих у</w:t>
      </w:r>
      <w:r>
        <w:rPr>
          <w:rFonts w:ascii="Times New Roman" w:hAnsi="Times New Roman" w:cs="Times New Roman"/>
          <w:sz w:val="24"/>
          <w:szCs w:val="24"/>
        </w:rPr>
        <w:t xml:space="preserve"> них выпускников СОГУ направления подготовки </w:t>
      </w:r>
      <w:r>
        <w:rPr>
          <w:rFonts w:ascii="Times New Roman" w:hAnsi="Times New Roman" w:cs="Times New Roman"/>
          <w:sz w:val="24"/>
          <w:szCs w:val="24"/>
        </w:rPr>
        <w:t>01.03.02 Прикладная математика и информатика. «Программирование, анализ данных и математическое моделирование»</w:t>
      </w:r>
      <w:r>
        <w:rPr>
          <w:rFonts w:ascii="Times New Roman" w:hAnsi="Times New Roman" w:cs="Times New Roman"/>
          <w:sz w:val="24"/>
          <w:szCs w:val="24"/>
        </w:rPr>
        <w:t>, общее значение по всем 20-ти критериям составило 0,58 балла (рис. 4)</w:t>
      </w:r>
      <w:r w:rsidRPr="00A50F91">
        <w:rPr>
          <w:rStyle w:val="ab"/>
          <w:rFonts w:ascii="Times New Roman" w:hAnsi="Times New Roman" w:cs="Times New Roman"/>
          <w:sz w:val="24"/>
          <w:szCs w:val="24"/>
        </w:rPr>
        <w:footnoteReference w:customMarkFollows="1" w:id="1"/>
        <w:sym w:font="Symbol" w:char="F02A"/>
      </w:r>
      <w:r w:rsidRPr="00A50F91">
        <w:rPr>
          <w:rFonts w:ascii="Times New Roman" w:hAnsi="Times New Roman" w:cs="Times New Roman"/>
          <w:sz w:val="24"/>
          <w:szCs w:val="24"/>
        </w:rPr>
        <w:t xml:space="preserve">. </w:t>
      </w:r>
      <w:r w:rsidRPr="00A50F91">
        <w:rPr>
          <w:rFonts w:ascii="Times New Roman" w:hAnsi="Times New Roman" w:cs="Times New Roman"/>
          <w:sz w:val="24"/>
          <w:szCs w:val="24"/>
        </w:rPr>
        <w:lastRenderedPageBreak/>
        <w:t>Самые высокие значения индекса получены по критерию «</w:t>
      </w:r>
      <w:r>
        <w:rPr>
          <w:rFonts w:ascii="Times New Roman" w:hAnsi="Times New Roman" w:cs="Times New Roman"/>
          <w:sz w:val="24"/>
          <w:szCs w:val="24"/>
        </w:rPr>
        <w:t>Коммуникативные навыки» (</w:t>
      </w:r>
      <w:proofErr w:type="spellStart"/>
      <w:r w:rsidRPr="00A50F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0F91">
        <w:rPr>
          <w:rFonts w:ascii="Times New Roman" w:hAnsi="Times New Roman" w:cs="Times New Roman"/>
          <w:sz w:val="24"/>
          <w:szCs w:val="24"/>
        </w:rPr>
        <w:t>=0,</w:t>
      </w:r>
      <w:r>
        <w:rPr>
          <w:rFonts w:ascii="Times New Roman" w:hAnsi="Times New Roman" w:cs="Times New Roman"/>
          <w:sz w:val="24"/>
          <w:szCs w:val="24"/>
        </w:rPr>
        <w:t>64</w:t>
      </w:r>
      <w:r w:rsidRPr="00367259">
        <w:rPr>
          <w:rFonts w:ascii="Times New Roman" w:hAnsi="Times New Roman" w:cs="Times New Roman"/>
          <w:sz w:val="24"/>
          <w:szCs w:val="24"/>
        </w:rPr>
        <w:t>). Ниже</w:t>
      </w:r>
      <w:r w:rsidRPr="00A50F91">
        <w:rPr>
          <w:rFonts w:ascii="Times New Roman" w:hAnsi="Times New Roman" w:cs="Times New Roman"/>
          <w:sz w:val="24"/>
          <w:szCs w:val="24"/>
        </w:rPr>
        <w:t xml:space="preserve"> всего работодатели оценивают «Опыт работы не по специальности»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0F9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50F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0F91">
        <w:rPr>
          <w:rFonts w:ascii="Times New Roman" w:hAnsi="Times New Roman" w:cs="Times New Roman"/>
          <w:sz w:val="24"/>
          <w:szCs w:val="24"/>
        </w:rPr>
        <w:t>=0,</w:t>
      </w:r>
      <w:r>
        <w:rPr>
          <w:rFonts w:ascii="Times New Roman" w:hAnsi="Times New Roman" w:cs="Times New Roman"/>
          <w:sz w:val="24"/>
          <w:szCs w:val="24"/>
        </w:rPr>
        <w:t>49</w:t>
      </w:r>
      <w:r w:rsidRPr="00A50F91">
        <w:rPr>
          <w:rFonts w:ascii="Times New Roman" w:hAnsi="Times New Roman" w:cs="Times New Roman"/>
          <w:sz w:val="24"/>
          <w:szCs w:val="24"/>
        </w:rPr>
        <w:t>), Владение иностранными языками» (</w:t>
      </w:r>
      <w:proofErr w:type="spellStart"/>
      <w:r w:rsidRPr="00A50F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0F91">
        <w:rPr>
          <w:rFonts w:ascii="Times New Roman" w:hAnsi="Times New Roman" w:cs="Times New Roman"/>
          <w:sz w:val="24"/>
          <w:szCs w:val="24"/>
        </w:rPr>
        <w:t xml:space="preserve">=0,5)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A50F91">
        <w:rPr>
          <w:rFonts w:ascii="Times New Roman" w:hAnsi="Times New Roman" w:cs="Times New Roman"/>
          <w:sz w:val="24"/>
          <w:szCs w:val="24"/>
        </w:rPr>
        <w:t>«Опыт работы по специальности» (</w:t>
      </w:r>
      <w:proofErr w:type="spellStart"/>
      <w:r w:rsidRPr="00A50F91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50F91">
        <w:rPr>
          <w:rFonts w:ascii="Times New Roman" w:hAnsi="Times New Roman" w:cs="Times New Roman"/>
          <w:sz w:val="24"/>
          <w:szCs w:val="24"/>
        </w:rPr>
        <w:t>=0,</w:t>
      </w:r>
      <w:r>
        <w:rPr>
          <w:rFonts w:ascii="Times New Roman" w:hAnsi="Times New Roman" w:cs="Times New Roman"/>
          <w:sz w:val="24"/>
          <w:szCs w:val="24"/>
        </w:rPr>
        <w:t>53)</w:t>
      </w:r>
      <w:r w:rsidRPr="00A50F91">
        <w:rPr>
          <w:rFonts w:ascii="Times New Roman" w:hAnsi="Times New Roman" w:cs="Times New Roman"/>
          <w:sz w:val="24"/>
          <w:szCs w:val="24"/>
        </w:rPr>
        <w:t>.</w:t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22E4492" wp14:editId="64096104">
            <wp:extent cx="5890260" cy="6941820"/>
            <wp:effectExtent l="0" t="0" r="0" b="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53C6E" w:rsidRPr="004E1FC4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Большая часть</w:t>
      </w:r>
      <w:r w:rsidRPr="004E1FC4">
        <w:rPr>
          <w:rFonts w:ascii="Times New Roman" w:hAnsi="Times New Roman" w:cs="Times New Roman"/>
          <w:sz w:val="24"/>
          <w:szCs w:val="24"/>
        </w:rPr>
        <w:t xml:space="preserve"> работодателей </w:t>
      </w:r>
      <w:r>
        <w:rPr>
          <w:rFonts w:ascii="Times New Roman" w:hAnsi="Times New Roman" w:cs="Times New Roman"/>
          <w:sz w:val="24"/>
          <w:szCs w:val="24"/>
        </w:rPr>
        <w:t xml:space="preserve">(74,2%) </w:t>
      </w:r>
      <w:r w:rsidRPr="004E1FC4">
        <w:rPr>
          <w:rFonts w:ascii="Times New Roman" w:hAnsi="Times New Roman" w:cs="Times New Roman"/>
          <w:sz w:val="24"/>
          <w:szCs w:val="24"/>
        </w:rPr>
        <w:t>отмечает, что выпускники</w:t>
      </w:r>
      <w:r>
        <w:rPr>
          <w:rFonts w:ascii="Times New Roman" w:hAnsi="Times New Roman" w:cs="Times New Roman"/>
          <w:sz w:val="24"/>
          <w:szCs w:val="24"/>
        </w:rPr>
        <w:t xml:space="preserve"> либо все (29,3%), либо большинство (44,9%) </w:t>
      </w:r>
      <w:r w:rsidRPr="004E1FC4">
        <w:rPr>
          <w:rFonts w:ascii="Times New Roman" w:hAnsi="Times New Roman" w:cs="Times New Roman"/>
          <w:sz w:val="24"/>
          <w:szCs w:val="24"/>
        </w:rPr>
        <w:t xml:space="preserve">бывают трудоустроены в организациях по специальности, </w:t>
      </w:r>
      <w:r>
        <w:rPr>
          <w:rFonts w:ascii="Times New Roman" w:hAnsi="Times New Roman" w:cs="Times New Roman"/>
          <w:sz w:val="24"/>
          <w:szCs w:val="24"/>
        </w:rPr>
        <w:t>25,8</w:t>
      </w:r>
      <w:r w:rsidRPr="004E1FC4">
        <w:rPr>
          <w:rFonts w:ascii="Times New Roman" w:hAnsi="Times New Roman" w:cs="Times New Roman"/>
          <w:sz w:val="24"/>
          <w:szCs w:val="24"/>
        </w:rPr>
        <w:t>% - не по специальности</w:t>
      </w:r>
      <w:r>
        <w:rPr>
          <w:rFonts w:ascii="Times New Roman" w:hAnsi="Times New Roman" w:cs="Times New Roman"/>
          <w:sz w:val="24"/>
          <w:szCs w:val="24"/>
        </w:rPr>
        <w:t xml:space="preserve"> (рис. 5)</w:t>
      </w:r>
      <w:r w:rsidRPr="004E1FC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53C6E" w:rsidRDefault="00353C6E" w:rsidP="00353C6E"/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56DBB756" wp14:editId="461532C3">
            <wp:extent cx="5928360" cy="2636520"/>
            <wp:effectExtent l="0" t="0" r="0" b="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53C6E" w:rsidRPr="004E1FC4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4E1FC4">
        <w:rPr>
          <w:rFonts w:ascii="Times New Roman" w:hAnsi="Times New Roman" w:cs="Times New Roman"/>
          <w:sz w:val="24"/>
          <w:szCs w:val="24"/>
        </w:rPr>
        <w:t>Больше половины работодателей (</w:t>
      </w:r>
      <w:r>
        <w:rPr>
          <w:rFonts w:ascii="Times New Roman" w:hAnsi="Times New Roman" w:cs="Times New Roman"/>
          <w:sz w:val="24"/>
          <w:szCs w:val="24"/>
        </w:rPr>
        <w:t>76,2</w:t>
      </w:r>
      <w:r w:rsidRPr="004E1FC4">
        <w:rPr>
          <w:rFonts w:ascii="Times New Roman" w:hAnsi="Times New Roman" w:cs="Times New Roman"/>
          <w:sz w:val="24"/>
          <w:szCs w:val="24"/>
        </w:rPr>
        <w:t>%) удовлетворены уровнем профессиональной подготовленности выпускников СОГУ</w:t>
      </w:r>
      <w:r>
        <w:rPr>
          <w:rFonts w:ascii="Times New Roman" w:hAnsi="Times New Roman" w:cs="Times New Roman"/>
          <w:sz w:val="24"/>
          <w:szCs w:val="24"/>
        </w:rPr>
        <w:t xml:space="preserve"> направления подготовки </w:t>
      </w:r>
      <w:r>
        <w:rPr>
          <w:rFonts w:ascii="Times New Roman" w:hAnsi="Times New Roman" w:cs="Times New Roman"/>
          <w:sz w:val="24"/>
          <w:szCs w:val="24"/>
        </w:rPr>
        <w:t>01.03.02 Прикладная математика и информатика. «Программирование, анализ данных и математическое моделирование»</w:t>
      </w:r>
      <w:r w:rsidRPr="004E1FC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4E1FC4">
        <w:rPr>
          <w:rFonts w:ascii="Times New Roman" w:hAnsi="Times New Roman" w:cs="Times New Roman"/>
          <w:sz w:val="24"/>
          <w:szCs w:val="24"/>
        </w:rPr>
        <w:t xml:space="preserve">еудовлетворение выразили всего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E1FC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4E1FC4">
        <w:rPr>
          <w:rFonts w:ascii="Times New Roman" w:hAnsi="Times New Roman" w:cs="Times New Roman"/>
          <w:sz w:val="24"/>
          <w:szCs w:val="24"/>
        </w:rPr>
        <w:t xml:space="preserve">% респондентов, а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4E1FC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E1FC4">
        <w:rPr>
          <w:rFonts w:ascii="Times New Roman" w:hAnsi="Times New Roman" w:cs="Times New Roman"/>
          <w:sz w:val="24"/>
          <w:szCs w:val="24"/>
        </w:rPr>
        <w:t>% - отчасти удовлетворены, отчасти нет</w:t>
      </w:r>
      <w:r>
        <w:rPr>
          <w:rFonts w:ascii="Times New Roman" w:hAnsi="Times New Roman" w:cs="Times New Roman"/>
          <w:sz w:val="24"/>
          <w:szCs w:val="24"/>
        </w:rPr>
        <w:t xml:space="preserve"> (рис. 6)</w:t>
      </w:r>
      <w:r w:rsidRPr="004E1FC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649387C" wp14:editId="3208B820">
            <wp:extent cx="5928360" cy="4038600"/>
            <wp:effectExtent l="0" t="0" r="0" b="0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53C6E" w:rsidRPr="004E1FC4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4E1FC4">
        <w:rPr>
          <w:rFonts w:ascii="Times New Roman" w:hAnsi="Times New Roman" w:cs="Times New Roman"/>
          <w:sz w:val="24"/>
          <w:szCs w:val="24"/>
        </w:rPr>
        <w:t xml:space="preserve">Работодатели отмечают, что уровень профессиональной подготовленности выпускников СОГУ </w:t>
      </w:r>
      <w:r>
        <w:rPr>
          <w:rFonts w:ascii="Times New Roman" w:hAnsi="Times New Roman" w:cs="Times New Roman"/>
          <w:sz w:val="24"/>
          <w:szCs w:val="24"/>
        </w:rPr>
        <w:t xml:space="preserve">рассматриваемого профиля </w:t>
      </w:r>
      <w:r w:rsidRPr="004E1FC4">
        <w:rPr>
          <w:rFonts w:ascii="Times New Roman" w:hAnsi="Times New Roman" w:cs="Times New Roman"/>
          <w:sz w:val="24"/>
          <w:szCs w:val="24"/>
        </w:rPr>
        <w:t>растет (</w:t>
      </w:r>
      <w:r>
        <w:rPr>
          <w:rFonts w:ascii="Times New Roman" w:hAnsi="Times New Roman" w:cs="Times New Roman"/>
          <w:sz w:val="24"/>
          <w:szCs w:val="24"/>
        </w:rPr>
        <w:t>60,4</w:t>
      </w:r>
      <w:r w:rsidRPr="004E1FC4">
        <w:rPr>
          <w:rFonts w:ascii="Times New Roman" w:hAnsi="Times New Roman" w:cs="Times New Roman"/>
          <w:sz w:val="24"/>
          <w:szCs w:val="24"/>
        </w:rPr>
        <w:t xml:space="preserve">%), на обратную динамику указывают </w:t>
      </w:r>
      <w:r>
        <w:rPr>
          <w:rFonts w:ascii="Times New Roman" w:hAnsi="Times New Roman" w:cs="Times New Roman"/>
          <w:sz w:val="24"/>
          <w:szCs w:val="24"/>
        </w:rPr>
        <w:t>12,4</w:t>
      </w:r>
      <w:r w:rsidRPr="004E1FC4">
        <w:rPr>
          <w:rFonts w:ascii="Times New Roman" w:hAnsi="Times New Roman" w:cs="Times New Roman"/>
          <w:sz w:val="24"/>
          <w:szCs w:val="24"/>
        </w:rPr>
        <w:t>% респондентов</w:t>
      </w:r>
      <w:r>
        <w:rPr>
          <w:rFonts w:ascii="Times New Roman" w:hAnsi="Times New Roman" w:cs="Times New Roman"/>
          <w:sz w:val="24"/>
          <w:szCs w:val="24"/>
        </w:rPr>
        <w:t>, 14,2% - остается неизменным (рис. 7)</w:t>
      </w:r>
      <w:r w:rsidRPr="004E1FC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138C7D9E" wp14:editId="0FBBCFA6">
            <wp:extent cx="5991225" cy="263652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353C6E" w:rsidRDefault="00353C6E" w:rsidP="00353C6E">
      <w:pPr>
        <w:jc w:val="both"/>
        <w:rPr>
          <w:rFonts w:ascii="Times New Roman" w:hAnsi="Times New Roman" w:cs="Times New Roman"/>
          <w:sz w:val="24"/>
          <w:szCs w:val="24"/>
        </w:rPr>
      </w:pPr>
      <w:r w:rsidRPr="004E1FC4">
        <w:rPr>
          <w:rFonts w:ascii="Times New Roman" w:hAnsi="Times New Roman" w:cs="Times New Roman"/>
          <w:sz w:val="24"/>
          <w:szCs w:val="24"/>
        </w:rPr>
        <w:t>Из форм взаимодействия с университетом по подготовке и трудоустройству молодых специалистов работодатели отмечают</w:t>
      </w:r>
      <w:r>
        <w:rPr>
          <w:rFonts w:ascii="Times New Roman" w:hAnsi="Times New Roman" w:cs="Times New Roman"/>
          <w:sz w:val="24"/>
          <w:szCs w:val="24"/>
        </w:rPr>
        <w:t xml:space="preserve"> (рис. 8)</w:t>
      </w:r>
      <w:r w:rsidRPr="004E1FC4">
        <w:rPr>
          <w:rFonts w:ascii="Times New Roman" w:hAnsi="Times New Roman" w:cs="Times New Roman"/>
          <w:sz w:val="24"/>
          <w:szCs w:val="24"/>
        </w:rPr>
        <w:t xml:space="preserve"> готовность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4E1FC4">
        <w:rPr>
          <w:rFonts w:ascii="Times New Roman" w:hAnsi="Times New Roman" w:cs="Times New Roman"/>
          <w:sz w:val="24"/>
          <w:szCs w:val="24"/>
        </w:rPr>
        <w:t>организации практик для студентов (</w:t>
      </w:r>
      <w:r>
        <w:rPr>
          <w:rFonts w:ascii="Times New Roman" w:hAnsi="Times New Roman" w:cs="Times New Roman"/>
          <w:sz w:val="24"/>
          <w:szCs w:val="24"/>
        </w:rPr>
        <w:t>54,7</w:t>
      </w:r>
      <w:r w:rsidRPr="004E1FC4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>, переподготовке и повышении квалификации (44,4%) и проведении экскурсий для ознакомления студентов с организацией (32,4%)</w:t>
      </w:r>
      <w:r w:rsidRPr="004E1FC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53C6E" w:rsidRPr="009F7082" w:rsidRDefault="00353C6E" w:rsidP="00353C6E">
      <w:r>
        <w:rPr>
          <w:noProof/>
          <w:lang w:eastAsia="ru-RU"/>
        </w:rPr>
        <w:drawing>
          <wp:inline distT="0" distB="0" distL="0" distR="0" wp14:anchorId="3319BE17" wp14:editId="7D9E4754">
            <wp:extent cx="5722620" cy="4457700"/>
            <wp:effectExtent l="0" t="0" r="0" b="0"/>
            <wp:docPr id="13" name="Диаграмма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4659B6" w:rsidRPr="009F7082" w:rsidRDefault="004659B6" w:rsidP="00353C6E">
      <w:pPr>
        <w:jc w:val="center"/>
      </w:pPr>
    </w:p>
    <w:sectPr w:rsidR="004659B6" w:rsidRPr="009F7082" w:rsidSect="00A50F91">
      <w:head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30E3" w:rsidRDefault="00EC30E3" w:rsidP="00F95F70">
      <w:pPr>
        <w:spacing w:after="0" w:line="240" w:lineRule="auto"/>
      </w:pPr>
      <w:r>
        <w:separator/>
      </w:r>
    </w:p>
  </w:endnote>
  <w:endnote w:type="continuationSeparator" w:id="0">
    <w:p w:rsidR="00EC30E3" w:rsidRDefault="00EC30E3" w:rsidP="00F95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Antiqu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30E3" w:rsidRDefault="00EC30E3" w:rsidP="00F95F70">
      <w:pPr>
        <w:spacing w:after="0" w:line="240" w:lineRule="auto"/>
      </w:pPr>
      <w:r>
        <w:separator/>
      </w:r>
    </w:p>
  </w:footnote>
  <w:footnote w:type="continuationSeparator" w:id="0">
    <w:p w:rsidR="00EC30E3" w:rsidRDefault="00EC30E3" w:rsidP="00F95F70">
      <w:pPr>
        <w:spacing w:after="0" w:line="240" w:lineRule="auto"/>
      </w:pPr>
      <w:r>
        <w:continuationSeparator/>
      </w:r>
    </w:p>
  </w:footnote>
  <w:footnote w:id="1">
    <w:p w:rsidR="00353C6E" w:rsidRPr="00C345DA" w:rsidRDefault="00353C6E" w:rsidP="00353C6E">
      <w:pPr>
        <w:pStyle w:val="a9"/>
        <w:jc w:val="both"/>
      </w:pPr>
      <w:r w:rsidRPr="00C345DA">
        <w:rPr>
          <w:rStyle w:val="ab"/>
        </w:rPr>
        <w:sym w:font="Symbol" w:char="F02A"/>
      </w:r>
      <w:r w:rsidRPr="00C345DA">
        <w:t xml:space="preserve"> </w:t>
      </w:r>
      <w:r w:rsidRPr="00C345DA">
        <w:rPr>
          <w:rFonts w:ascii="BookAntiqua" w:hAnsi="BookAntiqua"/>
          <w:color w:val="000000"/>
        </w:rPr>
        <w:t xml:space="preserve">Полученные результаты представлены в форме простых нормированных индексов, рассчитываемых по формуле: i = a*1 + b*0,75 + c*0,5 + d*0,25 + </w:t>
      </w:r>
      <w:r w:rsidRPr="00C345DA">
        <w:rPr>
          <w:rFonts w:ascii="BookAntiqua" w:hAnsi="BookAntiqua"/>
          <w:color w:val="000000"/>
          <w:lang w:val="en-US"/>
        </w:rPr>
        <w:t>e</w:t>
      </w:r>
      <w:r w:rsidRPr="00C345DA">
        <w:rPr>
          <w:rFonts w:ascii="BookAntiqua" w:hAnsi="BookAntiqua"/>
          <w:color w:val="000000"/>
        </w:rPr>
        <w:t xml:space="preserve">*0, где a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Отлично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b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Хорошо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c –доля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Удовлетворительно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d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Неудовлетворительно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, </w:t>
      </w:r>
      <w:r w:rsidRPr="00C345DA">
        <w:rPr>
          <w:rFonts w:ascii="BookAntiqua" w:hAnsi="BookAntiqua"/>
          <w:color w:val="000000"/>
          <w:lang w:val="en-US"/>
        </w:rPr>
        <w:t>e</w:t>
      </w:r>
      <w:r w:rsidRPr="00C345DA">
        <w:rPr>
          <w:rFonts w:ascii="BookAntiqua" w:hAnsi="BookAntiqua"/>
          <w:color w:val="000000"/>
        </w:rPr>
        <w:t xml:space="preserve"> – доля ответов </w:t>
      </w:r>
      <w:r w:rsidRPr="00C345DA">
        <w:rPr>
          <w:rFonts w:ascii="BookAntiqua" w:hAnsi="BookAntiqua" w:hint="eastAsia"/>
          <w:color w:val="000000"/>
        </w:rPr>
        <w:t>«</w:t>
      </w:r>
      <w:r w:rsidRPr="00C345DA">
        <w:rPr>
          <w:rFonts w:ascii="BookAntiqua" w:hAnsi="BookAntiqua"/>
          <w:color w:val="000000"/>
        </w:rPr>
        <w:t>Плохо</w:t>
      </w:r>
      <w:r w:rsidRPr="00C345DA">
        <w:rPr>
          <w:rFonts w:ascii="BookAntiqua" w:hAnsi="BookAntiqua" w:hint="eastAsia"/>
          <w:color w:val="000000"/>
        </w:rPr>
        <w:t>»</w:t>
      </w:r>
      <w:r w:rsidRPr="00C345DA">
        <w:rPr>
          <w:rFonts w:ascii="BookAntiqua" w:hAnsi="BookAntiqua"/>
          <w:color w:val="000000"/>
        </w:rPr>
        <w:t xml:space="preserve">. Полученное значение индекса варьируется от 0 до 1, при этом 0 означает низкую степень выраженности </w:t>
      </w:r>
      <w:r>
        <w:rPr>
          <w:rFonts w:ascii="BookAntiqua" w:hAnsi="BookAntiqua"/>
          <w:color w:val="000000"/>
        </w:rPr>
        <w:t xml:space="preserve">замеряемой </w:t>
      </w:r>
      <w:r w:rsidRPr="00C345DA">
        <w:rPr>
          <w:rFonts w:ascii="BookAntiqua" w:hAnsi="BookAntiqua"/>
          <w:color w:val="000000"/>
        </w:rPr>
        <w:t>характеристики качества (в данном случае удовлетворённость), 0,5 – промежуточную, а 1 – наивысшую.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0F91" w:rsidRPr="00147390" w:rsidRDefault="00A50F91" w:rsidP="00A50F91">
    <w:pPr>
      <w:pStyle w:val="a5"/>
      <w:jc w:val="right"/>
      <w:rPr>
        <w:rFonts w:ascii="Times New Roman" w:hAnsi="Times New Roman" w:cs="Times New Roman"/>
        <w:color w:val="FFC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86D36"/>
    <w:rsid w:val="00036FB0"/>
    <w:rsid w:val="000967A4"/>
    <w:rsid w:val="00147390"/>
    <w:rsid w:val="001A0C15"/>
    <w:rsid w:val="001C73A5"/>
    <w:rsid w:val="00206ACB"/>
    <w:rsid w:val="00211A70"/>
    <w:rsid w:val="0029140B"/>
    <w:rsid w:val="002976DF"/>
    <w:rsid w:val="002D0807"/>
    <w:rsid w:val="002D16FC"/>
    <w:rsid w:val="00353C6E"/>
    <w:rsid w:val="00367259"/>
    <w:rsid w:val="00367505"/>
    <w:rsid w:val="00367CA0"/>
    <w:rsid w:val="00367E20"/>
    <w:rsid w:val="003D46CA"/>
    <w:rsid w:val="004174AC"/>
    <w:rsid w:val="0042627B"/>
    <w:rsid w:val="004659B6"/>
    <w:rsid w:val="0048421A"/>
    <w:rsid w:val="00497BB4"/>
    <w:rsid w:val="004A26A2"/>
    <w:rsid w:val="004E1FC4"/>
    <w:rsid w:val="00504560"/>
    <w:rsid w:val="005B3290"/>
    <w:rsid w:val="00600BD6"/>
    <w:rsid w:val="00712A27"/>
    <w:rsid w:val="00723A2F"/>
    <w:rsid w:val="00760CDC"/>
    <w:rsid w:val="007D7F76"/>
    <w:rsid w:val="00931A4D"/>
    <w:rsid w:val="00933364"/>
    <w:rsid w:val="009815EA"/>
    <w:rsid w:val="009B2B5D"/>
    <w:rsid w:val="009E454E"/>
    <w:rsid w:val="009F7082"/>
    <w:rsid w:val="00A06B3C"/>
    <w:rsid w:val="00A50F91"/>
    <w:rsid w:val="00A8221C"/>
    <w:rsid w:val="00A90E47"/>
    <w:rsid w:val="00AB2DC1"/>
    <w:rsid w:val="00AE770E"/>
    <w:rsid w:val="00B25687"/>
    <w:rsid w:val="00B81172"/>
    <w:rsid w:val="00B86D36"/>
    <w:rsid w:val="00BC63C8"/>
    <w:rsid w:val="00BD747D"/>
    <w:rsid w:val="00C1556D"/>
    <w:rsid w:val="00C345DA"/>
    <w:rsid w:val="00C90C76"/>
    <w:rsid w:val="00C92E86"/>
    <w:rsid w:val="00CB141D"/>
    <w:rsid w:val="00D25C02"/>
    <w:rsid w:val="00D5589B"/>
    <w:rsid w:val="00DD2E2A"/>
    <w:rsid w:val="00E42442"/>
    <w:rsid w:val="00E613E4"/>
    <w:rsid w:val="00E71880"/>
    <w:rsid w:val="00EA460C"/>
    <w:rsid w:val="00EC30E3"/>
    <w:rsid w:val="00F95F70"/>
    <w:rsid w:val="00FF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08C8D"/>
  <w15:docId w15:val="{3CEC3E65-A9F3-4224-BCB6-565C8624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7C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6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F69AF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F95F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95F70"/>
  </w:style>
  <w:style w:type="paragraph" w:styleId="a7">
    <w:name w:val="footer"/>
    <w:basedOn w:val="a"/>
    <w:link w:val="a8"/>
    <w:uiPriority w:val="99"/>
    <w:unhideWhenUsed/>
    <w:rsid w:val="00F95F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95F70"/>
  </w:style>
  <w:style w:type="paragraph" w:styleId="a9">
    <w:name w:val="footnote text"/>
    <w:basedOn w:val="a"/>
    <w:link w:val="aa"/>
    <w:uiPriority w:val="99"/>
    <w:semiHidden/>
    <w:unhideWhenUsed/>
    <w:rsid w:val="00C345DA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C345DA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C345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chart" Target="charts/chart6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hart" Target="charts/chart5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hart" Target="charts/chart4.xml"/><Relationship Id="rId5" Type="http://schemas.openxmlformats.org/officeDocument/2006/relationships/footnotes" Target="footnotes.xml"/><Relationship Id="rId15" Type="http://schemas.openxmlformats.org/officeDocument/2006/relationships/chart" Target="charts/chart8.xml"/><Relationship Id="rId10" Type="http://schemas.openxmlformats.org/officeDocument/2006/relationships/chart" Target="charts/chart3.xml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5.xlsx"/></Relationships>
</file>

<file path=word/charts/_rels/chart7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6.xlsx"/></Relationships>
</file>

<file path=word/charts/_rels/chart8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_____Microsoft_Excel7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 i="0" baseline="0">
                <a:effectLst/>
              </a:rPr>
              <a:t>Рисунок 1. </a:t>
            </a:r>
            <a:r>
              <a:rPr lang="ru-RU" sz="1200" b="0" i="0" baseline="0">
                <a:effectLst/>
              </a:rPr>
              <a:t>Форма собственности опрошеных организаций.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0972222222222223"/>
          <c:y val="0.23365231441445541"/>
          <c:w val="0.81388888888888888"/>
          <c:h val="0.663234870207698"/>
        </c:manualLayout>
      </c:layout>
      <c:pie3DChart>
        <c:varyColors val="1"/>
        <c:ser>
          <c:idx val="0"/>
          <c:order val="0"/>
          <c:explosion val="28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842-40A6-ACBF-F2DE2C00F380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842-40A6-ACBF-F2DE2C00F380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842-40A6-ACBF-F2DE2C00F380}"/>
              </c:ext>
            </c:extLst>
          </c:dPt>
          <c:dLbls>
            <c:dLbl>
              <c:idx val="0"/>
              <c:layout>
                <c:manualLayout>
                  <c:x val="0.11026293469041561"/>
                  <c:y val="0.15895953757225428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6842-40A6-ACBF-F2DE2C00F380}"/>
                </c:ext>
              </c:extLst>
            </c:dLbl>
            <c:dLbl>
              <c:idx val="1"/>
              <c:layout>
                <c:manualLayout>
                  <c:x val="-0.21204410517387617"/>
                  <c:y val="-3.3718689788053952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842-40A6-ACBF-F2DE2C00F380}"/>
                </c:ext>
              </c:extLst>
            </c:dLbl>
            <c:dLbl>
              <c:idx val="2"/>
              <c:layout>
                <c:manualLayout>
                  <c:x val="-0.16115351993214594"/>
                  <c:y val="4.8169556840077073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6842-40A6-ACBF-F2DE2C00F380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Лист12!$A$1:$A$3</c:f>
              <c:strCache>
                <c:ptCount val="3"/>
                <c:pt idx="0">
                  <c:v>Частная коммерческая компания</c:v>
                </c:pt>
                <c:pt idx="1">
                  <c:v>Государственное бюджетное учреждение (федеральное, республиканское, муниципальное)</c:v>
                </c:pt>
                <c:pt idx="2">
                  <c:v>Другие</c:v>
                </c:pt>
              </c:strCache>
            </c:strRef>
          </c:cat>
          <c:val>
            <c:numRef>
              <c:f>Лист12!$B$1:$B$3</c:f>
              <c:numCache>
                <c:formatCode>General</c:formatCode>
                <c:ptCount val="3"/>
                <c:pt idx="0">
                  <c:v>8.4</c:v>
                </c:pt>
                <c:pt idx="1">
                  <c:v>90.2</c:v>
                </c:pt>
                <c:pt idx="2">
                  <c:v>1.4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842-40A6-ACBF-F2DE2C00F38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/>
              <a:t>Рисунок 2. </a:t>
            </a:r>
            <a:r>
              <a:rPr lang="ru-RU" sz="1200"/>
              <a:t>Какую должность Вы занимаете в организации? (%)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explosion val="7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FD8F-4672-8867-A7645BBC9E81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FD8F-4672-8867-A7645BBC9E81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FD8F-4672-8867-A7645BBC9E81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FD8F-4672-8867-A7645BBC9E81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9-FD8F-4672-8867-A7645BBC9E81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A148BCE9-7E91-4D2C-BA31-EE972932AA4C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10CDC61C-7CB1-416D-AE12-B2CFD0B992EC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D8F-4672-8867-A7645BBC9E81}"/>
                </c:ext>
              </c:extLst>
            </c:dLbl>
            <c:dLbl>
              <c:idx val="1"/>
              <c:layout>
                <c:manualLayout>
                  <c:x val="1.6442183644906027E-2"/>
                  <c:y val="-1.408073851578248E-16"/>
                </c:manualLayout>
              </c:layout>
              <c:tx>
                <c:rich>
                  <a:bodyPr/>
                  <a:lstStyle/>
                  <a:p>
                    <a:fld id="{C305033E-678D-4474-895A-81B3CED09723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0EE1A4C8-A7E7-4A6F-97E6-32FFD445FB91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D8F-4672-8867-A7645BBC9E81}"/>
                </c:ext>
              </c:extLst>
            </c:dLbl>
            <c:dLbl>
              <c:idx val="2"/>
              <c:layout>
                <c:manualLayout>
                  <c:x val="-8.4745762711864403E-2"/>
                  <c:y val="0"/>
                </c:manualLayout>
              </c:layout>
              <c:tx>
                <c:rich>
                  <a:bodyPr/>
                  <a:lstStyle/>
                  <a:p>
                    <a:fld id="{C4EA6591-3ED4-4F66-875B-A7AD221975EF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3807BB34-5C0C-4827-AFBD-83367A3D534B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FD8F-4672-8867-A7645BBC9E81}"/>
                </c:ext>
              </c:extLst>
            </c:dLbl>
            <c:dLbl>
              <c:idx val="3"/>
              <c:layout>
                <c:manualLayout>
                  <c:x val="-2.8426018129741604E-2"/>
                  <c:y val="-3.0721966205837316E-2"/>
                </c:manualLayout>
              </c:layout>
              <c:tx>
                <c:rich>
                  <a:bodyPr/>
                  <a:lstStyle/>
                  <a:p>
                    <a:fld id="{A37CC8B7-775A-41B0-B572-D99FEDAE7645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AE54B3E8-E01B-458B-B8A0-3E55D044C8C5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FD8F-4672-8867-A7645BBC9E81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8B35FFB1-60DC-47E8-8AB9-8CF0D113BEA1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C7737529-1A59-4503-BDCC-7801E4DF3FE3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FD8F-4672-8867-A7645BBC9E8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Лист8!$A$1:$A$5</c:f>
              <c:strCache>
                <c:ptCount val="5"/>
                <c:pt idx="0">
                  <c:v>Руководитель организации</c:v>
                </c:pt>
                <c:pt idx="1">
                  <c:v>Заместитель руководителя организации</c:v>
                </c:pt>
                <c:pt idx="2">
                  <c:v>Начальник отдела (управление) кадров</c:v>
                </c:pt>
                <c:pt idx="3">
                  <c:v>Начальник структурного подразделения</c:v>
                </c:pt>
                <c:pt idx="4">
                  <c:v>Специалисты</c:v>
                </c:pt>
              </c:strCache>
            </c:strRef>
          </c:cat>
          <c:val>
            <c:numRef>
              <c:f>Лист8!$B$1:$B$5</c:f>
              <c:numCache>
                <c:formatCode>General</c:formatCode>
                <c:ptCount val="5"/>
                <c:pt idx="0">
                  <c:v>36.9</c:v>
                </c:pt>
                <c:pt idx="1">
                  <c:v>6.2</c:v>
                </c:pt>
                <c:pt idx="2">
                  <c:v>5.8</c:v>
                </c:pt>
                <c:pt idx="3">
                  <c:v>16.899999999999999</c:v>
                </c:pt>
                <c:pt idx="4">
                  <c:v>34.200000000000003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FD8F-4672-8867-A7645BBC9E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/>
              <a:t>Рисунок 3. </a:t>
            </a:r>
            <a:r>
              <a:rPr lang="ru-RU" sz="1200" b="0"/>
              <a:t>Какие из нижеперечисленных навыков, качеств оказывают наибольшее влияние на эффективность профессиональной деятельности специалиста? </a:t>
            </a:r>
            <a:r>
              <a:rPr lang="ru-RU" sz="1200" b="0" i="1"/>
              <a:t>(%)</a:t>
            </a:r>
          </a:p>
        </c:rich>
      </c:tx>
      <c:layout>
        <c:manualLayout>
          <c:xMode val="edge"/>
          <c:yMode val="edge"/>
          <c:x val="0.10451873843638397"/>
          <c:y val="9.7181729834791061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Лист11!$A$1:$A$20</c:f>
              <c:strCache>
                <c:ptCount val="20"/>
                <c:pt idx="0">
                  <c:v>Опыт работы не по специальности</c:v>
                </c:pt>
                <c:pt idx="1">
                  <c:v>Владение иностранными языками</c:v>
                </c:pt>
                <c:pt idx="2">
                  <c:v>Общетеоретическая подготовка, базовые знания в различных областях</c:v>
                </c:pt>
                <c:pt idx="3">
                  <c:v>Нацеленность на карьерный рост</c:v>
                </c:pt>
                <c:pt idx="4">
                  <c:v>Способность к проектной деятельности в профессиональной сфере</c:v>
                </c:pt>
                <c:pt idx="5">
                  <c:v>Навыки критического мышления</c:v>
                </c:pt>
                <c:pt idx="6">
                  <c:v>Знания в смежных областях по специальности</c:v>
                </c:pt>
                <c:pt idx="7">
                  <c:v>Опыт работы по специальности</c:v>
                </c:pt>
                <c:pt idx="8">
                  <c:v>Инициативность и предприимчивость в работе</c:v>
                </c:pt>
                <c:pt idx="9">
                  <c:v>Аналитическое мышление</c:v>
                </c:pt>
                <c:pt idx="10">
                  <c:v>Готовность к самостоятельной работе, нацеленность на конечный результат</c:v>
                </c:pt>
                <c:pt idx="11">
                  <c:v>Мотивация</c:v>
                </c:pt>
                <c:pt idx="12">
                  <c:v>Способность к организации и планированию</c:v>
                </c:pt>
                <c:pt idx="13">
                  <c:v>Творческое мышление, креативность</c:v>
                </c:pt>
                <c:pt idx="14">
                  <c:v>Коммуникативные навыки</c:v>
                </c:pt>
                <c:pt idx="15">
                  <c:v>Навыки самообразования, способность приобретать новые профессиональные знания</c:v>
                </c:pt>
                <c:pt idx="16">
                  <c:v>Компьютерные навыки, технологическая грамотность</c:v>
                </c:pt>
                <c:pt idx="17">
                  <c:v>Теоретическая подготовка по специальности</c:v>
                </c:pt>
                <c:pt idx="18">
                  <c:v>Умение работать в команде, коллективе</c:v>
                </c:pt>
                <c:pt idx="19">
                  <c:v>Практическая подготовка по специальности</c:v>
                </c:pt>
              </c:strCache>
            </c:strRef>
          </c:cat>
          <c:val>
            <c:numRef>
              <c:f>Лист11!$B$1:$B$20</c:f>
              <c:numCache>
                <c:formatCode>General</c:formatCode>
                <c:ptCount val="20"/>
                <c:pt idx="0">
                  <c:v>3.1</c:v>
                </c:pt>
                <c:pt idx="1">
                  <c:v>7.6</c:v>
                </c:pt>
                <c:pt idx="2">
                  <c:v>14.7</c:v>
                </c:pt>
                <c:pt idx="3">
                  <c:v>15.6</c:v>
                </c:pt>
                <c:pt idx="4">
                  <c:v>16.399999999999999</c:v>
                </c:pt>
                <c:pt idx="5">
                  <c:v>23.1</c:v>
                </c:pt>
                <c:pt idx="6">
                  <c:v>23.6</c:v>
                </c:pt>
                <c:pt idx="7">
                  <c:v>24.9</c:v>
                </c:pt>
                <c:pt idx="8">
                  <c:v>28.4</c:v>
                </c:pt>
                <c:pt idx="9">
                  <c:v>28.9</c:v>
                </c:pt>
                <c:pt idx="10">
                  <c:v>29.8</c:v>
                </c:pt>
                <c:pt idx="11">
                  <c:v>32.4</c:v>
                </c:pt>
                <c:pt idx="12">
                  <c:v>32.9</c:v>
                </c:pt>
                <c:pt idx="13">
                  <c:v>35.1</c:v>
                </c:pt>
                <c:pt idx="14">
                  <c:v>42.7</c:v>
                </c:pt>
                <c:pt idx="15">
                  <c:v>44</c:v>
                </c:pt>
                <c:pt idx="16">
                  <c:v>52.4</c:v>
                </c:pt>
                <c:pt idx="17">
                  <c:v>52.9</c:v>
                </c:pt>
                <c:pt idx="18">
                  <c:v>59.1</c:v>
                </c:pt>
                <c:pt idx="19">
                  <c:v>71.599999999999994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92C-45D7-8494-4750117D1474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260489888"/>
        <c:axId val="260493632"/>
        <c:axId val="0"/>
      </c:bar3DChart>
      <c:catAx>
        <c:axId val="26048988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260493632"/>
        <c:crosses val="autoZero"/>
        <c:auto val="1"/>
        <c:lblAlgn val="ctr"/>
        <c:lblOffset val="100"/>
        <c:noMultiLvlLbl val="0"/>
      </c:catAx>
      <c:valAx>
        <c:axId val="260493632"/>
        <c:scaling>
          <c:orientation val="minMax"/>
        </c:scaling>
        <c:delete val="1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604898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/>
              <a:t>Рисунок 4. </a:t>
            </a:r>
            <a:r>
              <a:rPr lang="ru-RU" sz="1200"/>
              <a:t>Оценка уровня профессиональной подготовки выпускников СОГУ последних трех лет выпуска по мнению работодателя.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chemeClr val="tx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solidFill>
                <a:schemeClr val="tx2">
                  <a:lumMod val="20000"/>
                  <a:lumOff val="8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Лист14!$A$1:$A$20</c:f>
              <c:strCache>
                <c:ptCount val="20"/>
                <c:pt idx="0">
                  <c:v>Теоретическая подготовка по специальности</c:v>
                </c:pt>
                <c:pt idx="1">
                  <c:v>Практическая подготовка по специальности</c:v>
                </c:pt>
                <c:pt idx="2">
                  <c:v>Знания в смежных областях по специальности</c:v>
                </c:pt>
                <c:pt idx="3">
                  <c:v>Компьютерные навыки, технологическая грамотность</c:v>
                </c:pt>
                <c:pt idx="4">
                  <c:v>Навыки самообразования, способность приобретать новые профессиональные знания</c:v>
                </c:pt>
                <c:pt idx="5">
                  <c:v>Умение работать в команде, коллективе</c:v>
                </c:pt>
                <c:pt idx="6">
                  <c:v>Коммуникативные навыки</c:v>
                </c:pt>
                <c:pt idx="7">
                  <c:v>Общетеоретическая подготовка, базовые знания в различных областях</c:v>
                </c:pt>
                <c:pt idx="8">
                  <c:v>Способность к проектной деятельности в профессиональной сфере</c:v>
                </c:pt>
                <c:pt idx="9">
                  <c:v>Владение иностранными языками</c:v>
                </c:pt>
                <c:pt idx="10">
                  <c:v>Опыт работы по специальности</c:v>
                </c:pt>
                <c:pt idx="11">
                  <c:v>Опыт работы не по специальности</c:v>
                </c:pt>
                <c:pt idx="12">
                  <c:v>Способность к организации и планированию</c:v>
                </c:pt>
                <c:pt idx="13">
                  <c:v>Нацеленность на карьерный рост</c:v>
                </c:pt>
                <c:pt idx="14">
                  <c:v>Мотивация</c:v>
                </c:pt>
                <c:pt idx="15">
                  <c:v>Готовность к самостоятельной работе, нацеленность на конечный результат</c:v>
                </c:pt>
                <c:pt idx="16">
                  <c:v>Навыки критического мышления</c:v>
                </c:pt>
                <c:pt idx="17">
                  <c:v>Аналитическое мышление</c:v>
                </c:pt>
                <c:pt idx="18">
                  <c:v>Инициативность и предприимчивость в работе</c:v>
                </c:pt>
                <c:pt idx="19">
                  <c:v>Творческое мышление, креативность</c:v>
                </c:pt>
              </c:strCache>
            </c:strRef>
          </c:cat>
          <c:val>
            <c:numRef>
              <c:f>Лист14!$B$1:$B$20</c:f>
              <c:numCache>
                <c:formatCode>General</c:formatCode>
                <c:ptCount val="20"/>
                <c:pt idx="0">
                  <c:v>0.63</c:v>
                </c:pt>
                <c:pt idx="1">
                  <c:v>0.56999999999999995</c:v>
                </c:pt>
                <c:pt idx="2">
                  <c:v>0.54</c:v>
                </c:pt>
                <c:pt idx="3">
                  <c:v>0.62</c:v>
                </c:pt>
                <c:pt idx="4">
                  <c:v>0.6</c:v>
                </c:pt>
                <c:pt idx="5">
                  <c:v>0.63</c:v>
                </c:pt>
                <c:pt idx="6">
                  <c:v>0.64</c:v>
                </c:pt>
                <c:pt idx="7">
                  <c:v>0.57999999999999996</c:v>
                </c:pt>
                <c:pt idx="8">
                  <c:v>0.56999999999999995</c:v>
                </c:pt>
                <c:pt idx="9">
                  <c:v>0.5</c:v>
                </c:pt>
                <c:pt idx="10">
                  <c:v>0.53</c:v>
                </c:pt>
                <c:pt idx="11">
                  <c:v>0.49</c:v>
                </c:pt>
                <c:pt idx="12">
                  <c:v>0.56000000000000005</c:v>
                </c:pt>
                <c:pt idx="13">
                  <c:v>0.6</c:v>
                </c:pt>
                <c:pt idx="14">
                  <c:v>0.59</c:v>
                </c:pt>
                <c:pt idx="15">
                  <c:v>0.59</c:v>
                </c:pt>
                <c:pt idx="16">
                  <c:v>0.57999999999999996</c:v>
                </c:pt>
                <c:pt idx="17">
                  <c:v>0.57999999999999996</c:v>
                </c:pt>
                <c:pt idx="18">
                  <c:v>0.57999999999999996</c:v>
                </c:pt>
                <c:pt idx="19">
                  <c:v>0.59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5F-4C36-80DA-F5F27AC16E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404138479"/>
        <c:axId val="1404122255"/>
      </c:barChart>
      <c:catAx>
        <c:axId val="1404138479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404122255"/>
        <c:crosses val="autoZero"/>
        <c:auto val="1"/>
        <c:lblAlgn val="ctr"/>
        <c:lblOffset val="100"/>
        <c:noMultiLvlLbl val="0"/>
      </c:catAx>
      <c:valAx>
        <c:axId val="1404122255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404138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1"/>
              <a:t>Рисунок 5. </a:t>
            </a:r>
            <a:r>
              <a:rPr lang="ru-RU" sz="1200"/>
              <a:t>Какое из ниже приведенных утверждений имеет большее отношение к трудоустройству выпускников СОГУ в вашей организации? </a:t>
            </a:r>
            <a:r>
              <a:rPr lang="ru-RU" sz="1200" i="1"/>
              <a:t>(%) 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EFB-4B9B-A247-65A7125400A7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EFB-4B9B-A247-65A7125400A7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8EFB-4B9B-A247-65A7125400A7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8EFB-4B9B-A247-65A7125400A7}"/>
              </c:ext>
            </c:extLst>
          </c:dPt>
          <c:dLbls>
            <c:dLbl>
              <c:idx val="0"/>
              <c:layout>
                <c:manualLayout>
                  <c:x val="0.12425021422450729"/>
                  <c:y val="0.22157996146435452"/>
                </c:manualLayout>
              </c:layout>
              <c:tx>
                <c:rich>
                  <a:bodyPr/>
                  <a:lstStyle/>
                  <a:p>
                    <a:fld id="{A4CC1F7D-6025-4014-859B-EA4B6A424861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FD453400-978A-4990-B63B-7A4278383F6E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8EFB-4B9B-A247-65A7125400A7}"/>
                </c:ext>
              </c:extLst>
            </c:dLbl>
            <c:dLbl>
              <c:idx val="1"/>
              <c:layout>
                <c:manualLayout>
                  <c:x val="-0.29991431019708659"/>
                  <c:y val="-1.4450867052023121E-2"/>
                </c:manualLayout>
              </c:layout>
              <c:tx>
                <c:rich>
                  <a:bodyPr/>
                  <a:lstStyle/>
                  <a:p>
                    <a:fld id="{9913EEFC-10FB-4374-A24E-C0409348FACB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343DE7E8-9173-4F9D-B9D1-DFD5E0C51B0D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8EFB-4B9B-A247-65A7125400A7}"/>
                </c:ext>
              </c:extLst>
            </c:dLbl>
            <c:dLbl>
              <c:idx val="2"/>
              <c:layout>
                <c:manualLayout>
                  <c:x val="-9.8543273350471292E-2"/>
                  <c:y val="1.4450867052023121E-2"/>
                </c:manualLayout>
              </c:layout>
              <c:tx>
                <c:rich>
                  <a:bodyPr/>
                  <a:lstStyle/>
                  <a:p>
                    <a:fld id="{A17750B2-A6E0-4BD7-9C3F-52EEDC63FCF1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0538B7E5-10A2-4041-B1B0-8B8C47A9BE8C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8EFB-4B9B-A247-65A7125400A7}"/>
                </c:ext>
              </c:extLst>
            </c:dLbl>
            <c:dLbl>
              <c:idx val="3"/>
              <c:layout>
                <c:manualLayout>
                  <c:x val="0.42630676949443014"/>
                  <c:y val="6.7437379576107875E-2"/>
                </c:manualLayout>
              </c:layout>
              <c:tx>
                <c:rich>
                  <a:bodyPr/>
                  <a:lstStyle/>
                  <a:p>
                    <a:fld id="{3A421059-0350-4348-BFD3-D58D344E8368}" type="CATEGORYNAME">
                      <a:rPr lang="ru-RU"/>
                      <a:pPr/>
                      <a:t>[ИМЯ КАТЕГОРИИ]</a:t>
                    </a:fld>
                    <a:r>
                      <a:rPr lang="ru-RU" baseline="0"/>
                      <a:t>; </a:t>
                    </a:r>
                    <a:fld id="{83E64225-F75E-4C7D-BB95-C4C06C46F8ED}" type="VALUE">
                      <a:rPr lang="ru-RU" b="1" baseline="0"/>
                      <a:pPr/>
                      <a:t>[ЗНАЧЕНИЕ]</a:t>
                    </a:fld>
                    <a:endParaRPr lang="ru-RU" baseline="0"/>
                  </a:p>
                </c:rich>
              </c:tx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8EFB-4B9B-A247-65A7125400A7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Лист1!$A$1:$A$4</c:f>
              <c:strCache>
                <c:ptCount val="4"/>
                <c:pt idx="0">
                  <c:v>Все выпускники СОГУ в нашей организации работают по специальности</c:v>
                </c:pt>
                <c:pt idx="1">
                  <c:v>Большинство выпускников СОГУ в нашей организации работает по специальности</c:v>
                </c:pt>
                <c:pt idx="2">
                  <c:v>Большинство выпускников СОГУ в нашей организации работает не по специальности</c:v>
                </c:pt>
                <c:pt idx="3">
                  <c:v>Все выпускники СОГУ в нашей организации работают по специальности</c:v>
                </c:pt>
              </c:strCache>
            </c:strRef>
          </c:cat>
          <c:val>
            <c:numRef>
              <c:f>Лист1!$B$1:$B$4</c:f>
              <c:numCache>
                <c:formatCode>General</c:formatCode>
                <c:ptCount val="4"/>
                <c:pt idx="0">
                  <c:v>29.3</c:v>
                </c:pt>
                <c:pt idx="1">
                  <c:v>44.9</c:v>
                </c:pt>
                <c:pt idx="2">
                  <c:v>21.8</c:v>
                </c:pt>
                <c:pt idx="3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FB-4B9B-A247-65A7125400A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</c:pie3DChart>
      <c:spPr>
        <a:noFill/>
        <a:ln>
          <a:noFill/>
        </a:ln>
        <a:effectLst/>
      </c:spPr>
    </c:plotArea>
    <c:plotVisOnly val="1"/>
    <c:dispBlanksAs val="zero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 sz="1200"/>
            </a:pPr>
            <a:r>
              <a:rPr lang="ru-RU" sz="1200"/>
              <a:t>Рисунок 6. </a:t>
            </a:r>
            <a:r>
              <a:rPr lang="ru-RU" sz="1200" b="0"/>
              <a:t>Насколько в Вашей организации удовлетворены уровнем профессиональной подготовленности выпускников СОГУ последних трех лет выпуска? </a:t>
            </a:r>
            <a:r>
              <a:rPr lang="ru-RU" sz="1200" b="0" i="1"/>
              <a:t>(%)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Лист3!$A$1:$A$6</c:f>
              <c:strCache>
                <c:ptCount val="6"/>
                <c:pt idx="0">
                  <c:v>Полностью удовлетворены</c:v>
                </c:pt>
                <c:pt idx="1">
                  <c:v>Скорее удовлетворены</c:v>
                </c:pt>
                <c:pt idx="2">
                  <c:v>Отчасти удовлетворены, отчасти нет</c:v>
                </c:pt>
                <c:pt idx="3">
                  <c:v>Скорее не удовлетворены</c:v>
                </c:pt>
                <c:pt idx="4">
                  <c:v>Полностью не удовлетворены</c:v>
                </c:pt>
                <c:pt idx="5">
                  <c:v>Затрудняюсь ответить</c:v>
                </c:pt>
              </c:strCache>
            </c:strRef>
          </c:cat>
          <c:val>
            <c:numRef>
              <c:f>Лист3!$B$1:$B$6</c:f>
              <c:numCache>
                <c:formatCode>General</c:formatCode>
                <c:ptCount val="6"/>
                <c:pt idx="0">
                  <c:v>36.6</c:v>
                </c:pt>
                <c:pt idx="1">
                  <c:v>39.6</c:v>
                </c:pt>
                <c:pt idx="2">
                  <c:v>15.1</c:v>
                </c:pt>
                <c:pt idx="3">
                  <c:v>1.8</c:v>
                </c:pt>
                <c:pt idx="4">
                  <c:v>0.9</c:v>
                </c:pt>
                <c:pt idx="5">
                  <c:v>7.1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459-4593-A3A4-72837AAEF7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1141248"/>
        <c:axId val="51147136"/>
        <c:axId val="0"/>
      </c:bar3DChart>
      <c:catAx>
        <c:axId val="51141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 sz="800"/>
            </a:pPr>
            <a:endParaRPr lang="ru-RU"/>
          </a:p>
        </c:txPr>
        <c:crossAx val="51147136"/>
        <c:crosses val="autoZero"/>
        <c:auto val="1"/>
        <c:lblAlgn val="ctr"/>
        <c:lblOffset val="100"/>
        <c:noMultiLvlLbl val="0"/>
      </c:catAx>
      <c:valAx>
        <c:axId val="51147136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114124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 sz="1200"/>
            </a:pPr>
            <a:r>
              <a:rPr lang="ru-RU" sz="1200" b="1" i="0" baseline="0">
                <a:effectLst/>
              </a:rPr>
              <a:t>Рисунок 7. </a:t>
            </a:r>
            <a:r>
              <a:rPr lang="ru-RU" sz="1200" b="0" i="0" baseline="0">
                <a:effectLst/>
              </a:rPr>
              <a:t>Как Вы считаете, уровень профессиональной подготовленности выпускников СОГУ растет или понижается? </a:t>
            </a:r>
            <a:r>
              <a:rPr lang="ru-RU" sz="1200" b="0" i="1" baseline="0">
                <a:effectLst/>
              </a:rPr>
              <a:t>(%)</a:t>
            </a:r>
            <a:endParaRPr lang="ru-RU" sz="1200">
              <a:effectLst/>
            </a:endParaRP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2FA1-49B4-9B69-CFBEBF8705CE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2FA1-49B4-9B69-CFBEBF8705CE}"/>
              </c:ext>
            </c:extLst>
          </c:dPt>
          <c:dPt>
            <c:idx val="2"/>
            <c:invertIfNegative val="0"/>
            <c:bubble3D val="0"/>
            <c:spPr>
              <a:solidFill>
                <a:srgbClr val="FFFF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2FA1-49B4-9B69-CFBEBF8705CE}"/>
              </c:ext>
            </c:extLst>
          </c:dPt>
          <c:dPt>
            <c:idx val="3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2FA1-49B4-9B69-CFBEBF8705CE}"/>
              </c:ext>
            </c:extLst>
          </c:dPt>
          <c:dPt>
            <c:idx val="4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9-2FA1-49B4-9B69-CFBEBF8705CE}"/>
              </c:ext>
            </c:extLst>
          </c:dPt>
          <c:dPt>
            <c:idx val="5"/>
            <c:invertIfNegative val="0"/>
            <c:bubble3D val="0"/>
            <c:spPr>
              <a:solidFill>
                <a:schemeClr val="bg1">
                  <a:lumMod val="75000"/>
                </a:schemeClr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B-2FA1-49B4-9B69-CFBEBF8705C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Лист4!$A$1:$A$6</c:f>
              <c:strCache>
                <c:ptCount val="6"/>
                <c:pt idx="0">
                  <c:v>Безусловно растет</c:v>
                </c:pt>
                <c:pt idx="1">
                  <c:v>Скорее, растет</c:v>
                </c:pt>
                <c:pt idx="2">
                  <c:v>Остается неизменным</c:v>
                </c:pt>
                <c:pt idx="3">
                  <c:v>Скорее, понижается</c:v>
                </c:pt>
                <c:pt idx="4">
                  <c:v>Безусловно понижается</c:v>
                </c:pt>
                <c:pt idx="5">
                  <c:v>Затрудняюсь ответить</c:v>
                </c:pt>
              </c:strCache>
            </c:strRef>
          </c:cat>
          <c:val>
            <c:numRef>
              <c:f>Лист4!$B$1:$B$6</c:f>
              <c:numCache>
                <c:formatCode>General</c:formatCode>
                <c:ptCount val="6"/>
                <c:pt idx="0">
                  <c:v>30.2</c:v>
                </c:pt>
                <c:pt idx="1">
                  <c:v>30.2</c:v>
                </c:pt>
                <c:pt idx="2">
                  <c:v>14.2</c:v>
                </c:pt>
                <c:pt idx="3">
                  <c:v>11.1</c:v>
                </c:pt>
                <c:pt idx="4">
                  <c:v>1.3</c:v>
                </c:pt>
                <c:pt idx="5">
                  <c:v>12.9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2FA1-49B4-9B69-CFBEBF8705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1688576"/>
        <c:axId val="51690112"/>
        <c:axId val="0"/>
      </c:bar3DChart>
      <c:catAx>
        <c:axId val="5168857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 sz="800"/>
            </a:pPr>
            <a:endParaRPr lang="ru-RU"/>
          </a:p>
        </c:txPr>
        <c:crossAx val="51690112"/>
        <c:crosses val="autoZero"/>
        <c:auto val="1"/>
        <c:lblAlgn val="ctr"/>
        <c:lblOffset val="100"/>
        <c:noMultiLvlLbl val="0"/>
      </c:catAx>
      <c:valAx>
        <c:axId val="51690112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168857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 sz="1200"/>
            </a:pPr>
            <a:r>
              <a:rPr lang="ru-RU" sz="1200"/>
              <a:t>Рисунок 8. </a:t>
            </a:r>
            <a:r>
              <a:rPr lang="ru-RU" sz="1200" b="0"/>
              <a:t>На какие формы взаимодействия с университетом по подготовке и трудоустройству молодых специалистов готова Ваша организация? </a:t>
            </a:r>
            <a:r>
              <a:rPr lang="ru-RU" sz="1200" b="0" i="1"/>
              <a:t>(%)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solidFill>
                <a:schemeClr val="bg1">
                  <a:alpha val="86000"/>
                </a:schemeClr>
              </a:solidFill>
              <a:ln>
                <a:noFill/>
              </a:ln>
              <a:effectLst/>
            </c:spPr>
            <c:txPr>
              <a:bodyPr wrap="square" lIns="38100" tIns="19050" rIns="38100" bIns="19050" anchor="ctr">
                <a:spAutoFit/>
              </a:bodyPr>
              <a:lstStyle/>
              <a:p>
                <a:pPr>
                  <a:defRPr b="1"/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Лист5!$A$1:$A$11</c:f>
              <c:strCache>
                <c:ptCount val="11"/>
                <c:pt idx="0">
                  <c:v>Переподготовка и повышение квалификации специалистов </c:v>
                </c:pt>
                <c:pt idx="1">
                  <c:v>Предоставление организацией стипендий студентам </c:v>
                </c:pt>
                <c:pt idx="2">
                  <c:v>Целевая подготовка студентов в вузе для организации</c:v>
                </c:pt>
                <c:pt idx="3">
                  <c:v>Проведение занятий (лекций, практик, лабораторных и других) </c:v>
                </c:pt>
                <c:pt idx="4">
                  <c:v>Организация практик студентов</c:v>
                </c:pt>
                <c:pt idx="5">
                  <c:v>Проведение экскурсий для ознакомления студентов с организацией</c:v>
                </c:pt>
                <c:pt idx="6">
                  <c:v>Проведение ярмарок вакансий и презентаций организации в вузе</c:v>
                </c:pt>
                <c:pt idx="7">
                  <c:v>Руководство специалистами организации выпускными квалификационными работами </c:v>
                </c:pt>
                <c:pt idx="8">
                  <c:v>Создание совместно с вузом учебно-научных лабораторий и центров</c:v>
                </c:pt>
                <c:pt idx="9">
                  <c:v>Участие в оценке качества подготовки специалистов по профилю</c:v>
                </c:pt>
                <c:pt idx="10">
                  <c:v>Участие в формировании учебных планов и рабочих программ дисциплин</c:v>
                </c:pt>
              </c:strCache>
            </c:strRef>
          </c:cat>
          <c:val>
            <c:numRef>
              <c:f>Лист5!$B$1:$B$11</c:f>
              <c:numCache>
                <c:formatCode>General</c:formatCode>
                <c:ptCount val="11"/>
                <c:pt idx="0">
                  <c:v>44.4</c:v>
                </c:pt>
                <c:pt idx="1">
                  <c:v>4</c:v>
                </c:pt>
                <c:pt idx="2">
                  <c:v>18.7</c:v>
                </c:pt>
                <c:pt idx="3">
                  <c:v>24.4</c:v>
                </c:pt>
                <c:pt idx="4">
                  <c:v>54.7</c:v>
                </c:pt>
                <c:pt idx="5">
                  <c:v>32.4</c:v>
                </c:pt>
                <c:pt idx="6">
                  <c:v>9.8000000000000007</c:v>
                </c:pt>
                <c:pt idx="7">
                  <c:v>9.8000000000000007</c:v>
                </c:pt>
                <c:pt idx="8">
                  <c:v>12</c:v>
                </c:pt>
                <c:pt idx="9">
                  <c:v>18.2</c:v>
                </c:pt>
                <c:pt idx="10">
                  <c:v>12.4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89-422E-9C45-B9E11277E1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51780608"/>
        <c:axId val="51827456"/>
        <c:axId val="0"/>
      </c:bar3DChart>
      <c:catAx>
        <c:axId val="51780608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 sz="900"/>
            </a:pPr>
            <a:endParaRPr lang="ru-RU"/>
          </a:p>
        </c:txPr>
        <c:crossAx val="51827456"/>
        <c:crosses val="autoZero"/>
        <c:auto val="1"/>
        <c:lblAlgn val="ctr"/>
        <c:lblOffset val="100"/>
        <c:noMultiLvlLbl val="0"/>
      </c:catAx>
      <c:valAx>
        <c:axId val="51827456"/>
        <c:scaling>
          <c:orientation val="minMax"/>
        </c:scaling>
        <c:delete val="1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517806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Times New Roman" panose="02020603050405020304" pitchFamily="18" charset="0"/>
          <a:cs typeface="Times New Roman" panose="02020603050405020304" pitchFamily="18" charset="0"/>
        </a:defRPr>
      </a:pPr>
      <a:endParaRPr lang="ru-RU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2DA44AD-078A-4B1C-8F8C-85D53755F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7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Дзусов Ирбек Игоревич</dc:creator>
  <cp:keywords/>
  <dc:description/>
  <cp:lastModifiedBy>User</cp:lastModifiedBy>
  <cp:revision>17</cp:revision>
  <dcterms:created xsi:type="dcterms:W3CDTF">2023-09-22T13:11:00Z</dcterms:created>
  <dcterms:modified xsi:type="dcterms:W3CDTF">2025-04-18T02:22:00Z</dcterms:modified>
</cp:coreProperties>
</file>