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B2A80"/>
          <w:sz w:val="60"/>
        </w:rPr>
        <w:t>MySmartStudy</w:t>
      </w:r>
    </w:p>
    <w:p>
      <w:pPr>
        <w:jc w:val="center"/>
      </w:pPr>
      <w:r>
        <w:rPr>
          <w:b/>
          <w:sz w:val="40"/>
        </w:rPr>
        <w:t>RAGAS Evaluation Report</w:t>
      </w:r>
    </w:p>
    <w:p>
      <w:pPr>
        <w:jc w:val="center"/>
      </w:pPr>
      <w:r>
        <w:rPr>
          <w:i/>
          <w:sz w:val="24"/>
        </w:rPr>
        <w:t>Quantitative Quality Assessment of the RAG Pipeline</w:t>
      </w:r>
    </w:p>
    <w:p/>
    <w:p/>
    <w:p>
      <w:pPr>
        <w:jc w:val="center"/>
      </w:pPr>
      <w:r>
        <w:rPr>
          <w:sz w:val="22"/>
        </w:rPr>
        <w:t>An AI-Enhanced Collaborative Learning Management System</w:t>
        <w:br/>
        <w:t>Final Year Project — UniKL MIIT</w:t>
        <w:br/>
        <w:t>Generated 22 May 2026, 17:22</w:t>
      </w:r>
    </w:p>
    <w:p>
      <w:r>
        <w:br w:type="page"/>
      </w:r>
    </w:p>
    <w:p>
      <w:pPr>
        <w:pStyle w:val="Heading1"/>
      </w:pPr>
      <w:r>
        <w:t>1. Overview</w:t>
      </w:r>
    </w:p>
    <w:p>
      <w:r>
        <w:t>This report evaluates the Retrieval-Augmented Generation (RAG) pipeline of MySmartStudy using RAGAS (Retrieval-Augmented Generation Assessment), the standard open-source framework for measuring RAG quality. RAGAS scores each answer with an LLM acting as an impartial judge.</w:t>
      </w:r>
    </w:p>
    <w:p>
      <w:r>
        <w:t>The pipeline was first evaluated as-shipped (baseline), then a set of targeted improvements was applied and the evaluation re-run. Both score sets are presented below so the impact of the tuning is transparent.</w:t>
      </w:r>
    </w:p>
    <w:p>
      <w:pPr>
        <w:pStyle w:val="Heading1"/>
      </w:pPr>
      <w:r>
        <w:t>2. Methodology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Pipeline under test</w:t>
            </w:r>
          </w:p>
        </w:tc>
        <w:tc>
          <w:tcPr>
            <w:tcW w:type="dxa" w:w="4320"/>
          </w:tcPr>
          <w:p>
            <w:r>
              <w:t>app.rag_service.retrieve over per-course ChromaDB collections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samples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Judge model</w:t>
            </w:r>
          </w:p>
        </w:tc>
        <w:tc>
          <w:tcPr>
            <w:tcW w:type="dxa" w:w="4320"/>
          </w:tcPr>
          <w:p>
            <w:r>
              <w:t>gemini-2.5-flash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Embedding model</w:t>
            </w:r>
          </w:p>
        </w:tc>
        <w:tc>
          <w:tcPr>
            <w:tcW w:type="dxa" w:w="4320"/>
          </w:tcPr>
          <w:p>
            <w:r>
              <w:t>models/gemini-embedding-001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Evaluation time</w:t>
            </w:r>
          </w:p>
        </w:tc>
        <w:tc>
          <w:tcPr>
            <w:tcW w:type="dxa" w:w="4320"/>
          </w:tcPr>
          <w:p>
            <w:r>
              <w:t>504.2s</w:t>
            </w:r>
          </w:p>
        </w:tc>
      </w:tr>
    </w:tbl>
    <w:p>
      <w:pPr>
        <w:pStyle w:val="ListBullet"/>
      </w:pPr>
      <w:r>
        <w:t>Test questions were generated by an LLM from real indexed course material, with a reference answer grounded only in the source chunk.</w:t>
      </w:r>
    </w:p>
    <w:p>
      <w:pPr>
        <w:pStyle w:val="ListBullet"/>
      </w:pPr>
      <w:r>
        <w:t>Each question was run through the actual backend RAG retrieval to fetch contexts, and an answer was generated from those contexts.</w:t>
      </w:r>
    </w:p>
    <w:p>
      <w:pPr>
        <w:pStyle w:val="ListBullet"/>
      </w:pPr>
      <w:r>
        <w:t>RAGAS then scored every sample on five metrics using the Gemini judge model.</w:t>
      </w:r>
    </w:p>
    <w:p>
      <w:pPr>
        <w:pStyle w:val="Heading1"/>
      </w:pPr>
      <w:r>
        <w:t>3. Improvements Applied</w:t>
      </w:r>
    </w:p>
    <w:p>
      <w:pPr>
        <w:pStyle w:val="ListBullet"/>
      </w:pPr>
      <w:r>
        <w:t>Smaller, paragraph-aware chunks: chunk size 500 -&gt; 220 tokens, overlap 50 -&gt; 30, and a recursive splitter that respects paragraph and sentence boundaries instead of cutting mid-thought.</w:t>
      </w:r>
    </w:p>
    <w:p>
      <w:pPr>
        <w:pStyle w:val="ListBullet"/>
      </w:pPr>
      <w:r>
        <w:t>Header-prefixed embeddings: each chunk is prefixed with its document title and type before embedding, so the semantic vector carries document-level context.</w:t>
      </w:r>
    </w:p>
    <w:p>
      <w:pPr>
        <w:pStyle w:val="ListBullet"/>
      </w:pPr>
      <w:r>
        <w:t>Higher fetch ratio and top_k: over-fetch 6x (was 4x) before reranking, return top 8 (was 5) — gives the cross-encoder a wider candidate pool.</w:t>
      </w:r>
    </w:p>
    <w:p>
      <w:pPr>
        <w:pStyle w:val="ListBullet"/>
      </w:pPr>
      <w:r>
        <w:t>Tightened answer prompt: the model is now instructed to answer ONLY what was asked, in 2-4 sentences, with no extra background or fabricated facts.</w:t>
      </w:r>
    </w:p>
    <w:p>
      <w:pPr>
        <w:pStyle w:val="Heading1"/>
      </w:pPr>
      <w:r>
        <w:t>4. Aggregate Scores — Before &amp; After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Before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After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Change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1728"/>
          </w:tcPr>
          <w:p>
            <w:r>
              <w:t>Faithfulness</w:t>
            </w:r>
          </w:p>
        </w:tc>
        <w:tc>
          <w:tcPr>
            <w:tcW w:type="dxa" w:w="1728"/>
          </w:tcPr>
          <w:p>
            <w:r>
              <w:t>0.927</w:t>
            </w:r>
          </w:p>
        </w:tc>
        <w:tc>
          <w:tcPr>
            <w:tcW w:type="dxa" w:w="1728"/>
          </w:tcPr>
          <w:p>
            <w:r>
              <w:rPr>
                <w:b/>
                <w:color w:val="1B7F3B"/>
              </w:rPr>
              <w:t>1.000</w:t>
            </w:r>
          </w:p>
        </w:tc>
        <w:tc>
          <w:tcPr>
            <w:tcW w:type="dxa" w:w="1728"/>
          </w:tcPr>
          <w:p>
            <w:r>
              <w:rPr>
                <w:b/>
                <w:color w:val="1B7F3B"/>
              </w:rPr>
              <w:t>+0.073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How factually grounded the answer is in the retrieved context (no hallucination). Higher is better.</w:t>
            </w:r>
          </w:p>
        </w:tc>
      </w:tr>
      <w:tr>
        <w:tc>
          <w:tcPr>
            <w:tcW w:type="dxa" w:w="1728"/>
          </w:tcPr>
          <w:p>
            <w:r>
              <w:t>Answer Relevancy</w:t>
            </w:r>
          </w:p>
        </w:tc>
        <w:tc>
          <w:tcPr>
            <w:tcW w:type="dxa" w:w="1728"/>
          </w:tcPr>
          <w:p>
            <w:r>
              <w:t>0.689</w:t>
            </w:r>
          </w:p>
        </w:tc>
        <w:tc>
          <w:tcPr>
            <w:tcW w:type="dxa" w:w="1728"/>
          </w:tcPr>
          <w:p>
            <w:r>
              <w:rPr>
                <w:b/>
                <w:color w:val="B57300"/>
              </w:rPr>
              <w:t>0.744</w:t>
            </w:r>
          </w:p>
        </w:tc>
        <w:tc>
          <w:tcPr>
            <w:tcW w:type="dxa" w:w="1728"/>
          </w:tcPr>
          <w:p>
            <w:r>
              <w:rPr>
                <w:b/>
                <w:color w:val="1B7F3B"/>
              </w:rPr>
              <w:t>+0.055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How directly the answer addresses the question. Higher is better.</w:t>
            </w:r>
          </w:p>
        </w:tc>
      </w:tr>
      <w:tr>
        <w:tc>
          <w:tcPr>
            <w:tcW w:type="dxa" w:w="1728"/>
          </w:tcPr>
          <w:p>
            <w:r>
              <w:t>Context Precision</w:t>
            </w:r>
          </w:p>
        </w:tc>
        <w:tc>
          <w:tcPr>
            <w:tcW w:type="dxa" w:w="1728"/>
          </w:tcPr>
          <w:p>
            <w:r>
              <w:t>0.787</w:t>
            </w:r>
          </w:p>
        </w:tc>
        <w:tc>
          <w:tcPr>
            <w:tcW w:type="dxa" w:w="1728"/>
          </w:tcPr>
          <w:p>
            <w:r>
              <w:rPr>
                <w:b/>
                <w:color w:val="1B7F3B"/>
              </w:rPr>
              <w:t>0.970</w:t>
            </w:r>
          </w:p>
        </w:tc>
        <w:tc>
          <w:tcPr>
            <w:tcW w:type="dxa" w:w="1728"/>
          </w:tcPr>
          <w:p>
            <w:r>
              <w:rPr>
                <w:b/>
                <w:color w:val="1B7F3B"/>
              </w:rPr>
              <w:t>+0.183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Whether the retrieved chunks are relevant and well-ranked. Higher is better.</w:t>
            </w:r>
          </w:p>
        </w:tc>
      </w:tr>
      <w:tr>
        <w:tc>
          <w:tcPr>
            <w:tcW w:type="dxa" w:w="1728"/>
          </w:tcPr>
          <w:p>
            <w:r>
              <w:t>Context Recall</w:t>
            </w:r>
          </w:p>
        </w:tc>
        <w:tc>
          <w:tcPr>
            <w:tcW w:type="dxa" w:w="1728"/>
          </w:tcPr>
          <w:p>
            <w:r>
              <w:t>0.900</w:t>
            </w:r>
          </w:p>
        </w:tc>
        <w:tc>
          <w:tcPr>
            <w:tcW w:type="dxa" w:w="1728"/>
          </w:tcPr>
          <w:p>
            <w:r>
              <w:rPr>
                <w:b/>
                <w:color w:val="1B7F3B"/>
              </w:rPr>
              <w:t>0.900</w:t>
            </w:r>
          </w:p>
        </w:tc>
        <w:tc>
          <w:tcPr>
            <w:tcW w:type="dxa" w:w="1728"/>
          </w:tcPr>
          <w:p>
            <w:r>
              <w:rPr>
                <w:b/>
                <w:color w:val="B57300"/>
              </w:rPr>
              <w:t>+0.000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Whether retrieval captured all information needed to answer. Higher is better.</w:t>
            </w:r>
          </w:p>
        </w:tc>
      </w:tr>
      <w:tr>
        <w:tc>
          <w:tcPr>
            <w:tcW w:type="dxa" w:w="1728"/>
          </w:tcPr>
          <w:p>
            <w:r>
              <w:t>Answer Correctness</w:t>
            </w:r>
          </w:p>
        </w:tc>
        <w:tc>
          <w:tcPr>
            <w:tcW w:type="dxa" w:w="1728"/>
          </w:tcPr>
          <w:p>
            <w:r>
              <w:t>0.680</w:t>
            </w:r>
          </w:p>
        </w:tc>
        <w:tc>
          <w:tcPr>
            <w:tcW w:type="dxa" w:w="1728"/>
          </w:tcPr>
          <w:p>
            <w:r>
              <w:rPr>
                <w:b/>
                <w:color w:val="B57300"/>
              </w:rPr>
              <w:t>0.801</w:t>
            </w:r>
          </w:p>
        </w:tc>
        <w:tc>
          <w:tcPr>
            <w:tcW w:type="dxa" w:w="1728"/>
          </w:tcPr>
          <w:p>
            <w:r>
              <w:rPr>
                <w:b/>
                <w:color w:val="1B7F3B"/>
              </w:rPr>
              <w:t>+0.121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Overall correctness of the answer vs the reference answer. Higher is better.</w:t>
            </w:r>
          </w:p>
        </w:tc>
      </w:tr>
    </w:tbl>
    <w:p>
      <w:r>
        <w:rPr>
          <w:b/>
        </w:rPr>
        <w:t xml:space="preserve">Overall mean: 0.797 -&gt; 0.883  (+0.086)  </w:t>
      </w:r>
      <w:r>
        <w:t>Strong — the RAG pipeline retrieves and answers reliably.</w:t>
      </w:r>
    </w:p>
    <w:p>
      <w:pPr>
        <w:pStyle w:val="Heading1"/>
      </w:pPr>
      <w:r>
        <w:t>5. Per-Sample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Question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Faithfulness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Answer Relevan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Context Precis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Context Recall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Answer Correct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For the Tutorial Activity in Topic 2, identify the central debate topic and stat…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0.82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1.00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Based on the provided course material, identify the four key aspects that will b…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0.89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0.70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0.84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According to the text, what is fonologi the study of?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0.79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0.98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What bit length is stated for an IPv4 address in the provided material?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0.73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0.59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What is the derivative of f(x) = x^3?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0.74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0.54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What specific question did Muhammad Hafiz and Nurul Aisyah both ask?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0.86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0.89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How many steps are involved in an SN2 reaction?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0.81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0.61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According to the text, what specific requirement does Tan Mei Ling inquire about…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0.89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0.84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Menurut teks ini, prinsip apakah yang digunakan oleh Stack?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0.90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0.99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Based on the provided quiz question and options, what is the keyword for definin…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0.74</w:t>
            </w:r>
          </w:p>
        </w:tc>
      </w:tr>
    </w:tbl>
    <w:p>
      <w:pPr>
        <w:pStyle w:val="Heading1"/>
      </w:pPr>
      <w:r>
        <w:t>6. Interpretation &amp; Recommendations</w:t>
      </w:r>
    </w:p>
    <w:p>
      <w:r>
        <w:t>Strongest metric: faithfulness (1.000). Weakest metric: answer relevancy (0.744).</w:t>
      </w:r>
    </w:p>
    <w:p>
      <w:r>
        <w:t>Primary recommendation: Encourage the model to answer the question directly without padding.</w:t>
      </w:r>
    </w:p>
    <w:p>
      <w:r>
        <w:t>Note: scores are computed by an LLM judge and carry some variance; a larger test set would tighten the estimates.</w:t>
      </w:r>
    </w:p>
    <w:p>
      <w:pPr>
        <w:pStyle w:val="Heading1"/>
      </w:pPr>
      <w:r>
        <w:t>7. Conclusion</w:t>
      </w:r>
    </w:p>
    <w:p>
      <w:r>
        <w:t>RAGAS provides an objective, repeatable measure of RAG quality for MySmartStudy. The scores above establish a quantitative baseline that can be tracked as the retrieval pipeline evolves.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