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A3F878" w14:textId="7CDB2C12" w:rsidR="2A7D3C07" w:rsidRPr="00426903" w:rsidRDefault="00E90ABC" w:rsidP="00D52753">
      <w:pPr>
        <w:pStyle w:val="ListParagraph"/>
        <w:numPr>
          <w:ilvl w:val="0"/>
          <w:numId w:val="41"/>
        </w:numPr>
        <w:rPr>
          <w:rFonts w:ascii="Arial" w:hAnsi="Arial" w:cs="Arial"/>
        </w:rPr>
      </w:pPr>
      <w:r w:rsidRPr="00426903">
        <w:rPr>
          <w:rFonts w:ascii="Arial" w:hAnsi="Arial" w:cs="Arial"/>
          <w:noProof/>
        </w:rPr>
        <mc:AlternateContent>
          <mc:Choice Requires="wps">
            <w:drawing>
              <wp:anchor distT="45720" distB="45720" distL="114300" distR="114300" simplePos="0" relativeHeight="251658240" behindDoc="0" locked="0" layoutInCell="1" allowOverlap="1" wp14:anchorId="15B40852" wp14:editId="45C02BB6">
                <wp:simplePos x="0" y="0"/>
                <wp:positionH relativeFrom="column">
                  <wp:posOffset>-81915</wp:posOffset>
                </wp:positionH>
                <wp:positionV relativeFrom="paragraph">
                  <wp:posOffset>43180</wp:posOffset>
                </wp:positionV>
                <wp:extent cx="4223385" cy="1600200"/>
                <wp:effectExtent l="0" t="0" r="2476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600200"/>
                        </a:xfrm>
                        <a:prstGeom prst="rect">
                          <a:avLst/>
                        </a:prstGeom>
                        <a:solidFill>
                          <a:srgbClr val="FFFFFF"/>
                        </a:solidFill>
                        <a:ln w="9525">
                          <a:solidFill>
                            <a:srgbClr val="000000"/>
                          </a:solidFill>
                          <a:miter lim="800000"/>
                          <a:headEnd/>
                          <a:tailEnd/>
                        </a:ln>
                      </wps:spPr>
                      <wps:txbx>
                        <w:txbxContent>
                          <w:p w14:paraId="1F9F6C4A" w14:textId="73E03791" w:rsidR="006E1C33" w:rsidRPr="00997733" w:rsidRDefault="00F21357">
                            <w:pPr>
                              <w:rPr>
                                <w:color w:val="4472C4" w:themeColor="accent1"/>
                                <w:sz w:val="36"/>
                                <w:szCs w:val="36"/>
                                <w:u w:val="single"/>
                                <w:lang w:val="en-US"/>
                              </w:rPr>
                            </w:pPr>
                            <w:r w:rsidRPr="00997733">
                              <w:rPr>
                                <w:color w:val="4472C4" w:themeColor="accent1"/>
                                <w:sz w:val="36"/>
                                <w:szCs w:val="36"/>
                                <w:u w:val="single"/>
                                <w:lang w:val="en-US"/>
                              </w:rPr>
                              <w:t>Neste</w:t>
                            </w:r>
                            <w:r w:rsidR="00441C4C" w:rsidRPr="00997733">
                              <w:rPr>
                                <w:color w:val="4472C4" w:themeColor="accent1"/>
                                <w:sz w:val="36"/>
                                <w:szCs w:val="36"/>
                                <w:u w:val="single"/>
                                <w:lang w:val="en-US"/>
                              </w:rPr>
                              <w:t xml:space="preserve"> Oyj</w:t>
                            </w:r>
                            <w:r w:rsidR="00AC3F07" w:rsidRPr="00997733">
                              <w:rPr>
                                <w:color w:val="4472C4" w:themeColor="accent1"/>
                                <w:sz w:val="36"/>
                                <w:szCs w:val="36"/>
                                <w:u w:val="single"/>
                                <w:lang w:val="en-US"/>
                              </w:rPr>
                              <w:t xml:space="preserve"> </w:t>
                            </w:r>
                            <w:r w:rsidR="0018496A" w:rsidRPr="00997733">
                              <w:rPr>
                                <w:color w:val="4472C4" w:themeColor="accent1"/>
                                <w:sz w:val="36"/>
                                <w:szCs w:val="36"/>
                                <w:u w:val="single"/>
                                <w:lang w:val="en-US"/>
                              </w:rPr>
                              <w:tab/>
                            </w:r>
                            <w:r w:rsidR="0018496A" w:rsidRPr="00997733">
                              <w:rPr>
                                <w:color w:val="4472C4" w:themeColor="accent1"/>
                                <w:sz w:val="36"/>
                                <w:szCs w:val="36"/>
                                <w:u w:val="single"/>
                                <w:lang w:val="en-US"/>
                              </w:rPr>
                              <w:tab/>
                            </w:r>
                            <w:r w:rsidR="0018496A" w:rsidRPr="00997733">
                              <w:rPr>
                                <w:color w:val="4472C4" w:themeColor="accent1"/>
                                <w:sz w:val="36"/>
                                <w:szCs w:val="36"/>
                                <w:u w:val="single"/>
                                <w:lang w:val="en-US"/>
                              </w:rPr>
                              <w:tab/>
                            </w:r>
                            <w:r w:rsidR="0018496A" w:rsidRPr="00997733">
                              <w:rPr>
                                <w:color w:val="4472C4" w:themeColor="accent1"/>
                                <w:sz w:val="36"/>
                                <w:szCs w:val="36"/>
                                <w:u w:val="single"/>
                                <w:lang w:val="en-US"/>
                              </w:rPr>
                              <w:tab/>
                            </w:r>
                            <w:r w:rsidR="00817C4D" w:rsidRPr="00997733">
                              <w:rPr>
                                <w:color w:val="4472C4" w:themeColor="accent1"/>
                                <w:sz w:val="36"/>
                                <w:szCs w:val="36"/>
                                <w:u w:val="single"/>
                                <w:lang w:val="en-US"/>
                              </w:rPr>
                              <w:t xml:space="preserve">     </w:t>
                            </w:r>
                            <w:r w:rsidR="0018496A" w:rsidRPr="00997733">
                              <w:rPr>
                                <w:color w:val="4472C4" w:themeColor="accent1"/>
                                <w:sz w:val="36"/>
                                <w:szCs w:val="36"/>
                                <w:u w:val="single"/>
                                <w:lang w:val="en-US"/>
                              </w:rPr>
                              <w:tab/>
                            </w:r>
                            <w:r w:rsidR="00F14628" w:rsidRPr="00997733">
                              <w:rPr>
                                <w:color w:val="4472C4" w:themeColor="accent1"/>
                                <w:sz w:val="36"/>
                                <w:szCs w:val="36"/>
                                <w:u w:val="single"/>
                                <w:lang w:val="en-US"/>
                              </w:rPr>
                              <w:t xml:space="preserve">   </w:t>
                            </w:r>
                            <w:r w:rsidR="00817C4D" w:rsidRPr="00997733">
                              <w:rPr>
                                <w:color w:val="4472C4" w:themeColor="accent1"/>
                                <w:sz w:val="36"/>
                                <w:szCs w:val="36"/>
                                <w:u w:val="single"/>
                                <w:lang w:val="en-US"/>
                              </w:rPr>
                              <w:t xml:space="preserve">     S</w:t>
                            </w:r>
                            <w:r w:rsidR="00F423C5" w:rsidRPr="00997733">
                              <w:rPr>
                                <w:color w:val="4472C4" w:themeColor="accent1"/>
                                <w:sz w:val="36"/>
                                <w:szCs w:val="36"/>
                                <w:u w:val="single"/>
                                <w:lang w:val="en-US"/>
                              </w:rPr>
                              <w:t>ell</w:t>
                            </w:r>
                          </w:p>
                          <w:p w14:paraId="41E989FB" w14:textId="7EEFCA91" w:rsidR="002A160C" w:rsidRPr="00492733" w:rsidRDefault="0083151E">
                            <w:pPr>
                              <w:rPr>
                                <w:sz w:val="24"/>
                                <w:szCs w:val="24"/>
                                <w:lang w:val="en-US"/>
                              </w:rPr>
                            </w:pPr>
                            <w:r w:rsidRPr="00492733">
                              <w:rPr>
                                <w:sz w:val="24"/>
                                <w:szCs w:val="24"/>
                                <w:lang w:val="en-US"/>
                              </w:rPr>
                              <w:t xml:space="preserve">We recommend </w:t>
                            </w:r>
                            <w:r w:rsidRPr="009254F3">
                              <w:rPr>
                                <w:b/>
                                <w:sz w:val="24"/>
                                <w:szCs w:val="24"/>
                                <w:lang w:val="en-US"/>
                              </w:rPr>
                              <w:t>Sell</w:t>
                            </w:r>
                            <w:r w:rsidRPr="00492733">
                              <w:rPr>
                                <w:sz w:val="24"/>
                                <w:szCs w:val="24"/>
                                <w:lang w:val="en-US"/>
                              </w:rPr>
                              <w:t xml:space="preserve"> based on our valuation and analysis</w:t>
                            </w:r>
                            <w:r w:rsidR="00CC7CBD" w:rsidRPr="00492733">
                              <w:rPr>
                                <w:sz w:val="24"/>
                                <w:szCs w:val="24"/>
                                <w:lang w:val="en-US"/>
                              </w:rPr>
                              <w:t>.</w:t>
                            </w:r>
                            <w:r w:rsidR="004F28AC" w:rsidRPr="00492733">
                              <w:rPr>
                                <w:sz w:val="24"/>
                                <w:szCs w:val="24"/>
                                <w:lang w:val="en-US"/>
                              </w:rPr>
                              <w:t xml:space="preserve"> </w:t>
                            </w:r>
                            <w:r w:rsidR="00720DDC" w:rsidRPr="00492733">
                              <w:rPr>
                                <w:sz w:val="24"/>
                                <w:szCs w:val="24"/>
                                <w:lang w:val="en-US"/>
                              </w:rPr>
                              <w:t>The</w:t>
                            </w:r>
                            <w:r w:rsidR="000D0DDE" w:rsidRPr="00492733">
                              <w:rPr>
                                <w:sz w:val="24"/>
                                <w:szCs w:val="24"/>
                                <w:lang w:val="en-US"/>
                              </w:rPr>
                              <w:t xml:space="preserve"> </w:t>
                            </w:r>
                            <w:r w:rsidR="003F70C3">
                              <w:rPr>
                                <w:sz w:val="24"/>
                                <w:szCs w:val="24"/>
                                <w:lang w:val="en-US"/>
                              </w:rPr>
                              <w:t>fair</w:t>
                            </w:r>
                            <w:r w:rsidR="000D0DDE" w:rsidRPr="00492733">
                              <w:rPr>
                                <w:sz w:val="24"/>
                                <w:szCs w:val="24"/>
                                <w:lang w:val="en-US"/>
                              </w:rPr>
                              <w:t xml:space="preserve"> stock </w:t>
                            </w:r>
                            <w:r w:rsidR="00C86BE6" w:rsidRPr="00492733">
                              <w:rPr>
                                <w:sz w:val="24"/>
                                <w:szCs w:val="24"/>
                                <w:lang w:val="en-US"/>
                              </w:rPr>
                              <w:t>price</w:t>
                            </w:r>
                            <w:r w:rsidR="000D0DDE" w:rsidRPr="00492733">
                              <w:rPr>
                                <w:sz w:val="24"/>
                                <w:szCs w:val="24"/>
                                <w:lang w:val="en-US"/>
                              </w:rPr>
                              <w:t xml:space="preserve"> suggested </w:t>
                            </w:r>
                            <w:r w:rsidR="00CC52E5" w:rsidRPr="00492733">
                              <w:rPr>
                                <w:sz w:val="24"/>
                                <w:szCs w:val="24"/>
                                <w:lang w:val="en-US"/>
                              </w:rPr>
                              <w:t>is slightly lower than the current stock price</w:t>
                            </w:r>
                            <w:r w:rsidR="002F5EF6" w:rsidRPr="00492733">
                              <w:rPr>
                                <w:sz w:val="24"/>
                                <w:szCs w:val="24"/>
                                <w:lang w:val="en-US"/>
                              </w:rPr>
                              <w:t>. The devasting impact brought by COVID-19</w:t>
                            </w:r>
                            <w:r w:rsidR="00D558B4" w:rsidRPr="00492733">
                              <w:rPr>
                                <w:sz w:val="24"/>
                                <w:szCs w:val="24"/>
                                <w:lang w:val="en-US"/>
                              </w:rPr>
                              <w:t xml:space="preserve"> on the energy industry is not negligent, despite the</w:t>
                            </w:r>
                            <w:r w:rsidR="00B70B45" w:rsidRPr="00492733">
                              <w:rPr>
                                <w:sz w:val="24"/>
                                <w:szCs w:val="24"/>
                                <w:lang w:val="en-US"/>
                              </w:rPr>
                              <w:t xml:space="preserve"> past</w:t>
                            </w:r>
                            <w:r w:rsidR="002D5AB1" w:rsidRPr="00492733">
                              <w:rPr>
                                <w:sz w:val="24"/>
                                <w:szCs w:val="24"/>
                                <w:lang w:val="en-US"/>
                              </w:rPr>
                              <w:t xml:space="preserve"> expansion and great per</w:t>
                            </w:r>
                            <w:r w:rsidR="00485587" w:rsidRPr="00492733">
                              <w:rPr>
                                <w:sz w:val="24"/>
                                <w:szCs w:val="24"/>
                                <w:lang w:val="en-US"/>
                              </w:rPr>
                              <w:t>formance that</w:t>
                            </w:r>
                            <w:r w:rsidR="00592920" w:rsidRPr="00492733">
                              <w:rPr>
                                <w:sz w:val="24"/>
                                <w:szCs w:val="24"/>
                                <w:lang w:val="en-US"/>
                              </w:rPr>
                              <w:t xml:space="preserve"> Neste has shown to its investors.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B40852" id="_x0000_t202" coordsize="21600,21600" o:spt="202" path="m,l,21600r21600,l21600,xe">
                <v:stroke joinstyle="miter"/>
                <v:path gradientshapeok="t" o:connecttype="rect"/>
              </v:shapetype>
              <v:shape id="Text Box 2" o:spid="_x0000_s1026" type="#_x0000_t202" style="position:absolute;left:0;text-align:left;margin-left:-6.45pt;margin-top:3.4pt;width:332.55pt;height:12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">
                <v:textbox>
                  <w:txbxContent>
                    <w:p w14:paraId="1F9F6C4A" w14:textId="73E03791" w:rsidR="006E1C33" w:rsidRPr="00997733" w:rsidRDefault="00F21357">
                      <w:pPr>
                        <w:rPr>
                          <w:color w:val="4472C4" w:themeColor="accent1"/>
                          <w:sz w:val="36"/>
                          <w:szCs w:val="36"/>
                          <w:u w:val="single"/>
                          <w:lang w:val="en-US"/>
                        </w:rPr>
                      </w:pPr>
                      <w:r w:rsidRPr="00997733">
                        <w:rPr>
                          <w:color w:val="4472C4" w:themeColor="accent1"/>
                          <w:sz w:val="36"/>
                          <w:szCs w:val="36"/>
                          <w:u w:val="single"/>
                          <w:lang w:val="en-US"/>
                        </w:rPr>
                        <w:t>Neste</w:t>
                      </w:r>
                      <w:r w:rsidR="00441C4C" w:rsidRPr="00997733">
                        <w:rPr>
                          <w:color w:val="4472C4" w:themeColor="accent1"/>
                          <w:sz w:val="36"/>
                          <w:szCs w:val="36"/>
                          <w:u w:val="single"/>
                          <w:lang w:val="en-US"/>
                        </w:rPr>
                        <w:t xml:space="preserve"> Oyj</w:t>
                      </w:r>
                      <w:r w:rsidR="00AC3F07" w:rsidRPr="00997733">
                        <w:rPr>
                          <w:color w:val="4472C4" w:themeColor="accent1"/>
                          <w:sz w:val="36"/>
                          <w:szCs w:val="36"/>
                          <w:u w:val="single"/>
                          <w:lang w:val="en-US"/>
                        </w:rPr>
                        <w:t xml:space="preserve"> </w:t>
                      </w:r>
                      <w:r w:rsidR="0018496A" w:rsidRPr="00997733">
                        <w:rPr>
                          <w:color w:val="4472C4" w:themeColor="accent1"/>
                          <w:sz w:val="36"/>
                          <w:szCs w:val="36"/>
                          <w:u w:val="single"/>
                          <w:lang w:val="en-US"/>
                        </w:rPr>
                        <w:tab/>
                      </w:r>
                      <w:r w:rsidR="0018496A" w:rsidRPr="00997733">
                        <w:rPr>
                          <w:color w:val="4472C4" w:themeColor="accent1"/>
                          <w:sz w:val="36"/>
                          <w:szCs w:val="36"/>
                          <w:u w:val="single"/>
                          <w:lang w:val="en-US"/>
                        </w:rPr>
                        <w:tab/>
                      </w:r>
                      <w:r w:rsidR="0018496A" w:rsidRPr="00997733">
                        <w:rPr>
                          <w:color w:val="4472C4" w:themeColor="accent1"/>
                          <w:sz w:val="36"/>
                          <w:szCs w:val="36"/>
                          <w:u w:val="single"/>
                          <w:lang w:val="en-US"/>
                        </w:rPr>
                        <w:tab/>
                      </w:r>
                      <w:r w:rsidR="0018496A" w:rsidRPr="00997733">
                        <w:rPr>
                          <w:color w:val="4472C4" w:themeColor="accent1"/>
                          <w:sz w:val="36"/>
                          <w:szCs w:val="36"/>
                          <w:u w:val="single"/>
                          <w:lang w:val="en-US"/>
                        </w:rPr>
                        <w:tab/>
                      </w:r>
                      <w:r w:rsidR="00817C4D" w:rsidRPr="00997733">
                        <w:rPr>
                          <w:color w:val="4472C4" w:themeColor="accent1"/>
                          <w:sz w:val="36"/>
                          <w:szCs w:val="36"/>
                          <w:u w:val="single"/>
                          <w:lang w:val="en-US"/>
                        </w:rPr>
                        <w:t xml:space="preserve">     </w:t>
                      </w:r>
                      <w:r w:rsidR="0018496A" w:rsidRPr="00997733">
                        <w:rPr>
                          <w:color w:val="4472C4" w:themeColor="accent1"/>
                          <w:sz w:val="36"/>
                          <w:szCs w:val="36"/>
                          <w:u w:val="single"/>
                          <w:lang w:val="en-US"/>
                        </w:rPr>
                        <w:tab/>
                      </w:r>
                      <w:r w:rsidR="00F14628" w:rsidRPr="00997733">
                        <w:rPr>
                          <w:color w:val="4472C4" w:themeColor="accent1"/>
                          <w:sz w:val="36"/>
                          <w:szCs w:val="36"/>
                          <w:u w:val="single"/>
                          <w:lang w:val="en-US"/>
                        </w:rPr>
                        <w:t xml:space="preserve">   </w:t>
                      </w:r>
                      <w:r w:rsidR="00817C4D" w:rsidRPr="00997733">
                        <w:rPr>
                          <w:color w:val="4472C4" w:themeColor="accent1"/>
                          <w:sz w:val="36"/>
                          <w:szCs w:val="36"/>
                          <w:u w:val="single"/>
                          <w:lang w:val="en-US"/>
                        </w:rPr>
                        <w:t xml:space="preserve">     S</w:t>
                      </w:r>
                      <w:r w:rsidR="00F423C5" w:rsidRPr="00997733">
                        <w:rPr>
                          <w:color w:val="4472C4" w:themeColor="accent1"/>
                          <w:sz w:val="36"/>
                          <w:szCs w:val="36"/>
                          <w:u w:val="single"/>
                          <w:lang w:val="en-US"/>
                        </w:rPr>
                        <w:t>ell</w:t>
                      </w:r>
                    </w:p>
                    <w:p w14:paraId="41E989FB" w14:textId="7EEFCA91" w:rsidR="002A160C" w:rsidRPr="00492733" w:rsidRDefault="0083151E">
                      <w:pPr>
                        <w:rPr>
                          <w:sz w:val="24"/>
                          <w:szCs w:val="24"/>
                          <w:lang w:val="en-US"/>
                        </w:rPr>
                      </w:pPr>
                      <w:r w:rsidRPr="00492733">
                        <w:rPr>
                          <w:sz w:val="24"/>
                          <w:szCs w:val="24"/>
                          <w:lang w:val="en-US"/>
                        </w:rPr>
                        <w:t xml:space="preserve">We recommend </w:t>
                      </w:r>
                      <w:r w:rsidRPr="009254F3">
                        <w:rPr>
                          <w:b/>
                          <w:sz w:val="24"/>
                          <w:szCs w:val="24"/>
                          <w:lang w:val="en-US"/>
                        </w:rPr>
                        <w:t>Sell</w:t>
                      </w:r>
                      <w:r w:rsidRPr="00492733">
                        <w:rPr>
                          <w:sz w:val="24"/>
                          <w:szCs w:val="24"/>
                          <w:lang w:val="en-US"/>
                        </w:rPr>
                        <w:t xml:space="preserve"> based on our valuation and analysis</w:t>
                      </w:r>
                      <w:r w:rsidR="00CC7CBD" w:rsidRPr="00492733">
                        <w:rPr>
                          <w:sz w:val="24"/>
                          <w:szCs w:val="24"/>
                          <w:lang w:val="en-US"/>
                        </w:rPr>
                        <w:t>.</w:t>
                      </w:r>
                      <w:r w:rsidR="004F28AC" w:rsidRPr="00492733">
                        <w:rPr>
                          <w:sz w:val="24"/>
                          <w:szCs w:val="24"/>
                          <w:lang w:val="en-US"/>
                        </w:rPr>
                        <w:t xml:space="preserve"> </w:t>
                      </w:r>
                      <w:r w:rsidR="00720DDC" w:rsidRPr="00492733">
                        <w:rPr>
                          <w:sz w:val="24"/>
                          <w:szCs w:val="24"/>
                          <w:lang w:val="en-US"/>
                        </w:rPr>
                        <w:t>The</w:t>
                      </w:r>
                      <w:r w:rsidR="000D0DDE" w:rsidRPr="00492733">
                        <w:rPr>
                          <w:sz w:val="24"/>
                          <w:szCs w:val="24"/>
                          <w:lang w:val="en-US"/>
                        </w:rPr>
                        <w:t xml:space="preserve"> </w:t>
                      </w:r>
                      <w:r w:rsidR="003F70C3">
                        <w:rPr>
                          <w:sz w:val="24"/>
                          <w:szCs w:val="24"/>
                          <w:lang w:val="en-US"/>
                        </w:rPr>
                        <w:t>fair</w:t>
                      </w:r>
                      <w:r w:rsidR="000D0DDE" w:rsidRPr="00492733">
                        <w:rPr>
                          <w:sz w:val="24"/>
                          <w:szCs w:val="24"/>
                          <w:lang w:val="en-US"/>
                        </w:rPr>
                        <w:t xml:space="preserve"> stock </w:t>
                      </w:r>
                      <w:r w:rsidR="00C86BE6" w:rsidRPr="00492733">
                        <w:rPr>
                          <w:sz w:val="24"/>
                          <w:szCs w:val="24"/>
                          <w:lang w:val="en-US"/>
                        </w:rPr>
                        <w:t>price</w:t>
                      </w:r>
                      <w:r w:rsidR="000D0DDE" w:rsidRPr="00492733">
                        <w:rPr>
                          <w:sz w:val="24"/>
                          <w:szCs w:val="24"/>
                          <w:lang w:val="en-US"/>
                        </w:rPr>
                        <w:t xml:space="preserve"> suggested </w:t>
                      </w:r>
                      <w:r w:rsidR="00CC52E5" w:rsidRPr="00492733">
                        <w:rPr>
                          <w:sz w:val="24"/>
                          <w:szCs w:val="24"/>
                          <w:lang w:val="en-US"/>
                        </w:rPr>
                        <w:t>is slightly lower than the current stock price</w:t>
                      </w:r>
                      <w:r w:rsidR="002F5EF6" w:rsidRPr="00492733">
                        <w:rPr>
                          <w:sz w:val="24"/>
                          <w:szCs w:val="24"/>
                          <w:lang w:val="en-US"/>
                        </w:rPr>
                        <w:t>. The devasting impact brought by COVID-19</w:t>
                      </w:r>
                      <w:r w:rsidR="00D558B4" w:rsidRPr="00492733">
                        <w:rPr>
                          <w:sz w:val="24"/>
                          <w:szCs w:val="24"/>
                          <w:lang w:val="en-US"/>
                        </w:rPr>
                        <w:t xml:space="preserve"> on the energy industry is not negligent, despite the</w:t>
                      </w:r>
                      <w:r w:rsidR="00B70B45" w:rsidRPr="00492733">
                        <w:rPr>
                          <w:sz w:val="24"/>
                          <w:szCs w:val="24"/>
                          <w:lang w:val="en-US"/>
                        </w:rPr>
                        <w:t xml:space="preserve"> past</w:t>
                      </w:r>
                      <w:r w:rsidR="002D5AB1" w:rsidRPr="00492733">
                        <w:rPr>
                          <w:sz w:val="24"/>
                          <w:szCs w:val="24"/>
                          <w:lang w:val="en-US"/>
                        </w:rPr>
                        <w:t xml:space="preserve"> expansion and great per</w:t>
                      </w:r>
                      <w:r w:rsidR="00485587" w:rsidRPr="00492733">
                        <w:rPr>
                          <w:sz w:val="24"/>
                          <w:szCs w:val="24"/>
                          <w:lang w:val="en-US"/>
                        </w:rPr>
                        <w:t>formance that</w:t>
                      </w:r>
                      <w:r w:rsidR="00592920" w:rsidRPr="00492733">
                        <w:rPr>
                          <w:sz w:val="24"/>
                          <w:szCs w:val="24"/>
                          <w:lang w:val="en-US"/>
                        </w:rPr>
                        <w:t xml:space="preserve"> Neste has shown to its investors.</w:t>
                      </w:r>
                    </w:p>
                  </w:txbxContent>
                </v:textbox>
                <w10:wrap type="square"/>
              </v:shape>
            </w:pict>
          </mc:Fallback>
        </mc:AlternateContent>
      </w:r>
      <w:r w:rsidRPr="00426903">
        <w:rPr>
          <w:rFonts w:ascii="Arial" w:hAnsi="Arial" w:cs="Arial"/>
          <w:noProof/>
        </w:rPr>
        <mc:AlternateContent>
          <mc:Choice Requires="wpg">
            <w:drawing>
              <wp:anchor distT="0" distB="0" distL="228600" distR="228600" simplePos="0" relativeHeight="251658243" behindDoc="1" locked="0" layoutInCell="1" allowOverlap="1" wp14:anchorId="2AEC29B6" wp14:editId="32E2D44E">
                <wp:simplePos x="0" y="0"/>
                <wp:positionH relativeFrom="margin">
                  <wp:posOffset>4196080</wp:posOffset>
                </wp:positionH>
                <wp:positionV relativeFrom="margin">
                  <wp:posOffset>53975</wp:posOffset>
                </wp:positionV>
                <wp:extent cx="2080260" cy="8729345"/>
                <wp:effectExtent l="0" t="0" r="15240" b="14605"/>
                <wp:wrapSquare wrapText="bothSides"/>
                <wp:docPr id="201" name="Group 201"/>
                <wp:cNvGraphicFramePr/>
                <a:graphic xmlns:a="http://schemas.openxmlformats.org/drawingml/2006/main">
                  <a:graphicData uri="http://schemas.microsoft.com/office/word/2010/wordprocessingGroup">
                    <wpg:wgp>
                      <wpg:cNvGrpSpPr/>
                      <wpg:grpSpPr>
                        <a:xfrm>
                          <a:off x="0" y="0"/>
                          <a:ext cx="2080260" cy="8729345"/>
                          <a:chOff x="0" y="-53493"/>
                          <a:chExt cx="1842297" cy="7743152"/>
                        </a:xfrm>
                      </wpg:grpSpPr>
                      <wps:wsp>
                        <wps:cNvPr id="202" name="Rectangle 202"/>
                        <wps:cNvSpPr/>
                        <wps:spPr>
                          <a:xfrm>
                            <a:off x="0" y="-53493"/>
                            <a:ext cx="1828800" cy="228600"/>
                          </a:xfrm>
                          <a:prstGeom prst="rect">
                            <a:avLst/>
                          </a:prstGeom>
                          <a:solidFill>
                            <a:schemeClr val="accent1"/>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13497" y="465900"/>
                            <a:ext cx="1828800" cy="7223759"/>
                          </a:xfrm>
                          <a:prstGeom prst="rect">
                            <a:avLst/>
                          </a:prstGeom>
                          <a:solidFill>
                            <a:schemeClr val="accent1"/>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22EF731A" w14:textId="77777777" w:rsidR="006E1C33" w:rsidRDefault="00396905" w:rsidP="00C90172">
                              <w:pPr>
                                <w:rPr>
                                  <w:color w:val="FFFFFF" w:themeColor="background1"/>
                                  <w:lang w:val="en-US"/>
                                </w:rPr>
                              </w:pPr>
                              <w:r>
                                <w:rPr>
                                  <w:color w:val="FFFFFF" w:themeColor="background1"/>
                                  <w:lang w:val="en-US"/>
                                </w:rPr>
                                <w:t>Recommendation:  Sell</w:t>
                              </w:r>
                            </w:p>
                            <w:tbl>
                              <w:tblPr>
                                <w:tblStyle w:val="GridTable1Light"/>
                                <w:tblW w:w="0" w:type="auto"/>
                                <w:tblLook w:val="04A0" w:firstRow="1" w:lastRow="0" w:firstColumn="1" w:lastColumn="0" w:noHBand="0" w:noVBand="1"/>
                              </w:tblPr>
                              <w:tblGrid>
                                <w:gridCol w:w="1696"/>
                                <w:gridCol w:w="1136"/>
                              </w:tblGrid>
                              <w:tr w:rsidR="001A6BE2" w14:paraId="782725E2" w14:textId="77777777" w:rsidTr="001A4ADE">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96" w:type="dxa"/>
                                  </w:tcPr>
                                  <w:p w14:paraId="571F7978" w14:textId="77777777" w:rsidR="001A6BE2" w:rsidRPr="00CF12F1" w:rsidRDefault="00CF12F1" w:rsidP="00C90172">
                                    <w:pPr>
                                      <w:rPr>
                                        <w:color w:val="FFFFFF" w:themeColor="background1"/>
                                        <w:lang w:val="en-US"/>
                                      </w:rPr>
                                    </w:pPr>
                                    <w:r w:rsidRPr="00CF12F1">
                                      <w:rPr>
                                        <w:color w:val="FFFFFF" w:themeColor="background1"/>
                                        <w:lang w:val="en-US"/>
                                      </w:rPr>
                                      <w:t>Target price</w:t>
                                    </w:r>
                                  </w:p>
                                </w:tc>
                                <w:tc>
                                  <w:tcPr>
                                    <w:tcW w:w="1136" w:type="dxa"/>
                                  </w:tcPr>
                                  <w:p w14:paraId="6D83E64E" w14:textId="77777777" w:rsidR="001A6BE2" w:rsidRDefault="009C0AFD" w:rsidP="00C90172">
                                    <w:pPr>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37.5</w:t>
                                    </w:r>
                                  </w:p>
                                </w:tc>
                              </w:tr>
                              <w:tr w:rsidR="001A6BE2" w14:paraId="7B07E53C"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10E55082" w14:textId="77777777" w:rsidR="001A6BE2" w:rsidRDefault="00CF12F1" w:rsidP="00C90172">
                                    <w:pPr>
                                      <w:rPr>
                                        <w:color w:val="FFFFFF" w:themeColor="background1"/>
                                        <w:lang w:val="en-US"/>
                                      </w:rPr>
                                    </w:pPr>
                                    <w:r>
                                      <w:rPr>
                                        <w:color w:val="FFFFFF" w:themeColor="background1"/>
                                        <w:lang w:val="en-US"/>
                                      </w:rPr>
                                      <w:t>Fair value</w:t>
                                    </w:r>
                                  </w:p>
                                </w:tc>
                                <w:tc>
                                  <w:tcPr>
                                    <w:tcW w:w="1136" w:type="dxa"/>
                                  </w:tcPr>
                                  <w:p w14:paraId="484E3303" w14:textId="77777777" w:rsidR="001A6BE2" w:rsidRDefault="001A6BE2"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p>
                                </w:tc>
                              </w:tr>
                              <w:tr w:rsidR="001A6BE2" w14:paraId="29EF8E09"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78F22541" w14:textId="77777777" w:rsidR="00A9000D" w:rsidRPr="00A9000D" w:rsidRDefault="00A9000D" w:rsidP="00C90172">
                                    <w:pPr>
                                      <w:rPr>
                                        <w:b w:val="0"/>
                                        <w:bCs w:val="0"/>
                                        <w:color w:val="FFFFFF" w:themeColor="background1"/>
                                        <w:lang w:val="en-US"/>
                                      </w:rPr>
                                    </w:pPr>
                                    <w:r>
                                      <w:rPr>
                                        <w:color w:val="FFFFFF" w:themeColor="background1"/>
                                        <w:lang w:val="en-US"/>
                                      </w:rPr>
                                      <w:t>Share price</w:t>
                                    </w:r>
                                  </w:p>
                                </w:tc>
                                <w:tc>
                                  <w:tcPr>
                                    <w:tcW w:w="1136" w:type="dxa"/>
                                  </w:tcPr>
                                  <w:p w14:paraId="7C8C358E" w14:textId="77777777" w:rsidR="001A6BE2" w:rsidRDefault="0038575E"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46</w:t>
                                    </w:r>
                                    <w:r w:rsidR="00CC0884">
                                      <w:rPr>
                                        <w:color w:val="FFFFFF" w:themeColor="background1"/>
                                        <w:lang w:val="en-US"/>
                                      </w:rPr>
                                      <w:t>.39</w:t>
                                    </w:r>
                                  </w:p>
                                </w:tc>
                              </w:tr>
                              <w:tr w:rsidR="001A6BE2" w14:paraId="565B0FA1"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6628B613" w14:textId="77777777" w:rsidR="001A6BE2" w:rsidRDefault="00A9000D" w:rsidP="00C90172">
                                    <w:pPr>
                                      <w:rPr>
                                        <w:color w:val="FFFFFF" w:themeColor="background1"/>
                                        <w:lang w:val="en-US"/>
                                      </w:rPr>
                                    </w:pPr>
                                    <w:r>
                                      <w:rPr>
                                        <w:color w:val="FFFFFF" w:themeColor="background1"/>
                                        <w:lang w:val="en-US"/>
                                      </w:rPr>
                                      <w:t>Downside</w:t>
                                    </w:r>
                                  </w:p>
                                </w:tc>
                                <w:tc>
                                  <w:tcPr>
                                    <w:tcW w:w="1136" w:type="dxa"/>
                                  </w:tcPr>
                                  <w:p w14:paraId="42DDE9B1" w14:textId="77777777" w:rsidR="001A6BE2" w:rsidRDefault="00CC0884"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-19%</w:t>
                                    </w:r>
                                  </w:p>
                                </w:tc>
                              </w:tr>
                              <w:tr w:rsidR="00D63C11" w14:paraId="2E7512D5"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2832" w:type="dxa"/>
                                    <w:gridSpan w:val="2"/>
                                  </w:tcPr>
                                  <w:p w14:paraId="7E7375A4" w14:textId="77777777" w:rsidR="00D63C11" w:rsidRDefault="00D63C11" w:rsidP="00C90172">
                                    <w:pPr>
                                      <w:rPr>
                                        <w:color w:val="FFFFFF" w:themeColor="background1"/>
                                        <w:lang w:val="en-US"/>
                                      </w:rPr>
                                    </w:pPr>
                                    <w:r>
                                      <w:rPr>
                                        <w:color w:val="FFFFFF" w:themeColor="background1"/>
                                        <w:lang w:val="en-US"/>
                                      </w:rPr>
                                      <w:t>Key figures</w:t>
                                    </w:r>
                                  </w:p>
                                </w:tc>
                              </w:tr>
                              <w:tr w:rsidR="00D63C11" w14:paraId="50112820"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5C6051C4" w14:textId="77777777" w:rsidR="00D63C11" w:rsidRDefault="00FC7213" w:rsidP="00C90172">
                                    <w:pPr>
                                      <w:rPr>
                                        <w:color w:val="FFFFFF" w:themeColor="background1"/>
                                        <w:lang w:val="en-US"/>
                                      </w:rPr>
                                    </w:pPr>
                                    <w:r>
                                      <w:rPr>
                                        <w:color w:val="FFFFFF" w:themeColor="background1"/>
                                        <w:lang w:val="en-US"/>
                                      </w:rPr>
                                      <w:t>Symbol</w:t>
                                    </w:r>
                                  </w:p>
                                </w:tc>
                                <w:tc>
                                  <w:tcPr>
                                    <w:tcW w:w="1136" w:type="dxa"/>
                                  </w:tcPr>
                                  <w:p w14:paraId="762DA49E" w14:textId="77777777" w:rsidR="00D63C11" w:rsidRDefault="001A4ADE"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NESTE.HE</w:t>
                                    </w:r>
                                  </w:p>
                                </w:tc>
                              </w:tr>
                              <w:tr w:rsidR="00D63C11" w14:paraId="389DB88F" w14:textId="77777777" w:rsidTr="001A4ADE">
                                <w:trPr>
                                  <w:trHeight w:val="816"/>
                                </w:trPr>
                                <w:tc>
                                  <w:tcPr>
                                    <w:cnfStyle w:val="001000000000" w:firstRow="0" w:lastRow="0" w:firstColumn="1" w:lastColumn="0" w:oddVBand="0" w:evenVBand="0" w:oddHBand="0" w:evenHBand="0" w:firstRowFirstColumn="0" w:firstRowLastColumn="0" w:lastRowFirstColumn="0" w:lastRowLastColumn="0"/>
                                    <w:tcW w:w="1696" w:type="dxa"/>
                                  </w:tcPr>
                                  <w:p w14:paraId="3D3D2EAA" w14:textId="77777777" w:rsidR="00D63C11" w:rsidRDefault="0032576B" w:rsidP="00C90172">
                                    <w:pPr>
                                      <w:rPr>
                                        <w:color w:val="FFFFFF" w:themeColor="background1"/>
                                        <w:lang w:val="en-US"/>
                                      </w:rPr>
                                    </w:pPr>
                                    <w:r>
                                      <w:rPr>
                                        <w:color w:val="FFFFFF" w:themeColor="background1"/>
                                        <w:lang w:val="en-US"/>
                                      </w:rPr>
                                      <w:t>Annual dividend</w:t>
                                    </w:r>
                                    <w:r w:rsidR="00CC0884">
                                      <w:rPr>
                                        <w:color w:val="FFFFFF" w:themeColor="background1"/>
                                        <w:lang w:val="en-US"/>
                                      </w:rPr>
                                      <w:t xml:space="preserve"> in 2020</w:t>
                                    </w:r>
                                    <w:r>
                                      <w:rPr>
                                        <w:color w:val="FFFFFF" w:themeColor="background1"/>
                                        <w:lang w:val="en-US"/>
                                      </w:rPr>
                                      <w:t>(</w:t>
                                    </w:r>
                                    <w:r w:rsidR="00157CD2">
                                      <w:rPr>
                                        <w:color w:val="FFFFFF" w:themeColor="background1"/>
                                        <w:lang w:val="en-US"/>
                                      </w:rPr>
                                      <w:t>EUR)</w:t>
                                    </w:r>
                                  </w:p>
                                </w:tc>
                                <w:tc>
                                  <w:tcPr>
                                    <w:tcW w:w="1136" w:type="dxa"/>
                                  </w:tcPr>
                                  <w:p w14:paraId="6F33FDD5" w14:textId="77777777" w:rsidR="00D63C11" w:rsidRDefault="00CC0884"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0.8</w:t>
                                    </w:r>
                                  </w:p>
                                </w:tc>
                              </w:tr>
                              <w:tr w:rsidR="008D3A96" w14:paraId="0EEF0892" w14:textId="77777777" w:rsidTr="001A4ADE">
                                <w:trPr>
                                  <w:trHeight w:val="280"/>
                                </w:trPr>
                                <w:tc>
                                  <w:tcPr>
                                    <w:cnfStyle w:val="001000000000" w:firstRow="0" w:lastRow="0" w:firstColumn="1" w:lastColumn="0" w:oddVBand="0" w:evenVBand="0" w:oddHBand="0" w:evenHBand="0" w:firstRowFirstColumn="0" w:firstRowLastColumn="0" w:lastRowFirstColumn="0" w:lastRowLastColumn="0"/>
                                    <w:tcW w:w="1696" w:type="dxa"/>
                                  </w:tcPr>
                                  <w:p w14:paraId="15BE1A3F" w14:textId="77777777" w:rsidR="008D3A96" w:rsidRDefault="008D3A96" w:rsidP="00C90172">
                                    <w:pPr>
                                      <w:rPr>
                                        <w:color w:val="FFFFFF" w:themeColor="background1"/>
                                        <w:lang w:val="en-US"/>
                                      </w:rPr>
                                    </w:pPr>
                                    <w:r>
                                      <w:rPr>
                                        <w:color w:val="FFFFFF" w:themeColor="background1"/>
                                        <w:lang w:val="en-US"/>
                                      </w:rPr>
                                      <w:t>Yield</w:t>
                                    </w:r>
                                  </w:p>
                                </w:tc>
                                <w:tc>
                                  <w:tcPr>
                                    <w:tcW w:w="1136" w:type="dxa"/>
                                  </w:tcPr>
                                  <w:p w14:paraId="3901A3A0" w14:textId="77777777" w:rsidR="008D3A96" w:rsidRDefault="003D7691"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1.70</w:t>
                                    </w:r>
                                  </w:p>
                                </w:tc>
                              </w:tr>
                              <w:tr w:rsidR="00B76B75" w14:paraId="157463F1" w14:textId="77777777" w:rsidTr="001A4ADE">
                                <w:trPr>
                                  <w:trHeight w:val="535"/>
                                </w:trPr>
                                <w:tc>
                                  <w:tcPr>
                                    <w:cnfStyle w:val="001000000000" w:firstRow="0" w:lastRow="0" w:firstColumn="1" w:lastColumn="0" w:oddVBand="0" w:evenVBand="0" w:oddHBand="0" w:evenHBand="0" w:firstRowFirstColumn="0" w:firstRowLastColumn="0" w:lastRowFirstColumn="0" w:lastRowLastColumn="0"/>
                                    <w:tcW w:w="1696" w:type="dxa"/>
                                  </w:tcPr>
                                  <w:p w14:paraId="03287B8B" w14:textId="77777777" w:rsidR="00B76B75" w:rsidRPr="00D7676C" w:rsidRDefault="00B76B75" w:rsidP="00C90172">
                                    <w:pPr>
                                      <w:rPr>
                                        <w:b w:val="0"/>
                                        <w:bCs w:val="0"/>
                                        <w:color w:val="FFFFFF" w:themeColor="background1"/>
                                        <w:lang w:val="en-US"/>
                                      </w:rPr>
                                    </w:pPr>
                                    <w:r>
                                      <w:rPr>
                                        <w:color w:val="FFFFFF" w:themeColor="background1"/>
                                        <w:lang w:val="en-US"/>
                                      </w:rPr>
                                      <w:t>52 weeks range</w:t>
                                    </w:r>
                                  </w:p>
                                </w:tc>
                                <w:tc>
                                  <w:tcPr>
                                    <w:tcW w:w="1136" w:type="dxa"/>
                                  </w:tcPr>
                                  <w:p w14:paraId="4318474E" w14:textId="77777777" w:rsidR="00B76B75" w:rsidRDefault="00B76B75"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22.63-64.74</w:t>
                                    </w:r>
                                  </w:p>
                                </w:tc>
                              </w:tr>
                              <w:tr w:rsidR="00B76B75" w14:paraId="3C3FC1DC"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2D2ACE8C" w14:textId="77777777" w:rsidR="00B76B75" w:rsidRDefault="00B76B75" w:rsidP="00C90172">
                                    <w:pPr>
                                      <w:rPr>
                                        <w:color w:val="FFFFFF" w:themeColor="background1"/>
                                        <w:lang w:val="en-US"/>
                                      </w:rPr>
                                    </w:pPr>
                                    <w:r>
                                      <w:rPr>
                                        <w:color w:val="FFFFFF" w:themeColor="background1"/>
                                        <w:lang w:val="en-US"/>
                                      </w:rPr>
                                      <w:t>Avg. Volume</w:t>
                                    </w:r>
                                  </w:p>
                                </w:tc>
                                <w:tc>
                                  <w:tcPr>
                                    <w:tcW w:w="1136" w:type="dxa"/>
                                  </w:tcPr>
                                  <w:p w14:paraId="5E429AF6" w14:textId="77777777" w:rsidR="00B76B75" w:rsidRDefault="00B76B75"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1181739</w:t>
                                    </w:r>
                                  </w:p>
                                </w:tc>
                              </w:tr>
                              <w:tr w:rsidR="00B76B75" w14:paraId="6F5F047E" w14:textId="77777777" w:rsidTr="001A4ADE">
                                <w:trPr>
                                  <w:trHeight w:val="548"/>
                                </w:trPr>
                                <w:tc>
                                  <w:tcPr>
                                    <w:cnfStyle w:val="001000000000" w:firstRow="0" w:lastRow="0" w:firstColumn="1" w:lastColumn="0" w:oddVBand="0" w:evenVBand="0" w:oddHBand="0" w:evenHBand="0" w:firstRowFirstColumn="0" w:firstRowLastColumn="0" w:lastRowFirstColumn="0" w:lastRowLastColumn="0"/>
                                    <w:tcW w:w="1696" w:type="dxa"/>
                                  </w:tcPr>
                                  <w:p w14:paraId="74FCDD60" w14:textId="77777777" w:rsidR="00B76B75" w:rsidRDefault="00B76B75" w:rsidP="00C90172">
                                    <w:pPr>
                                      <w:rPr>
                                        <w:color w:val="FFFFFF" w:themeColor="background1"/>
                                        <w:lang w:val="en-US"/>
                                      </w:rPr>
                                    </w:pPr>
                                    <w:r>
                                      <w:rPr>
                                        <w:color w:val="FFFFFF" w:themeColor="background1"/>
                                        <w:lang w:val="en-US"/>
                                      </w:rPr>
                                      <w:t>Revenue 2020</w:t>
                                    </w:r>
                                    <w:r w:rsidR="004C45B3">
                                      <w:rPr>
                                        <w:color w:val="FFFFFF" w:themeColor="background1"/>
                                        <w:lang w:val="en-US"/>
                                      </w:rPr>
                                      <w:t>(MEUR)</w:t>
                                    </w:r>
                                  </w:p>
                                </w:tc>
                                <w:tc>
                                  <w:tcPr>
                                    <w:tcW w:w="1136" w:type="dxa"/>
                                  </w:tcPr>
                                  <w:p w14:paraId="23C59E84" w14:textId="77777777" w:rsidR="00B76B75" w:rsidRDefault="004C45B3"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11751</w:t>
                                    </w:r>
                                  </w:p>
                                </w:tc>
                              </w:tr>
                              <w:tr w:rsidR="00B76B75" w14:paraId="2057F163" w14:textId="77777777" w:rsidTr="001A4ADE">
                                <w:trPr>
                                  <w:trHeight w:val="548"/>
                                </w:trPr>
                                <w:tc>
                                  <w:tcPr>
                                    <w:cnfStyle w:val="001000000000" w:firstRow="0" w:lastRow="0" w:firstColumn="1" w:lastColumn="0" w:oddVBand="0" w:evenVBand="0" w:oddHBand="0" w:evenHBand="0" w:firstRowFirstColumn="0" w:firstRowLastColumn="0" w:lastRowFirstColumn="0" w:lastRowLastColumn="0"/>
                                    <w:tcW w:w="1696" w:type="dxa"/>
                                  </w:tcPr>
                                  <w:p w14:paraId="2B3C4E1C" w14:textId="77777777" w:rsidR="00B76B75" w:rsidRDefault="00B76B75" w:rsidP="00C90172">
                                    <w:pPr>
                                      <w:rPr>
                                        <w:color w:val="FFFFFF" w:themeColor="background1"/>
                                        <w:lang w:val="en-US"/>
                                      </w:rPr>
                                    </w:pPr>
                                    <w:r>
                                      <w:rPr>
                                        <w:color w:val="FFFFFF" w:themeColor="background1"/>
                                        <w:lang w:val="en-US"/>
                                      </w:rPr>
                                      <w:t>Market Cap(</w:t>
                                    </w:r>
                                    <w:proofErr w:type="spellStart"/>
                                    <w:r>
                                      <w:rPr>
                                        <w:color w:val="FFFFFF" w:themeColor="background1"/>
                                        <w:lang w:val="en-US"/>
                                      </w:rPr>
                                      <w:t>EURbn</w:t>
                                    </w:r>
                                    <w:proofErr w:type="spellEnd"/>
                                    <w:r>
                                      <w:rPr>
                                        <w:color w:val="FFFFFF" w:themeColor="background1"/>
                                        <w:lang w:val="en-US"/>
                                      </w:rPr>
                                      <w:t>)</w:t>
                                    </w:r>
                                  </w:p>
                                </w:tc>
                                <w:tc>
                                  <w:tcPr>
                                    <w:tcW w:w="1136" w:type="dxa"/>
                                  </w:tcPr>
                                  <w:p w14:paraId="438D5739" w14:textId="77777777" w:rsidR="00B76B75" w:rsidRDefault="00B76B75"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35.628</w:t>
                                    </w:r>
                                  </w:p>
                                </w:tc>
                              </w:tr>
                              <w:tr w:rsidR="00B76B75" w14:paraId="78976302"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68D427F9" w14:textId="77777777" w:rsidR="00B76B75" w:rsidRDefault="00B76B75" w:rsidP="00C90172">
                                    <w:pPr>
                                      <w:rPr>
                                        <w:color w:val="FFFFFF" w:themeColor="background1"/>
                                        <w:lang w:val="en-US"/>
                                      </w:rPr>
                                    </w:pPr>
                                    <w:r>
                                      <w:rPr>
                                        <w:color w:val="FFFFFF" w:themeColor="background1"/>
                                        <w:lang w:val="en-US"/>
                                      </w:rPr>
                                      <w:t>Beta</w:t>
                                    </w:r>
                                  </w:p>
                                </w:tc>
                                <w:tc>
                                  <w:tcPr>
                                    <w:tcW w:w="1136" w:type="dxa"/>
                                  </w:tcPr>
                                  <w:p w14:paraId="2E0E6076" w14:textId="77777777" w:rsidR="00B76B75" w:rsidRDefault="00B76B75"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0.74</w:t>
                                    </w:r>
                                  </w:p>
                                </w:tc>
                              </w:tr>
                              <w:tr w:rsidR="00B76B75" w14:paraId="497C9F77"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62BE4341" w14:textId="77777777" w:rsidR="00B76B75" w:rsidRDefault="007932F3" w:rsidP="00C90172">
                                    <w:pPr>
                                      <w:rPr>
                                        <w:color w:val="FFFFFF" w:themeColor="background1"/>
                                        <w:lang w:val="en-US"/>
                                      </w:rPr>
                                    </w:pPr>
                                    <w:r>
                                      <w:rPr>
                                        <w:color w:val="FFFFFF" w:themeColor="background1"/>
                                        <w:lang w:val="en-US"/>
                                      </w:rPr>
                                      <w:t>P/E ration</w:t>
                                    </w:r>
                                  </w:p>
                                </w:tc>
                                <w:tc>
                                  <w:tcPr>
                                    <w:tcW w:w="1136" w:type="dxa"/>
                                  </w:tcPr>
                                  <w:p w14:paraId="3826F473" w14:textId="77777777" w:rsidR="00B76B75" w:rsidRDefault="007932F3"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50.78</w:t>
                                    </w:r>
                                  </w:p>
                                </w:tc>
                              </w:tr>
                              <w:tr w:rsidR="00B76B75" w14:paraId="1CD0F4EC"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4CFE8134" w14:textId="77777777" w:rsidR="00B76B75" w:rsidRDefault="00B76B75" w:rsidP="00C90172">
                                    <w:pPr>
                                      <w:rPr>
                                        <w:color w:val="FFFFFF" w:themeColor="background1"/>
                                        <w:lang w:val="en-US"/>
                                      </w:rPr>
                                    </w:pPr>
                                  </w:p>
                                </w:tc>
                                <w:tc>
                                  <w:tcPr>
                                    <w:tcW w:w="1136" w:type="dxa"/>
                                  </w:tcPr>
                                  <w:p w14:paraId="5AAF9416" w14:textId="77777777" w:rsidR="00B76B75" w:rsidRDefault="00B76B75"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p>
                                </w:tc>
                              </w:tr>
                            </w:tbl>
                            <w:p w14:paraId="1750CEEA" w14:textId="77777777" w:rsidR="00396905" w:rsidRDefault="00063DBB" w:rsidP="00C90172">
                              <w:pPr>
                                <w:rPr>
                                  <w:color w:val="FFFFFF" w:themeColor="background1"/>
                                  <w:lang w:val="en-US"/>
                                </w:rPr>
                              </w:pPr>
                              <w:r>
                                <w:rPr>
                                  <w:color w:val="FFFFFF" w:themeColor="background1"/>
                                  <w:lang w:val="en-US"/>
                                </w:rPr>
                                <w:t>Share price development</w:t>
                              </w:r>
                            </w:p>
                            <w:p w14:paraId="121E9DEF" w14:textId="77777777" w:rsidR="00FD30CF" w:rsidRDefault="00FD30CF" w:rsidP="00C90172">
                              <w:pPr>
                                <w:rPr>
                                  <w:color w:val="FFFFFF" w:themeColor="background1"/>
                                  <w:lang w:val="en-US"/>
                                </w:rPr>
                              </w:pPr>
                              <w:r>
                                <w:rPr>
                                  <w:noProof/>
                                </w:rPr>
                                <w:drawing>
                                  <wp:inline distT="0" distB="0" distL="0" distR="0" wp14:anchorId="78A20903" wp14:editId="66DD471D">
                                    <wp:extent cx="1851025" cy="1110615"/>
                                    <wp:effectExtent l="0" t="0" r="15875" b="13335"/>
                                    <wp:docPr id="8" name="Chart 8">
                                      <a:extLst xmlns:a="http://schemas.openxmlformats.org/drawingml/2006/main">
                                        <a:ext uri="{FF2B5EF4-FFF2-40B4-BE49-F238E27FC236}">
                                          <a16:creationId xmlns:a16="http://schemas.microsoft.com/office/drawing/2014/main" id="{42A37157-4096-4F6C-97E4-C1DA534CAF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B9D92C5" w14:textId="77777777" w:rsidR="004C45B3" w:rsidRDefault="004C45B3" w:rsidP="00C90172">
                              <w:pPr>
                                <w:rPr>
                                  <w:color w:val="FFFFFF" w:themeColor="background1"/>
                                  <w:lang w:val="en-US"/>
                                </w:rPr>
                              </w:pPr>
                              <w:r>
                                <w:rPr>
                                  <w:color w:val="FFFFFF" w:themeColor="background1"/>
                                  <w:lang w:val="en-US"/>
                                </w:rPr>
                                <w:t>Revenue 2020 by divisions</w:t>
                              </w:r>
                            </w:p>
                            <w:p w14:paraId="27146B35" w14:textId="77777777" w:rsidR="00B80D03" w:rsidRDefault="0013108A" w:rsidP="00C90172">
                              <w:pPr>
                                <w:rPr>
                                  <w:color w:val="FFFFFF" w:themeColor="background1"/>
                                  <w:lang w:val="en-US"/>
                                </w:rPr>
                              </w:pPr>
                              <w:r>
                                <w:rPr>
                                  <w:noProof/>
                                  <w:color w:val="FFFFFF" w:themeColor="background1"/>
                                  <w:lang w:val="en-US"/>
                                </w:rPr>
                                <w:drawing>
                                  <wp:inline distT="0" distB="0" distL="0" distR="0" wp14:anchorId="1D55025F" wp14:editId="2BBD3EE6">
                                    <wp:extent cx="1866900" cy="1592580"/>
                                    <wp:effectExtent l="0" t="0" r="0" b="762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5618959" w14:textId="77777777" w:rsidR="00B80D03" w:rsidRDefault="00C32980" w:rsidP="00C90172">
                              <w:pPr>
                                <w:rPr>
                                  <w:color w:val="FFFFFF" w:themeColor="background1"/>
                                  <w:lang w:val="en-US"/>
                                </w:rPr>
                              </w:pPr>
                              <w:r>
                                <w:rPr>
                                  <w:color w:val="FFFFFF" w:themeColor="background1"/>
                                  <w:lang w:val="en-US"/>
                                </w:rPr>
                                <w:t xml:space="preserve"> </w:t>
                              </w:r>
                            </w:p>
                            <w:p w14:paraId="19DF04E9" w14:textId="77777777" w:rsidR="00B80D03" w:rsidRPr="006E1C33" w:rsidRDefault="00B80D03" w:rsidP="00C90172">
                              <w:pPr>
                                <w:rPr>
                                  <w:color w:val="FFFFFF" w:themeColor="background1"/>
                                  <w:lang w:val="en-US"/>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0" y="231820"/>
                            <a:ext cx="1828800" cy="309799"/>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C0F80" w14:textId="77777777" w:rsidR="006E1C33" w:rsidRDefault="006E38A5">
                              <w:pPr>
                                <w:pStyle w:val="NoSpacing"/>
                                <w:jc w:val="center"/>
                                <w:rPr>
                                  <w:rFonts w:asciiTheme="majorHAnsi" w:eastAsiaTheme="majorEastAsia" w:hAnsiTheme="majorHAnsi" w:cstheme="majorBidi"/>
                                  <w:caps/>
                                  <w:color w:val="4472C4" w:themeColor="accent1"/>
                                  <w:sz w:val="28"/>
                                  <w:szCs w:val="28"/>
                                </w:rPr>
                              </w:pPr>
                              <w:r>
                                <w:rPr>
                                  <w:rFonts w:asciiTheme="majorHAnsi" w:eastAsiaTheme="majorEastAsia" w:hAnsiTheme="majorHAnsi" w:cstheme="majorBidi"/>
                                  <w:caps/>
                                  <w:color w:val="4472C4" w:themeColor="accent1"/>
                                  <w:sz w:val="28"/>
                                  <w:szCs w:val="28"/>
                                </w:rPr>
                                <w:t>Key data</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EC29B6" id="Group 201" o:spid="_x0000_s1027" style="position:absolute;left:0;text-align:left;margin-left:330.4pt;margin-top:4.25pt;width:163.8pt;height:687.35pt;z-index:-251658237;mso-wrap-distance-left:18pt;mso-wrap-distance-right:18pt;mso-position-horizontal-relative:margin;mso-position-vertical-relative:margin;mso-width-relative:margin;mso-height-relative:margin" coordorigin=",-534" coordsize="18422,7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">
                <v:rect id="Rectangle 202" o:spid="_x0000_s1028" style="position:absolute;top:-534;width:18288;height: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" fillcolor="#4472c4 [3204]" strokecolor="#70ad47 [3209]" strokeweight=".5pt"/>
                <v:rect id="Rectangle 203" o:spid="_x0000_s1029" style="position:absolute;left:134;top:4659;width:18288;height:7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" fillcolor="#4472c4 [3204]" strokecolor="#4472c4 [3204]" strokeweight=".5pt">
                  <v:textbox inset=",14.4pt,8.64pt,18pt">
                    <w:txbxContent>
                      <w:p w14:paraId="22EF731A" w14:textId="77777777" w:rsidR="006E1C33" w:rsidRDefault="00396905" w:rsidP="00C90172">
                        <w:pPr>
                          <w:rPr>
                            <w:color w:val="FFFFFF" w:themeColor="background1"/>
                            <w:lang w:val="en-US"/>
                          </w:rPr>
                        </w:pPr>
                        <w:r>
                          <w:rPr>
                            <w:color w:val="FFFFFF" w:themeColor="background1"/>
                            <w:lang w:val="en-US"/>
                          </w:rPr>
                          <w:t>Recommendation:  Sell</w:t>
                        </w:r>
                      </w:p>
                      <w:tbl>
                        <w:tblPr>
                          <w:tblStyle w:val="GridTable1Light"/>
                          <w:tblW w:w="0" w:type="auto"/>
                          <w:tblLook w:val="04A0" w:firstRow="1" w:lastRow="0" w:firstColumn="1" w:lastColumn="0" w:noHBand="0" w:noVBand="1"/>
                        </w:tblPr>
                        <w:tblGrid>
                          <w:gridCol w:w="1696"/>
                          <w:gridCol w:w="1136"/>
                        </w:tblGrid>
                        <w:tr w:rsidR="001A6BE2" w14:paraId="782725E2" w14:textId="77777777" w:rsidTr="001A4ADE">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96" w:type="dxa"/>
                            </w:tcPr>
                            <w:p w14:paraId="571F7978" w14:textId="77777777" w:rsidR="001A6BE2" w:rsidRPr="00CF12F1" w:rsidRDefault="00CF12F1" w:rsidP="00C90172">
                              <w:pPr>
                                <w:rPr>
                                  <w:color w:val="FFFFFF" w:themeColor="background1"/>
                                  <w:lang w:val="en-US"/>
                                </w:rPr>
                              </w:pPr>
                              <w:r w:rsidRPr="00CF12F1">
                                <w:rPr>
                                  <w:color w:val="FFFFFF" w:themeColor="background1"/>
                                  <w:lang w:val="en-US"/>
                                </w:rPr>
                                <w:t>Target price</w:t>
                              </w:r>
                            </w:p>
                          </w:tc>
                          <w:tc>
                            <w:tcPr>
                              <w:tcW w:w="1136" w:type="dxa"/>
                            </w:tcPr>
                            <w:p w14:paraId="6D83E64E" w14:textId="77777777" w:rsidR="001A6BE2" w:rsidRDefault="009C0AFD" w:rsidP="00C90172">
                              <w:pPr>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37.5</w:t>
                              </w:r>
                            </w:p>
                          </w:tc>
                        </w:tr>
                        <w:tr w:rsidR="001A6BE2" w14:paraId="7B07E53C"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10E55082" w14:textId="77777777" w:rsidR="001A6BE2" w:rsidRDefault="00CF12F1" w:rsidP="00C90172">
                              <w:pPr>
                                <w:rPr>
                                  <w:color w:val="FFFFFF" w:themeColor="background1"/>
                                  <w:lang w:val="en-US"/>
                                </w:rPr>
                              </w:pPr>
                              <w:r>
                                <w:rPr>
                                  <w:color w:val="FFFFFF" w:themeColor="background1"/>
                                  <w:lang w:val="en-US"/>
                                </w:rPr>
                                <w:t>Fair value</w:t>
                              </w:r>
                            </w:p>
                          </w:tc>
                          <w:tc>
                            <w:tcPr>
                              <w:tcW w:w="1136" w:type="dxa"/>
                            </w:tcPr>
                            <w:p w14:paraId="484E3303" w14:textId="77777777" w:rsidR="001A6BE2" w:rsidRDefault="001A6BE2"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p>
                          </w:tc>
                        </w:tr>
                        <w:tr w:rsidR="001A6BE2" w14:paraId="29EF8E09"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78F22541" w14:textId="77777777" w:rsidR="00A9000D" w:rsidRPr="00A9000D" w:rsidRDefault="00A9000D" w:rsidP="00C90172">
                              <w:pPr>
                                <w:rPr>
                                  <w:b w:val="0"/>
                                  <w:bCs w:val="0"/>
                                  <w:color w:val="FFFFFF" w:themeColor="background1"/>
                                  <w:lang w:val="en-US"/>
                                </w:rPr>
                              </w:pPr>
                              <w:r>
                                <w:rPr>
                                  <w:color w:val="FFFFFF" w:themeColor="background1"/>
                                  <w:lang w:val="en-US"/>
                                </w:rPr>
                                <w:t>Share price</w:t>
                              </w:r>
                            </w:p>
                          </w:tc>
                          <w:tc>
                            <w:tcPr>
                              <w:tcW w:w="1136" w:type="dxa"/>
                            </w:tcPr>
                            <w:p w14:paraId="7C8C358E" w14:textId="77777777" w:rsidR="001A6BE2" w:rsidRDefault="0038575E"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46</w:t>
                              </w:r>
                              <w:r w:rsidR="00CC0884">
                                <w:rPr>
                                  <w:color w:val="FFFFFF" w:themeColor="background1"/>
                                  <w:lang w:val="en-US"/>
                                </w:rPr>
                                <w:t>.39</w:t>
                              </w:r>
                            </w:p>
                          </w:tc>
                        </w:tr>
                        <w:tr w:rsidR="001A6BE2" w14:paraId="565B0FA1"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6628B613" w14:textId="77777777" w:rsidR="001A6BE2" w:rsidRDefault="00A9000D" w:rsidP="00C90172">
                              <w:pPr>
                                <w:rPr>
                                  <w:color w:val="FFFFFF" w:themeColor="background1"/>
                                  <w:lang w:val="en-US"/>
                                </w:rPr>
                              </w:pPr>
                              <w:r>
                                <w:rPr>
                                  <w:color w:val="FFFFFF" w:themeColor="background1"/>
                                  <w:lang w:val="en-US"/>
                                </w:rPr>
                                <w:t>Downside</w:t>
                              </w:r>
                            </w:p>
                          </w:tc>
                          <w:tc>
                            <w:tcPr>
                              <w:tcW w:w="1136" w:type="dxa"/>
                            </w:tcPr>
                            <w:p w14:paraId="42DDE9B1" w14:textId="77777777" w:rsidR="001A6BE2" w:rsidRDefault="00CC0884"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-19%</w:t>
                              </w:r>
                            </w:p>
                          </w:tc>
                        </w:tr>
                        <w:tr w:rsidR="00D63C11" w14:paraId="2E7512D5"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2832" w:type="dxa"/>
                              <w:gridSpan w:val="2"/>
                            </w:tcPr>
                            <w:p w14:paraId="7E7375A4" w14:textId="77777777" w:rsidR="00D63C11" w:rsidRDefault="00D63C11" w:rsidP="00C90172">
                              <w:pPr>
                                <w:rPr>
                                  <w:color w:val="FFFFFF" w:themeColor="background1"/>
                                  <w:lang w:val="en-US"/>
                                </w:rPr>
                              </w:pPr>
                              <w:r>
                                <w:rPr>
                                  <w:color w:val="FFFFFF" w:themeColor="background1"/>
                                  <w:lang w:val="en-US"/>
                                </w:rPr>
                                <w:t>Key figures</w:t>
                              </w:r>
                            </w:p>
                          </w:tc>
                        </w:tr>
                        <w:tr w:rsidR="00D63C11" w14:paraId="50112820"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5C6051C4" w14:textId="77777777" w:rsidR="00D63C11" w:rsidRDefault="00FC7213" w:rsidP="00C90172">
                              <w:pPr>
                                <w:rPr>
                                  <w:color w:val="FFFFFF" w:themeColor="background1"/>
                                  <w:lang w:val="en-US"/>
                                </w:rPr>
                              </w:pPr>
                              <w:r>
                                <w:rPr>
                                  <w:color w:val="FFFFFF" w:themeColor="background1"/>
                                  <w:lang w:val="en-US"/>
                                </w:rPr>
                                <w:t>Symbol</w:t>
                              </w:r>
                            </w:p>
                          </w:tc>
                          <w:tc>
                            <w:tcPr>
                              <w:tcW w:w="1136" w:type="dxa"/>
                            </w:tcPr>
                            <w:p w14:paraId="762DA49E" w14:textId="77777777" w:rsidR="00D63C11" w:rsidRDefault="001A4ADE"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NESTE.HE</w:t>
                              </w:r>
                            </w:p>
                          </w:tc>
                        </w:tr>
                        <w:tr w:rsidR="00D63C11" w14:paraId="389DB88F" w14:textId="77777777" w:rsidTr="001A4ADE">
                          <w:trPr>
                            <w:trHeight w:val="816"/>
                          </w:trPr>
                          <w:tc>
                            <w:tcPr>
                              <w:cnfStyle w:val="001000000000" w:firstRow="0" w:lastRow="0" w:firstColumn="1" w:lastColumn="0" w:oddVBand="0" w:evenVBand="0" w:oddHBand="0" w:evenHBand="0" w:firstRowFirstColumn="0" w:firstRowLastColumn="0" w:lastRowFirstColumn="0" w:lastRowLastColumn="0"/>
                              <w:tcW w:w="1696" w:type="dxa"/>
                            </w:tcPr>
                            <w:p w14:paraId="3D3D2EAA" w14:textId="77777777" w:rsidR="00D63C11" w:rsidRDefault="0032576B" w:rsidP="00C90172">
                              <w:pPr>
                                <w:rPr>
                                  <w:color w:val="FFFFFF" w:themeColor="background1"/>
                                  <w:lang w:val="en-US"/>
                                </w:rPr>
                              </w:pPr>
                              <w:r>
                                <w:rPr>
                                  <w:color w:val="FFFFFF" w:themeColor="background1"/>
                                  <w:lang w:val="en-US"/>
                                </w:rPr>
                                <w:t>Annual dividend</w:t>
                              </w:r>
                              <w:r w:rsidR="00CC0884">
                                <w:rPr>
                                  <w:color w:val="FFFFFF" w:themeColor="background1"/>
                                  <w:lang w:val="en-US"/>
                                </w:rPr>
                                <w:t xml:space="preserve"> in 2020</w:t>
                              </w:r>
                              <w:r>
                                <w:rPr>
                                  <w:color w:val="FFFFFF" w:themeColor="background1"/>
                                  <w:lang w:val="en-US"/>
                                </w:rPr>
                                <w:t>(</w:t>
                              </w:r>
                              <w:r w:rsidR="00157CD2">
                                <w:rPr>
                                  <w:color w:val="FFFFFF" w:themeColor="background1"/>
                                  <w:lang w:val="en-US"/>
                                </w:rPr>
                                <w:t>EUR)</w:t>
                              </w:r>
                            </w:p>
                          </w:tc>
                          <w:tc>
                            <w:tcPr>
                              <w:tcW w:w="1136" w:type="dxa"/>
                            </w:tcPr>
                            <w:p w14:paraId="6F33FDD5" w14:textId="77777777" w:rsidR="00D63C11" w:rsidRDefault="00CC0884"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0.8</w:t>
                              </w:r>
                            </w:p>
                          </w:tc>
                        </w:tr>
                        <w:tr w:rsidR="008D3A96" w14:paraId="0EEF0892" w14:textId="77777777" w:rsidTr="001A4ADE">
                          <w:trPr>
                            <w:trHeight w:val="280"/>
                          </w:trPr>
                          <w:tc>
                            <w:tcPr>
                              <w:cnfStyle w:val="001000000000" w:firstRow="0" w:lastRow="0" w:firstColumn="1" w:lastColumn="0" w:oddVBand="0" w:evenVBand="0" w:oddHBand="0" w:evenHBand="0" w:firstRowFirstColumn="0" w:firstRowLastColumn="0" w:lastRowFirstColumn="0" w:lastRowLastColumn="0"/>
                              <w:tcW w:w="1696" w:type="dxa"/>
                            </w:tcPr>
                            <w:p w14:paraId="15BE1A3F" w14:textId="77777777" w:rsidR="008D3A96" w:rsidRDefault="008D3A96" w:rsidP="00C90172">
                              <w:pPr>
                                <w:rPr>
                                  <w:color w:val="FFFFFF" w:themeColor="background1"/>
                                  <w:lang w:val="en-US"/>
                                </w:rPr>
                              </w:pPr>
                              <w:r>
                                <w:rPr>
                                  <w:color w:val="FFFFFF" w:themeColor="background1"/>
                                  <w:lang w:val="en-US"/>
                                </w:rPr>
                                <w:t>Yield</w:t>
                              </w:r>
                            </w:p>
                          </w:tc>
                          <w:tc>
                            <w:tcPr>
                              <w:tcW w:w="1136" w:type="dxa"/>
                            </w:tcPr>
                            <w:p w14:paraId="3901A3A0" w14:textId="77777777" w:rsidR="008D3A96" w:rsidRDefault="003D7691"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1.70</w:t>
                              </w:r>
                            </w:p>
                          </w:tc>
                        </w:tr>
                        <w:tr w:rsidR="00B76B75" w14:paraId="157463F1" w14:textId="77777777" w:rsidTr="001A4ADE">
                          <w:trPr>
                            <w:trHeight w:val="535"/>
                          </w:trPr>
                          <w:tc>
                            <w:tcPr>
                              <w:cnfStyle w:val="001000000000" w:firstRow="0" w:lastRow="0" w:firstColumn="1" w:lastColumn="0" w:oddVBand="0" w:evenVBand="0" w:oddHBand="0" w:evenHBand="0" w:firstRowFirstColumn="0" w:firstRowLastColumn="0" w:lastRowFirstColumn="0" w:lastRowLastColumn="0"/>
                              <w:tcW w:w="1696" w:type="dxa"/>
                            </w:tcPr>
                            <w:p w14:paraId="03287B8B" w14:textId="77777777" w:rsidR="00B76B75" w:rsidRPr="00D7676C" w:rsidRDefault="00B76B75" w:rsidP="00C90172">
                              <w:pPr>
                                <w:rPr>
                                  <w:b w:val="0"/>
                                  <w:bCs w:val="0"/>
                                  <w:color w:val="FFFFFF" w:themeColor="background1"/>
                                  <w:lang w:val="en-US"/>
                                </w:rPr>
                              </w:pPr>
                              <w:r>
                                <w:rPr>
                                  <w:color w:val="FFFFFF" w:themeColor="background1"/>
                                  <w:lang w:val="en-US"/>
                                </w:rPr>
                                <w:t>52 weeks range</w:t>
                              </w:r>
                            </w:p>
                          </w:tc>
                          <w:tc>
                            <w:tcPr>
                              <w:tcW w:w="1136" w:type="dxa"/>
                            </w:tcPr>
                            <w:p w14:paraId="4318474E" w14:textId="77777777" w:rsidR="00B76B75" w:rsidRDefault="00B76B75"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22.63-64.74</w:t>
                              </w:r>
                            </w:p>
                          </w:tc>
                        </w:tr>
                        <w:tr w:rsidR="00B76B75" w14:paraId="3C3FC1DC"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2D2ACE8C" w14:textId="77777777" w:rsidR="00B76B75" w:rsidRDefault="00B76B75" w:rsidP="00C90172">
                              <w:pPr>
                                <w:rPr>
                                  <w:color w:val="FFFFFF" w:themeColor="background1"/>
                                  <w:lang w:val="en-US"/>
                                </w:rPr>
                              </w:pPr>
                              <w:r>
                                <w:rPr>
                                  <w:color w:val="FFFFFF" w:themeColor="background1"/>
                                  <w:lang w:val="en-US"/>
                                </w:rPr>
                                <w:t>Avg. Volume</w:t>
                              </w:r>
                            </w:p>
                          </w:tc>
                          <w:tc>
                            <w:tcPr>
                              <w:tcW w:w="1136" w:type="dxa"/>
                            </w:tcPr>
                            <w:p w14:paraId="5E429AF6" w14:textId="77777777" w:rsidR="00B76B75" w:rsidRDefault="00B76B75"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1181739</w:t>
                              </w:r>
                            </w:p>
                          </w:tc>
                        </w:tr>
                        <w:tr w:rsidR="00B76B75" w14:paraId="6F5F047E" w14:textId="77777777" w:rsidTr="001A4ADE">
                          <w:trPr>
                            <w:trHeight w:val="548"/>
                          </w:trPr>
                          <w:tc>
                            <w:tcPr>
                              <w:cnfStyle w:val="001000000000" w:firstRow="0" w:lastRow="0" w:firstColumn="1" w:lastColumn="0" w:oddVBand="0" w:evenVBand="0" w:oddHBand="0" w:evenHBand="0" w:firstRowFirstColumn="0" w:firstRowLastColumn="0" w:lastRowFirstColumn="0" w:lastRowLastColumn="0"/>
                              <w:tcW w:w="1696" w:type="dxa"/>
                            </w:tcPr>
                            <w:p w14:paraId="74FCDD60" w14:textId="77777777" w:rsidR="00B76B75" w:rsidRDefault="00B76B75" w:rsidP="00C90172">
                              <w:pPr>
                                <w:rPr>
                                  <w:color w:val="FFFFFF" w:themeColor="background1"/>
                                  <w:lang w:val="en-US"/>
                                </w:rPr>
                              </w:pPr>
                              <w:r>
                                <w:rPr>
                                  <w:color w:val="FFFFFF" w:themeColor="background1"/>
                                  <w:lang w:val="en-US"/>
                                </w:rPr>
                                <w:t>Revenue 2020</w:t>
                              </w:r>
                              <w:r w:rsidR="004C45B3">
                                <w:rPr>
                                  <w:color w:val="FFFFFF" w:themeColor="background1"/>
                                  <w:lang w:val="en-US"/>
                                </w:rPr>
                                <w:t>(MEUR)</w:t>
                              </w:r>
                            </w:p>
                          </w:tc>
                          <w:tc>
                            <w:tcPr>
                              <w:tcW w:w="1136" w:type="dxa"/>
                            </w:tcPr>
                            <w:p w14:paraId="23C59E84" w14:textId="77777777" w:rsidR="00B76B75" w:rsidRDefault="004C45B3"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11751</w:t>
                              </w:r>
                            </w:p>
                          </w:tc>
                        </w:tr>
                        <w:tr w:rsidR="00B76B75" w14:paraId="2057F163" w14:textId="77777777" w:rsidTr="001A4ADE">
                          <w:trPr>
                            <w:trHeight w:val="548"/>
                          </w:trPr>
                          <w:tc>
                            <w:tcPr>
                              <w:cnfStyle w:val="001000000000" w:firstRow="0" w:lastRow="0" w:firstColumn="1" w:lastColumn="0" w:oddVBand="0" w:evenVBand="0" w:oddHBand="0" w:evenHBand="0" w:firstRowFirstColumn="0" w:firstRowLastColumn="0" w:lastRowFirstColumn="0" w:lastRowLastColumn="0"/>
                              <w:tcW w:w="1696" w:type="dxa"/>
                            </w:tcPr>
                            <w:p w14:paraId="2B3C4E1C" w14:textId="77777777" w:rsidR="00B76B75" w:rsidRDefault="00B76B75" w:rsidP="00C90172">
                              <w:pPr>
                                <w:rPr>
                                  <w:color w:val="FFFFFF" w:themeColor="background1"/>
                                  <w:lang w:val="en-US"/>
                                </w:rPr>
                              </w:pPr>
                              <w:r>
                                <w:rPr>
                                  <w:color w:val="FFFFFF" w:themeColor="background1"/>
                                  <w:lang w:val="en-US"/>
                                </w:rPr>
                                <w:t>Market Cap(</w:t>
                              </w:r>
                              <w:proofErr w:type="spellStart"/>
                              <w:r>
                                <w:rPr>
                                  <w:color w:val="FFFFFF" w:themeColor="background1"/>
                                  <w:lang w:val="en-US"/>
                                </w:rPr>
                                <w:t>EURbn</w:t>
                              </w:r>
                              <w:proofErr w:type="spellEnd"/>
                              <w:r>
                                <w:rPr>
                                  <w:color w:val="FFFFFF" w:themeColor="background1"/>
                                  <w:lang w:val="en-US"/>
                                </w:rPr>
                                <w:t>)</w:t>
                              </w:r>
                            </w:p>
                          </w:tc>
                          <w:tc>
                            <w:tcPr>
                              <w:tcW w:w="1136" w:type="dxa"/>
                            </w:tcPr>
                            <w:p w14:paraId="438D5739" w14:textId="77777777" w:rsidR="00B76B75" w:rsidRDefault="00B76B75"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35.628</w:t>
                              </w:r>
                            </w:p>
                          </w:tc>
                        </w:tr>
                        <w:tr w:rsidR="00B76B75" w14:paraId="78976302"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68D427F9" w14:textId="77777777" w:rsidR="00B76B75" w:rsidRDefault="00B76B75" w:rsidP="00C90172">
                              <w:pPr>
                                <w:rPr>
                                  <w:color w:val="FFFFFF" w:themeColor="background1"/>
                                  <w:lang w:val="en-US"/>
                                </w:rPr>
                              </w:pPr>
                              <w:r>
                                <w:rPr>
                                  <w:color w:val="FFFFFF" w:themeColor="background1"/>
                                  <w:lang w:val="en-US"/>
                                </w:rPr>
                                <w:t>Beta</w:t>
                              </w:r>
                            </w:p>
                          </w:tc>
                          <w:tc>
                            <w:tcPr>
                              <w:tcW w:w="1136" w:type="dxa"/>
                            </w:tcPr>
                            <w:p w14:paraId="2E0E6076" w14:textId="77777777" w:rsidR="00B76B75" w:rsidRDefault="00B76B75"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0.74</w:t>
                              </w:r>
                            </w:p>
                          </w:tc>
                        </w:tr>
                        <w:tr w:rsidR="00B76B75" w14:paraId="497C9F77"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62BE4341" w14:textId="77777777" w:rsidR="00B76B75" w:rsidRDefault="007932F3" w:rsidP="00C90172">
                              <w:pPr>
                                <w:rPr>
                                  <w:color w:val="FFFFFF" w:themeColor="background1"/>
                                  <w:lang w:val="en-US"/>
                                </w:rPr>
                              </w:pPr>
                              <w:r>
                                <w:rPr>
                                  <w:color w:val="FFFFFF" w:themeColor="background1"/>
                                  <w:lang w:val="en-US"/>
                                </w:rPr>
                                <w:t>P/E ration</w:t>
                              </w:r>
                            </w:p>
                          </w:tc>
                          <w:tc>
                            <w:tcPr>
                              <w:tcW w:w="1136" w:type="dxa"/>
                            </w:tcPr>
                            <w:p w14:paraId="3826F473" w14:textId="77777777" w:rsidR="00B76B75" w:rsidRDefault="007932F3"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Pr>
                                  <w:color w:val="FFFFFF" w:themeColor="background1"/>
                                  <w:lang w:val="en-US"/>
                                </w:rPr>
                                <w:t>50.78</w:t>
                              </w:r>
                            </w:p>
                          </w:tc>
                        </w:tr>
                        <w:tr w:rsidR="00B76B75" w14:paraId="1CD0F4EC" w14:textId="77777777" w:rsidTr="001A4ADE">
                          <w:trPr>
                            <w:trHeight w:val="267"/>
                          </w:trPr>
                          <w:tc>
                            <w:tcPr>
                              <w:cnfStyle w:val="001000000000" w:firstRow="0" w:lastRow="0" w:firstColumn="1" w:lastColumn="0" w:oddVBand="0" w:evenVBand="0" w:oddHBand="0" w:evenHBand="0" w:firstRowFirstColumn="0" w:firstRowLastColumn="0" w:lastRowFirstColumn="0" w:lastRowLastColumn="0"/>
                              <w:tcW w:w="1696" w:type="dxa"/>
                            </w:tcPr>
                            <w:p w14:paraId="4CFE8134" w14:textId="77777777" w:rsidR="00B76B75" w:rsidRDefault="00B76B75" w:rsidP="00C90172">
                              <w:pPr>
                                <w:rPr>
                                  <w:color w:val="FFFFFF" w:themeColor="background1"/>
                                  <w:lang w:val="en-US"/>
                                </w:rPr>
                              </w:pPr>
                            </w:p>
                          </w:tc>
                          <w:tc>
                            <w:tcPr>
                              <w:tcW w:w="1136" w:type="dxa"/>
                            </w:tcPr>
                            <w:p w14:paraId="5AAF9416" w14:textId="77777777" w:rsidR="00B76B75" w:rsidRDefault="00B76B75" w:rsidP="00C90172">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p>
                          </w:tc>
                        </w:tr>
                      </w:tbl>
                      <w:p w14:paraId="1750CEEA" w14:textId="77777777" w:rsidR="00396905" w:rsidRDefault="00063DBB" w:rsidP="00C90172">
                        <w:pPr>
                          <w:rPr>
                            <w:color w:val="FFFFFF" w:themeColor="background1"/>
                            <w:lang w:val="en-US"/>
                          </w:rPr>
                        </w:pPr>
                        <w:r>
                          <w:rPr>
                            <w:color w:val="FFFFFF" w:themeColor="background1"/>
                            <w:lang w:val="en-US"/>
                          </w:rPr>
                          <w:t>Share price development</w:t>
                        </w:r>
                      </w:p>
                      <w:p w14:paraId="121E9DEF" w14:textId="77777777" w:rsidR="00FD30CF" w:rsidRDefault="00FD30CF" w:rsidP="00C90172">
                        <w:pPr>
                          <w:rPr>
                            <w:color w:val="FFFFFF" w:themeColor="background1"/>
                            <w:lang w:val="en-US"/>
                          </w:rPr>
                        </w:pPr>
                        <w:r>
                          <w:rPr>
                            <w:noProof/>
                          </w:rPr>
                          <w:drawing>
                            <wp:inline distT="0" distB="0" distL="0" distR="0" wp14:anchorId="78A20903" wp14:editId="66DD471D">
                              <wp:extent cx="1851025" cy="1110615"/>
                              <wp:effectExtent l="0" t="0" r="15875" b="13335"/>
                              <wp:docPr id="8" name="Chart 8">
                                <a:extLst xmlns:a="http://schemas.openxmlformats.org/drawingml/2006/main">
                                  <a:ext uri="{FF2B5EF4-FFF2-40B4-BE49-F238E27FC236}">
                                    <a16:creationId xmlns:a16="http://schemas.microsoft.com/office/drawing/2014/main" id="{42A37157-4096-4F6C-97E4-C1DA534CAF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B9D92C5" w14:textId="77777777" w:rsidR="004C45B3" w:rsidRDefault="004C45B3" w:rsidP="00C90172">
                        <w:pPr>
                          <w:rPr>
                            <w:color w:val="FFFFFF" w:themeColor="background1"/>
                            <w:lang w:val="en-US"/>
                          </w:rPr>
                        </w:pPr>
                        <w:r>
                          <w:rPr>
                            <w:color w:val="FFFFFF" w:themeColor="background1"/>
                            <w:lang w:val="en-US"/>
                          </w:rPr>
                          <w:t>Revenue 2020 by divisions</w:t>
                        </w:r>
                      </w:p>
                      <w:p w14:paraId="27146B35" w14:textId="77777777" w:rsidR="00B80D03" w:rsidRDefault="0013108A" w:rsidP="00C90172">
                        <w:pPr>
                          <w:rPr>
                            <w:color w:val="FFFFFF" w:themeColor="background1"/>
                            <w:lang w:val="en-US"/>
                          </w:rPr>
                        </w:pPr>
                        <w:r>
                          <w:rPr>
                            <w:noProof/>
                            <w:color w:val="FFFFFF" w:themeColor="background1"/>
                            <w:lang w:val="en-US"/>
                          </w:rPr>
                          <w:drawing>
                            <wp:inline distT="0" distB="0" distL="0" distR="0" wp14:anchorId="1D55025F" wp14:editId="2BBD3EE6">
                              <wp:extent cx="1866900" cy="1592580"/>
                              <wp:effectExtent l="0" t="0" r="0" b="762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5618959" w14:textId="77777777" w:rsidR="00B80D03" w:rsidRDefault="00C32980" w:rsidP="00C90172">
                        <w:pPr>
                          <w:rPr>
                            <w:color w:val="FFFFFF" w:themeColor="background1"/>
                            <w:lang w:val="en-US"/>
                          </w:rPr>
                        </w:pPr>
                        <w:r>
                          <w:rPr>
                            <w:color w:val="FFFFFF" w:themeColor="background1"/>
                            <w:lang w:val="en-US"/>
                          </w:rPr>
                          <w:t xml:space="preserve"> </w:t>
                        </w:r>
                      </w:p>
                      <w:p w14:paraId="19DF04E9" w14:textId="77777777" w:rsidR="00B80D03" w:rsidRPr="006E1C33" w:rsidRDefault="00B80D03" w:rsidP="00C90172">
                        <w:pPr>
                          <w:rPr>
                            <w:color w:val="FFFFFF" w:themeColor="background1"/>
                            <w:lang w:val="en-US"/>
                          </w:rPr>
                        </w:pPr>
                      </w:p>
                    </w:txbxContent>
                  </v:textbox>
                </v:rect>
                <v:shape id="Text Box 204" o:spid="_x0000_s1030" type="#_x0000_t202" style="position:absolute;top:2318;width:18288;height: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" fillcolor="white [3212]" stroked="f" strokeweight=".5pt">
                  <v:textbox inset=",7.2pt,,7.2pt">
                    <w:txbxContent>
                      <w:p w14:paraId="1BCC0F80" w14:textId="77777777" w:rsidR="006E1C33" w:rsidRDefault="006E38A5">
                        <w:pPr>
                          <w:pStyle w:val="NoSpacing"/>
                          <w:jc w:val="center"/>
                          <w:rPr>
                            <w:rFonts w:asciiTheme="majorHAnsi" w:eastAsiaTheme="majorEastAsia" w:hAnsiTheme="majorHAnsi" w:cstheme="majorBidi"/>
                            <w:caps/>
                            <w:color w:val="4472C4" w:themeColor="accent1"/>
                            <w:sz w:val="28"/>
                            <w:szCs w:val="28"/>
                          </w:rPr>
                        </w:pPr>
                        <w:r>
                          <w:rPr>
                            <w:rFonts w:asciiTheme="majorHAnsi" w:eastAsiaTheme="majorEastAsia" w:hAnsiTheme="majorHAnsi" w:cstheme="majorBidi"/>
                            <w:caps/>
                            <w:color w:val="4472C4" w:themeColor="accent1"/>
                            <w:sz w:val="28"/>
                            <w:szCs w:val="28"/>
                          </w:rPr>
                          <w:t>Key data</w:t>
                        </w:r>
                      </w:p>
                    </w:txbxContent>
                  </v:textbox>
                </v:shape>
                <w10:wrap type="square" anchorx="margin" anchory="margin"/>
              </v:group>
            </w:pict>
          </mc:Fallback>
        </mc:AlternateContent>
      </w:r>
      <w:r w:rsidR="005A2466" w:rsidRPr="00426903">
        <w:rPr>
          <w:rFonts w:ascii="Arial" w:hAnsi="Arial" w:cs="Arial"/>
          <w:noProof/>
        </w:rPr>
        <mc:AlternateContent>
          <mc:Choice Requires="wps">
            <w:drawing>
              <wp:anchor distT="0" distB="0" distL="114300" distR="114300" simplePos="0" relativeHeight="251658241" behindDoc="0" locked="0" layoutInCell="1" allowOverlap="1" wp14:anchorId="017084FB" wp14:editId="12E85B43">
                <wp:simplePos x="0" y="0"/>
                <wp:positionH relativeFrom="column">
                  <wp:posOffset>-81644</wp:posOffset>
                </wp:positionH>
                <wp:positionV relativeFrom="paragraph">
                  <wp:posOffset>1736271</wp:posOffset>
                </wp:positionV>
                <wp:extent cx="4223657" cy="7047956"/>
                <wp:effectExtent l="0" t="0" r="24765" b="19685"/>
                <wp:wrapNone/>
                <wp:docPr id="10" name="Text Box 10"/>
                <wp:cNvGraphicFramePr/>
                <a:graphic xmlns:a="http://schemas.openxmlformats.org/drawingml/2006/main">
                  <a:graphicData uri="http://schemas.microsoft.com/office/word/2010/wordprocessingShape">
                    <wps:wsp>
                      <wps:cNvSpPr txBox="1"/>
                      <wps:spPr>
                        <a:xfrm>
                          <a:off x="0" y="0"/>
                          <a:ext cx="4223657" cy="7047956"/>
                        </a:xfrm>
                        <a:prstGeom prst="rect">
                          <a:avLst/>
                        </a:prstGeom>
                        <a:solidFill>
                          <a:schemeClr val="lt1"/>
                        </a:solidFill>
                        <a:ln w="6350">
                          <a:solidFill>
                            <a:prstClr val="black"/>
                          </a:solidFill>
                        </a:ln>
                      </wps:spPr>
                      <wps:txbx>
                        <w:txbxContent>
                          <w:p w14:paraId="6DB08587" w14:textId="1C1BE870" w:rsidR="009168E7" w:rsidRPr="006C3470" w:rsidRDefault="003C770C">
                            <w:pPr>
                              <w:rPr>
                                <w:rStyle w:val="BookTitle"/>
                                <w:i w:val="0"/>
                                <w:iCs w:val="0"/>
                                <w:color w:val="4472C4" w:themeColor="accent1"/>
                                <w:lang w:val="en-US"/>
                              </w:rPr>
                            </w:pPr>
                            <w:r w:rsidRPr="00492733">
                              <w:rPr>
                                <w:rStyle w:val="BookTitle"/>
                                <w:i w:val="0"/>
                                <w:iCs w:val="0"/>
                                <w:color w:val="4472C4" w:themeColor="accent1"/>
                                <w:lang w:val="en-US"/>
                              </w:rPr>
                              <w:t xml:space="preserve">Neste </w:t>
                            </w:r>
                            <w:proofErr w:type="spellStart"/>
                            <w:r w:rsidRPr="00492733">
                              <w:rPr>
                                <w:rStyle w:val="BookTitle"/>
                                <w:i w:val="0"/>
                                <w:iCs w:val="0"/>
                                <w:color w:val="4472C4" w:themeColor="accent1"/>
                                <w:lang w:val="en-US"/>
                              </w:rPr>
                              <w:t>Oyj</w:t>
                            </w:r>
                            <w:proofErr w:type="spellEnd"/>
                            <w:r w:rsidR="006740FC" w:rsidRPr="00492733">
                              <w:rPr>
                                <w:rStyle w:val="BookTitle"/>
                                <w:i w:val="0"/>
                                <w:iCs w:val="0"/>
                                <w:color w:val="4472C4" w:themeColor="accent1"/>
                                <w:lang w:val="en-US"/>
                              </w:rPr>
                              <w:t>, a global leading e</w:t>
                            </w:r>
                            <w:r w:rsidR="006740FC" w:rsidRPr="001E38F9">
                              <w:rPr>
                                <w:rStyle w:val="BookTitle"/>
                                <w:i w:val="0"/>
                                <w:iCs w:val="0"/>
                                <w:color w:val="4472C4" w:themeColor="accent1"/>
                                <w:lang w:val="en-US"/>
                              </w:rPr>
                              <w:t>nergy</w:t>
                            </w:r>
                            <w:r w:rsidR="00A3338B" w:rsidRPr="001E38F9">
                              <w:rPr>
                                <w:rStyle w:val="BookTitle"/>
                                <w:i w:val="0"/>
                                <w:iCs w:val="0"/>
                                <w:color w:val="4472C4" w:themeColor="accent1"/>
                                <w:lang w:val="en-US"/>
                              </w:rPr>
                              <w:t xml:space="preserve"> and chemical company</w:t>
                            </w:r>
                            <w:r w:rsidR="001E38F9" w:rsidRPr="001E38F9">
                              <w:rPr>
                                <w:rStyle w:val="BookTitle"/>
                                <w:i w:val="0"/>
                                <w:iCs w:val="0"/>
                                <w:color w:val="4472C4" w:themeColor="accent1"/>
                                <w:lang w:val="en-US"/>
                              </w:rPr>
                              <w:t>.</w:t>
                            </w:r>
                            <w:r w:rsidR="00231220" w:rsidRPr="001E38F9">
                              <w:rPr>
                                <w:rStyle w:val="BookTitle"/>
                                <w:i w:val="0"/>
                                <w:iCs w:val="0"/>
                                <w:color w:val="4472C4" w:themeColor="accent1"/>
                                <w:lang w:val="en-US"/>
                              </w:rPr>
                              <w:t xml:space="preserve"> </w:t>
                            </w:r>
                            <w:r w:rsidR="00231220" w:rsidRPr="006C3470">
                              <w:rPr>
                                <w:rStyle w:val="BookTitle"/>
                                <w:i w:val="0"/>
                                <w:iCs w:val="0"/>
                                <w:color w:val="4472C4" w:themeColor="accent1"/>
                                <w:lang w:val="en-US"/>
                              </w:rPr>
                              <w:t>Neste is listed in Helsinki stock exchange</w:t>
                            </w:r>
                            <w:r w:rsidR="006C3470" w:rsidRPr="006C3470">
                              <w:rPr>
                                <w:rStyle w:val="BookTitle"/>
                                <w:i w:val="0"/>
                                <w:iCs w:val="0"/>
                                <w:color w:val="4472C4" w:themeColor="accent1"/>
                                <w:lang w:val="en-US"/>
                              </w:rPr>
                              <w:t>. Founded as a</w:t>
                            </w:r>
                            <w:r w:rsidR="006C3470">
                              <w:rPr>
                                <w:rStyle w:val="BookTitle"/>
                                <w:i w:val="0"/>
                                <w:iCs w:val="0"/>
                                <w:color w:val="4472C4" w:themeColor="accent1"/>
                                <w:lang w:val="en-US"/>
                              </w:rPr>
                              <w:t>n energy company, Neste now aims at</w:t>
                            </w:r>
                            <w:r w:rsidR="007B5D94">
                              <w:rPr>
                                <w:rStyle w:val="BookTitle"/>
                                <w:i w:val="0"/>
                                <w:iCs w:val="0"/>
                                <w:color w:val="4472C4" w:themeColor="accent1"/>
                                <w:lang w:val="en-US"/>
                              </w:rPr>
                              <w:t xml:space="preserve"> accelerating a shift to circular economy and combating the climate change by providing sustainable products and services.</w:t>
                            </w:r>
                          </w:p>
                          <w:p w14:paraId="1FDBA2A8" w14:textId="581D4D0B" w:rsidR="00864809" w:rsidRDefault="00864809" w:rsidP="00232C3E">
                            <w:pPr>
                              <w:jc w:val="both"/>
                              <w:rPr>
                                <w:sz w:val="24"/>
                                <w:szCs w:val="24"/>
                                <w:lang w:val="en-US"/>
                              </w:rPr>
                            </w:pPr>
                            <w:r w:rsidRPr="00864809">
                              <w:rPr>
                                <w:sz w:val="24"/>
                                <w:szCs w:val="24"/>
                                <w:lang w:val="en-US"/>
                              </w:rPr>
                              <w:t xml:space="preserve">We issue a sell recommendation on Neste with a target price of EUR 37.5, presenting a 19% downside potential on the closing price of EUR 46.35, on 1st, April 2020. Our valuation is based 50% on Discounted Free Cash Flow and 50% on Discounted Dividends. Our DCF analysis values the equity of the company at EUR 39.02, implying that the company is overvalued by 16%. Analysis from DDM </w:t>
                            </w:r>
                            <w:r w:rsidR="00A9754E">
                              <w:rPr>
                                <w:sz w:val="24"/>
                                <w:szCs w:val="24"/>
                                <w:lang w:val="en-US"/>
                              </w:rPr>
                              <w:t xml:space="preserve">analysis </w:t>
                            </w:r>
                            <w:r w:rsidRPr="00864809">
                              <w:rPr>
                                <w:sz w:val="24"/>
                                <w:szCs w:val="24"/>
                                <w:lang w:val="en-US"/>
                              </w:rPr>
                              <w:t xml:space="preserve">indicates a price at 36.1, representing a downside of 22%. In fact, most investors </w:t>
                            </w:r>
                            <w:r w:rsidR="0061625F">
                              <w:rPr>
                                <w:sz w:val="24"/>
                                <w:szCs w:val="24"/>
                                <w:lang w:val="en-US"/>
                              </w:rPr>
                              <w:t>may</w:t>
                            </w:r>
                            <w:r w:rsidRPr="00864809">
                              <w:rPr>
                                <w:sz w:val="24"/>
                                <w:szCs w:val="24"/>
                                <w:lang w:val="en-US"/>
                              </w:rPr>
                              <w:t xml:space="preserve"> notice the fact that the current market price is overpriced. </w:t>
                            </w:r>
                            <w:r w:rsidR="0061625F">
                              <w:rPr>
                                <w:sz w:val="24"/>
                                <w:szCs w:val="24"/>
                                <w:lang w:val="en-US"/>
                              </w:rPr>
                              <w:t>Consequently</w:t>
                            </w:r>
                            <w:r w:rsidRPr="00864809">
                              <w:rPr>
                                <w:sz w:val="24"/>
                                <w:szCs w:val="24"/>
                                <w:lang w:val="en-US"/>
                              </w:rPr>
                              <w:t xml:space="preserve">, the market price has been continuously adjusted </w:t>
                            </w:r>
                            <w:r w:rsidR="0061625F">
                              <w:rPr>
                                <w:sz w:val="24"/>
                                <w:szCs w:val="24"/>
                                <w:lang w:val="en-US"/>
                              </w:rPr>
                              <w:t xml:space="preserve">from </w:t>
                            </w:r>
                            <w:r w:rsidR="0020749F">
                              <w:rPr>
                                <w:sz w:val="24"/>
                                <w:szCs w:val="24"/>
                                <w:lang w:val="en-US"/>
                              </w:rPr>
                              <w:t xml:space="preserve">over 60 EUR </w:t>
                            </w:r>
                            <w:r w:rsidR="005D6E9E">
                              <w:rPr>
                                <w:sz w:val="24"/>
                                <w:szCs w:val="24"/>
                                <w:lang w:val="en-US"/>
                              </w:rPr>
                              <w:t>in</w:t>
                            </w:r>
                            <w:r w:rsidRPr="00864809">
                              <w:rPr>
                                <w:sz w:val="24"/>
                                <w:szCs w:val="24"/>
                                <w:lang w:val="en-US"/>
                              </w:rPr>
                              <w:t xml:space="preserve"> Jan 2021. Overall,</w:t>
                            </w:r>
                            <w:r w:rsidR="00F70544">
                              <w:rPr>
                                <w:sz w:val="24"/>
                                <w:szCs w:val="24"/>
                                <w:lang w:val="en-US"/>
                              </w:rPr>
                              <w:t xml:space="preserve"> we believe </w:t>
                            </w:r>
                            <w:r w:rsidR="002350B9">
                              <w:rPr>
                                <w:sz w:val="24"/>
                                <w:szCs w:val="24"/>
                                <w:lang w:val="en-US"/>
                              </w:rPr>
                              <w:t>the</w:t>
                            </w:r>
                            <w:r w:rsidR="00D60781">
                              <w:rPr>
                                <w:sz w:val="24"/>
                                <w:szCs w:val="24"/>
                                <w:lang w:val="en-US"/>
                              </w:rPr>
                              <w:t xml:space="preserve"> </w:t>
                            </w:r>
                            <w:r w:rsidR="00F70544">
                              <w:rPr>
                                <w:sz w:val="24"/>
                                <w:szCs w:val="24"/>
                                <w:lang w:val="en-US"/>
                              </w:rPr>
                              <w:t>public is</w:t>
                            </w:r>
                            <w:r w:rsidR="002350B9">
                              <w:rPr>
                                <w:sz w:val="24"/>
                                <w:szCs w:val="24"/>
                                <w:lang w:val="en-US"/>
                              </w:rPr>
                              <w:t xml:space="preserve"> </w:t>
                            </w:r>
                            <w:r w:rsidR="00C87D2E">
                              <w:rPr>
                                <w:sz w:val="24"/>
                                <w:szCs w:val="24"/>
                                <w:lang w:val="en-US"/>
                              </w:rPr>
                              <w:t>generally</w:t>
                            </w:r>
                            <w:r w:rsidR="00F70544">
                              <w:rPr>
                                <w:sz w:val="24"/>
                                <w:szCs w:val="24"/>
                                <w:lang w:val="en-US"/>
                              </w:rPr>
                              <w:t xml:space="preserve"> </w:t>
                            </w:r>
                            <w:r w:rsidR="00BB6CBC">
                              <w:rPr>
                                <w:sz w:val="24"/>
                                <w:szCs w:val="24"/>
                                <w:lang w:val="en-US"/>
                              </w:rPr>
                              <w:t xml:space="preserve">overconfident with the future </w:t>
                            </w:r>
                            <w:r w:rsidR="00867AB1">
                              <w:rPr>
                                <w:sz w:val="24"/>
                                <w:szCs w:val="24"/>
                                <w:lang w:val="en-US"/>
                              </w:rPr>
                              <w:t>development</w:t>
                            </w:r>
                            <w:r w:rsidR="002350B9">
                              <w:rPr>
                                <w:sz w:val="24"/>
                                <w:szCs w:val="24"/>
                                <w:lang w:val="en-US"/>
                              </w:rPr>
                              <w:t xml:space="preserve">, </w:t>
                            </w:r>
                            <w:r w:rsidR="00ED4633">
                              <w:rPr>
                                <w:sz w:val="24"/>
                                <w:szCs w:val="24"/>
                                <w:lang w:val="en-US"/>
                              </w:rPr>
                              <w:t>leading</w:t>
                            </w:r>
                            <w:r w:rsidR="002350B9">
                              <w:rPr>
                                <w:sz w:val="24"/>
                                <w:szCs w:val="24"/>
                                <w:lang w:val="en-US"/>
                              </w:rPr>
                              <w:t xml:space="preserve"> to overpriced.</w:t>
                            </w:r>
                            <w:r w:rsidRPr="00864809">
                              <w:rPr>
                                <w:sz w:val="24"/>
                                <w:szCs w:val="24"/>
                                <w:lang w:val="en-US"/>
                              </w:rPr>
                              <w:t xml:space="preserve"> </w:t>
                            </w:r>
                          </w:p>
                          <w:p w14:paraId="4AA57C1B" w14:textId="10CC77B9" w:rsidR="009170D6" w:rsidRDefault="00312712" w:rsidP="00232C3E">
                            <w:pPr>
                              <w:jc w:val="both"/>
                              <w:rPr>
                                <w:sz w:val="24"/>
                                <w:szCs w:val="24"/>
                                <w:lang w:val="en-US"/>
                              </w:rPr>
                            </w:pPr>
                            <w:r>
                              <w:rPr>
                                <w:b/>
                                <w:bCs/>
                                <w:sz w:val="24"/>
                                <w:szCs w:val="24"/>
                                <w:lang w:val="en-US"/>
                              </w:rPr>
                              <w:t xml:space="preserve">The public is generally </w:t>
                            </w:r>
                            <w:r w:rsidR="00550972">
                              <w:rPr>
                                <w:b/>
                                <w:bCs/>
                                <w:sz w:val="24"/>
                                <w:szCs w:val="24"/>
                                <w:lang w:val="en-US"/>
                              </w:rPr>
                              <w:t xml:space="preserve">too </w:t>
                            </w:r>
                            <w:r>
                              <w:rPr>
                                <w:b/>
                                <w:bCs/>
                                <w:sz w:val="24"/>
                                <w:szCs w:val="24"/>
                                <w:lang w:val="en-US"/>
                              </w:rPr>
                              <w:t xml:space="preserve">optimistic </w:t>
                            </w:r>
                            <w:r w:rsidR="00590EF6">
                              <w:rPr>
                                <w:b/>
                                <w:bCs/>
                                <w:sz w:val="24"/>
                                <w:szCs w:val="24"/>
                                <w:lang w:val="en-US"/>
                              </w:rPr>
                              <w:t>about</w:t>
                            </w:r>
                            <w:r>
                              <w:rPr>
                                <w:b/>
                                <w:bCs/>
                                <w:sz w:val="24"/>
                                <w:szCs w:val="24"/>
                                <w:lang w:val="en-US"/>
                              </w:rPr>
                              <w:t xml:space="preserve"> the </w:t>
                            </w:r>
                            <w:r w:rsidR="003D27E4" w:rsidRPr="00E9447D">
                              <w:rPr>
                                <w:b/>
                                <w:bCs/>
                                <w:sz w:val="24"/>
                                <w:szCs w:val="24"/>
                                <w:lang w:val="en-US"/>
                              </w:rPr>
                              <w:t>financial position</w:t>
                            </w:r>
                            <w:r w:rsidR="00C7416A" w:rsidRPr="00E9447D">
                              <w:rPr>
                                <w:b/>
                                <w:bCs/>
                                <w:sz w:val="24"/>
                                <w:szCs w:val="24"/>
                                <w:lang w:val="en-US"/>
                              </w:rPr>
                              <w:t xml:space="preserve"> and profit-operating</w:t>
                            </w:r>
                            <w:r w:rsidR="00137BC1" w:rsidRPr="00E9447D">
                              <w:rPr>
                                <w:b/>
                                <w:bCs/>
                                <w:sz w:val="24"/>
                                <w:szCs w:val="24"/>
                                <w:lang w:val="en-US"/>
                              </w:rPr>
                              <w:t xml:space="preserve"> performance</w:t>
                            </w:r>
                            <w:r w:rsidR="00232C3E">
                              <w:rPr>
                                <w:sz w:val="24"/>
                                <w:szCs w:val="24"/>
                                <w:lang w:val="en-US"/>
                              </w:rPr>
                              <w:t>:</w:t>
                            </w:r>
                            <w:r w:rsidR="00EF17AF">
                              <w:rPr>
                                <w:sz w:val="24"/>
                                <w:szCs w:val="24"/>
                                <w:lang w:val="en-US"/>
                              </w:rPr>
                              <w:t xml:space="preserve"> Neste</w:t>
                            </w:r>
                            <w:r w:rsidR="00897754">
                              <w:rPr>
                                <w:sz w:val="24"/>
                                <w:szCs w:val="24"/>
                                <w:lang w:val="en-US"/>
                              </w:rPr>
                              <w:t xml:space="preserve"> has </w:t>
                            </w:r>
                            <w:r w:rsidR="00C52835">
                              <w:rPr>
                                <w:sz w:val="24"/>
                                <w:szCs w:val="24"/>
                                <w:lang w:val="en-US"/>
                              </w:rPr>
                              <w:t>maintained its financial target since 2015(</w:t>
                            </w:r>
                            <w:r w:rsidR="00B41B2E">
                              <w:rPr>
                                <w:sz w:val="24"/>
                                <w:szCs w:val="24"/>
                                <w:lang w:val="en-US"/>
                              </w:rPr>
                              <w:t>RO</w:t>
                            </w:r>
                            <w:r w:rsidR="009B0D7E">
                              <w:rPr>
                                <w:sz w:val="24"/>
                                <w:szCs w:val="24"/>
                                <w:lang w:val="en-US"/>
                              </w:rPr>
                              <w:t xml:space="preserve">CAE above </w:t>
                            </w:r>
                            <w:r w:rsidR="00C52835">
                              <w:rPr>
                                <w:sz w:val="24"/>
                                <w:szCs w:val="24"/>
                                <w:lang w:val="en-US"/>
                              </w:rPr>
                              <w:t>15%</w:t>
                            </w:r>
                            <w:r w:rsidR="000E1B95">
                              <w:rPr>
                                <w:sz w:val="24"/>
                                <w:szCs w:val="24"/>
                                <w:lang w:val="en-US"/>
                              </w:rPr>
                              <w:t>,</w:t>
                            </w:r>
                            <w:r w:rsidR="009B0D7E">
                              <w:rPr>
                                <w:sz w:val="24"/>
                                <w:szCs w:val="24"/>
                                <w:lang w:val="en-US"/>
                              </w:rPr>
                              <w:t xml:space="preserve"> leverage below 40%)</w:t>
                            </w:r>
                            <w:r w:rsidR="000E1B95">
                              <w:rPr>
                                <w:sz w:val="24"/>
                                <w:szCs w:val="24"/>
                                <w:lang w:val="en-US"/>
                              </w:rPr>
                              <w:t xml:space="preserve"> indicates</w:t>
                            </w:r>
                            <w:r w:rsidR="00332B25">
                              <w:rPr>
                                <w:sz w:val="24"/>
                                <w:szCs w:val="24"/>
                                <w:lang w:val="en-US"/>
                              </w:rPr>
                              <w:t xml:space="preserve"> that the company has a healthy and profitable business model.</w:t>
                            </w:r>
                            <w:r w:rsidR="008E5926">
                              <w:rPr>
                                <w:sz w:val="24"/>
                                <w:szCs w:val="24"/>
                                <w:lang w:val="en-US"/>
                              </w:rPr>
                              <w:t xml:space="preserve"> </w:t>
                            </w:r>
                            <w:r w:rsidR="009170D6">
                              <w:rPr>
                                <w:sz w:val="24"/>
                                <w:szCs w:val="24"/>
                                <w:lang w:val="en-US"/>
                              </w:rPr>
                              <w:t xml:space="preserve">The solid </w:t>
                            </w:r>
                            <w:r w:rsidR="003337AE">
                              <w:rPr>
                                <w:sz w:val="24"/>
                                <w:szCs w:val="24"/>
                                <w:lang w:val="en-US"/>
                              </w:rPr>
                              <w:t>liquidity</w:t>
                            </w:r>
                            <w:r w:rsidR="009170D6">
                              <w:rPr>
                                <w:sz w:val="24"/>
                                <w:szCs w:val="24"/>
                                <w:lang w:val="en-US"/>
                              </w:rPr>
                              <w:t xml:space="preserve"> </w:t>
                            </w:r>
                            <w:r w:rsidR="003C5DD3">
                              <w:rPr>
                                <w:sz w:val="24"/>
                                <w:szCs w:val="24"/>
                                <w:lang w:val="en-US"/>
                              </w:rPr>
                              <w:t xml:space="preserve">in the past </w:t>
                            </w:r>
                            <w:r w:rsidR="00CA1EF2">
                              <w:rPr>
                                <w:sz w:val="24"/>
                                <w:szCs w:val="24"/>
                                <w:lang w:val="en-US"/>
                              </w:rPr>
                              <w:t>makes</w:t>
                            </w:r>
                            <w:r w:rsidR="00594580">
                              <w:rPr>
                                <w:sz w:val="24"/>
                                <w:szCs w:val="24"/>
                                <w:lang w:val="en-US"/>
                              </w:rPr>
                              <w:t xml:space="preserve"> investors </w:t>
                            </w:r>
                            <w:r w:rsidR="00DA428B">
                              <w:rPr>
                                <w:sz w:val="24"/>
                                <w:szCs w:val="24"/>
                                <w:lang w:val="en-US"/>
                              </w:rPr>
                              <w:t xml:space="preserve">confident </w:t>
                            </w:r>
                            <w:r w:rsidR="000030F5">
                              <w:rPr>
                                <w:sz w:val="24"/>
                                <w:szCs w:val="24"/>
                                <w:lang w:val="en-US"/>
                              </w:rPr>
                              <w:t>in</w:t>
                            </w:r>
                            <w:r w:rsidR="00DA428B">
                              <w:rPr>
                                <w:sz w:val="24"/>
                                <w:szCs w:val="24"/>
                                <w:lang w:val="en-US"/>
                              </w:rPr>
                              <w:t xml:space="preserve"> the </w:t>
                            </w:r>
                            <w:r w:rsidR="00C90F1A">
                              <w:rPr>
                                <w:sz w:val="24"/>
                                <w:szCs w:val="24"/>
                                <w:lang w:val="en-US"/>
                              </w:rPr>
                              <w:t>future</w:t>
                            </w:r>
                            <w:r w:rsidR="00DA428B">
                              <w:rPr>
                                <w:sz w:val="24"/>
                                <w:szCs w:val="24"/>
                                <w:lang w:val="en-US"/>
                              </w:rPr>
                              <w:t xml:space="preserve"> development.</w:t>
                            </w:r>
                            <w:r w:rsidR="00550972">
                              <w:rPr>
                                <w:sz w:val="24"/>
                                <w:szCs w:val="24"/>
                                <w:lang w:val="en-US"/>
                              </w:rPr>
                              <w:t xml:space="preserve"> </w:t>
                            </w:r>
                            <w:r w:rsidR="005C67D3">
                              <w:rPr>
                                <w:sz w:val="24"/>
                                <w:szCs w:val="24"/>
                                <w:lang w:val="en-US"/>
                              </w:rPr>
                              <w:t xml:space="preserve">Yet, given the fact that there are </w:t>
                            </w:r>
                            <w:r w:rsidR="002F675C">
                              <w:rPr>
                                <w:sz w:val="24"/>
                                <w:szCs w:val="24"/>
                                <w:lang w:val="en-US"/>
                              </w:rPr>
                              <w:t xml:space="preserve">many </w:t>
                            </w:r>
                            <w:r w:rsidR="005C67D3">
                              <w:rPr>
                                <w:sz w:val="24"/>
                                <w:szCs w:val="24"/>
                                <w:lang w:val="en-US"/>
                              </w:rPr>
                              <w:t>ongoing projects</w:t>
                            </w:r>
                            <w:r w:rsidR="002F675C">
                              <w:rPr>
                                <w:sz w:val="24"/>
                                <w:szCs w:val="24"/>
                                <w:lang w:val="en-US"/>
                              </w:rPr>
                              <w:t xml:space="preserve"> </w:t>
                            </w:r>
                            <w:r w:rsidR="0034395B">
                              <w:rPr>
                                <w:sz w:val="24"/>
                                <w:szCs w:val="24"/>
                                <w:lang w:val="en-US"/>
                              </w:rPr>
                              <w:t>announced</w:t>
                            </w:r>
                            <w:r w:rsidR="005C67D3">
                              <w:rPr>
                                <w:sz w:val="24"/>
                                <w:szCs w:val="24"/>
                                <w:lang w:val="en-US"/>
                              </w:rPr>
                              <w:t xml:space="preserve"> and M&amp;A in the </w:t>
                            </w:r>
                            <w:r w:rsidR="005C176C">
                              <w:rPr>
                                <w:sz w:val="24"/>
                                <w:szCs w:val="24"/>
                                <w:lang w:val="en-US"/>
                              </w:rPr>
                              <w:t xml:space="preserve">past, we think the public </w:t>
                            </w:r>
                            <w:r w:rsidR="002F675C">
                              <w:rPr>
                                <w:sz w:val="24"/>
                                <w:szCs w:val="24"/>
                                <w:lang w:val="en-US"/>
                              </w:rPr>
                              <w:t xml:space="preserve">is </w:t>
                            </w:r>
                            <w:r w:rsidR="007E7105">
                              <w:rPr>
                                <w:sz w:val="24"/>
                                <w:szCs w:val="24"/>
                                <w:lang w:val="en-US"/>
                              </w:rPr>
                              <w:t xml:space="preserve">longing to past </w:t>
                            </w:r>
                            <w:r w:rsidR="004F1974">
                              <w:rPr>
                                <w:sz w:val="24"/>
                                <w:szCs w:val="24"/>
                                <w:lang w:val="en-US"/>
                              </w:rPr>
                              <w:t xml:space="preserve">great </w:t>
                            </w:r>
                            <w:r w:rsidR="007E7105">
                              <w:rPr>
                                <w:sz w:val="24"/>
                                <w:szCs w:val="24"/>
                                <w:lang w:val="en-US"/>
                              </w:rPr>
                              <w:t>performance</w:t>
                            </w:r>
                            <w:r w:rsidR="002F675C">
                              <w:rPr>
                                <w:sz w:val="24"/>
                                <w:szCs w:val="24"/>
                                <w:lang w:val="en-US"/>
                              </w:rPr>
                              <w:t>.</w:t>
                            </w:r>
                          </w:p>
                          <w:p w14:paraId="26474380" w14:textId="44C4C01F" w:rsidR="004926B7" w:rsidRDefault="00232C3E" w:rsidP="00232C3E">
                            <w:pPr>
                              <w:jc w:val="both"/>
                              <w:rPr>
                                <w:sz w:val="24"/>
                                <w:szCs w:val="24"/>
                                <w:lang w:val="en-US"/>
                              </w:rPr>
                            </w:pPr>
                            <w:r w:rsidRPr="00B367FA">
                              <w:rPr>
                                <w:b/>
                                <w:bCs/>
                                <w:sz w:val="24"/>
                                <w:szCs w:val="24"/>
                                <w:lang w:val="en-US"/>
                              </w:rPr>
                              <w:t>Ongoing pandemic threatens</w:t>
                            </w:r>
                            <w:r w:rsidR="00BB3DA3">
                              <w:rPr>
                                <w:b/>
                                <w:bCs/>
                                <w:sz w:val="24"/>
                                <w:szCs w:val="24"/>
                                <w:lang w:val="en-US"/>
                              </w:rPr>
                              <w:t xml:space="preserve"> </w:t>
                            </w:r>
                            <w:r w:rsidR="00BF3CF1">
                              <w:rPr>
                                <w:b/>
                                <w:bCs/>
                                <w:sz w:val="24"/>
                                <w:szCs w:val="24"/>
                                <w:lang w:val="en-US"/>
                              </w:rPr>
                              <w:t xml:space="preserve">the </w:t>
                            </w:r>
                            <w:r w:rsidRPr="00B367FA">
                              <w:rPr>
                                <w:b/>
                                <w:bCs/>
                                <w:sz w:val="24"/>
                                <w:szCs w:val="24"/>
                                <w:lang w:val="en-US"/>
                              </w:rPr>
                              <w:t>growth of Neste</w:t>
                            </w:r>
                            <w:r>
                              <w:rPr>
                                <w:sz w:val="24"/>
                                <w:szCs w:val="24"/>
                                <w:lang w:val="en-US"/>
                              </w:rPr>
                              <w:t xml:space="preserve">: </w:t>
                            </w:r>
                            <w:r w:rsidR="00217DEF">
                              <w:rPr>
                                <w:sz w:val="24"/>
                                <w:szCs w:val="24"/>
                                <w:lang w:val="en-US"/>
                              </w:rPr>
                              <w:t>We believe that the past performance is no longer to be replicated.</w:t>
                            </w:r>
                            <w:r>
                              <w:rPr>
                                <w:sz w:val="24"/>
                                <w:szCs w:val="24"/>
                                <w:lang w:val="en-US"/>
                              </w:rPr>
                              <w:t xml:space="preserve"> </w:t>
                            </w:r>
                            <w:r w:rsidR="00217DEF">
                              <w:rPr>
                                <w:sz w:val="24"/>
                                <w:szCs w:val="24"/>
                                <w:lang w:val="en-US"/>
                              </w:rPr>
                              <w:t>T</w:t>
                            </w:r>
                            <w:r>
                              <w:rPr>
                                <w:sz w:val="24"/>
                                <w:szCs w:val="24"/>
                                <w:lang w:val="en-US"/>
                              </w:rPr>
                              <w:t>he declining demand for oil products and renewable fuel products from the transportation sector ha</w:t>
                            </w:r>
                            <w:r w:rsidR="00821990">
                              <w:rPr>
                                <w:sz w:val="24"/>
                                <w:szCs w:val="24"/>
                                <w:lang w:val="en-US"/>
                              </w:rPr>
                              <w:t>ve</w:t>
                            </w:r>
                            <w:r>
                              <w:rPr>
                                <w:sz w:val="24"/>
                                <w:szCs w:val="24"/>
                                <w:lang w:val="en-US"/>
                              </w:rPr>
                              <w:t xml:space="preserve"> no doubt brought negative impact</w:t>
                            </w:r>
                            <w:r w:rsidR="00AF4A7D">
                              <w:rPr>
                                <w:sz w:val="24"/>
                                <w:szCs w:val="24"/>
                                <w:lang w:val="en-US"/>
                              </w:rPr>
                              <w:t>s</w:t>
                            </w:r>
                            <w:r>
                              <w:rPr>
                                <w:sz w:val="24"/>
                                <w:szCs w:val="24"/>
                                <w:lang w:val="en-US"/>
                              </w:rPr>
                              <w:t xml:space="preserve"> on the future profits of Neste.</w:t>
                            </w:r>
                            <w:r w:rsidR="00F177F6">
                              <w:rPr>
                                <w:sz w:val="24"/>
                                <w:szCs w:val="24"/>
                                <w:lang w:val="en-US"/>
                              </w:rPr>
                              <w:t xml:space="preserve"> </w:t>
                            </w:r>
                            <w:r w:rsidR="009254F3">
                              <w:rPr>
                                <w:sz w:val="24"/>
                                <w:szCs w:val="24"/>
                                <w:lang w:val="en-US"/>
                              </w:rPr>
                              <w:t>Additionally</w:t>
                            </w:r>
                            <w:r>
                              <w:rPr>
                                <w:sz w:val="24"/>
                                <w:szCs w:val="24"/>
                                <w:lang w:val="en-US"/>
                              </w:rPr>
                              <w:t xml:space="preserve">, </w:t>
                            </w:r>
                            <w:r w:rsidR="009254F3">
                              <w:rPr>
                                <w:sz w:val="24"/>
                                <w:szCs w:val="24"/>
                                <w:lang w:val="en-US"/>
                              </w:rPr>
                              <w:t>as</w:t>
                            </w:r>
                            <w:r>
                              <w:rPr>
                                <w:sz w:val="24"/>
                                <w:szCs w:val="24"/>
                                <w:lang w:val="en-US"/>
                              </w:rPr>
                              <w:t xml:space="preserve"> the development and organization in the post-covid time remain uncertain for now, </w:t>
                            </w:r>
                            <w:r w:rsidR="004926B7">
                              <w:rPr>
                                <w:sz w:val="24"/>
                                <w:szCs w:val="24"/>
                                <w:lang w:val="en-US"/>
                              </w:rPr>
                              <w:t xml:space="preserve">the company </w:t>
                            </w:r>
                            <w:r w:rsidR="009E7892">
                              <w:rPr>
                                <w:sz w:val="24"/>
                                <w:szCs w:val="24"/>
                                <w:lang w:val="en-US"/>
                              </w:rPr>
                              <w:t>have pressure</w:t>
                            </w:r>
                            <w:r w:rsidR="00C54F91">
                              <w:rPr>
                                <w:sz w:val="24"/>
                                <w:szCs w:val="24"/>
                                <w:lang w:val="en-US"/>
                              </w:rPr>
                              <w:t xml:space="preserve"> </w:t>
                            </w:r>
                            <w:r w:rsidR="004926B7">
                              <w:rPr>
                                <w:sz w:val="24"/>
                                <w:szCs w:val="24"/>
                                <w:lang w:val="en-US"/>
                              </w:rPr>
                              <w:t>to generate profits</w:t>
                            </w:r>
                            <w:r w:rsidR="00C54F91">
                              <w:rPr>
                                <w:sz w:val="24"/>
                                <w:szCs w:val="24"/>
                                <w:lang w:val="en-US"/>
                              </w:rPr>
                              <w:t xml:space="preserve"> with a satisfying growth rate</w:t>
                            </w:r>
                            <w:r w:rsidR="004926B7">
                              <w:rPr>
                                <w:sz w:val="24"/>
                                <w:szCs w:val="24"/>
                                <w:lang w:val="en-US"/>
                              </w:rPr>
                              <w:t xml:space="preserve"> and stabilize the cash flow.</w:t>
                            </w:r>
                          </w:p>
                          <w:p w14:paraId="2FC624A3" w14:textId="77777777" w:rsidR="00BC3E51" w:rsidRPr="00683C15" w:rsidRDefault="00BC3E51">
                            <w:pPr>
                              <w:rPr>
                                <w:sz w:val="24"/>
                                <w:szCs w:val="24"/>
                                <w:lang w:val="en-US"/>
                              </w:rPr>
                            </w:pPr>
                          </w:p>
                          <w:p w14:paraId="5F784BEB" w14:textId="77777777" w:rsidR="00817C4D" w:rsidRPr="006740FC" w:rsidRDefault="00817C4D">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084FB" id="Text Box 10" o:spid="_x0000_s1031" type="#_x0000_t202" style="position:absolute;left:0;text-align:left;margin-left:-6.45pt;margin-top:136.7pt;width:332.55pt;height:554.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" fillcolor="white [3201]" strokeweight=".5pt">
                <v:textbox>
                  <w:txbxContent>
                    <w:p w14:paraId="6DB08587" w14:textId="1C1BE870" w:rsidR="009168E7" w:rsidRPr="006C3470" w:rsidRDefault="003C770C">
                      <w:pPr>
                        <w:rPr>
                          <w:rStyle w:val="BookTitle"/>
                          <w:i w:val="0"/>
                          <w:iCs w:val="0"/>
                          <w:color w:val="4472C4" w:themeColor="accent1"/>
                          <w:lang w:val="en-US"/>
                        </w:rPr>
                      </w:pPr>
                      <w:r w:rsidRPr="00492733">
                        <w:rPr>
                          <w:rStyle w:val="BookTitle"/>
                          <w:i w:val="0"/>
                          <w:iCs w:val="0"/>
                          <w:color w:val="4472C4" w:themeColor="accent1"/>
                          <w:lang w:val="en-US"/>
                        </w:rPr>
                        <w:t xml:space="preserve">Neste </w:t>
                      </w:r>
                      <w:proofErr w:type="spellStart"/>
                      <w:r w:rsidRPr="00492733">
                        <w:rPr>
                          <w:rStyle w:val="BookTitle"/>
                          <w:i w:val="0"/>
                          <w:iCs w:val="0"/>
                          <w:color w:val="4472C4" w:themeColor="accent1"/>
                          <w:lang w:val="en-US"/>
                        </w:rPr>
                        <w:t>Oyj</w:t>
                      </w:r>
                      <w:proofErr w:type="spellEnd"/>
                      <w:r w:rsidR="006740FC" w:rsidRPr="00492733">
                        <w:rPr>
                          <w:rStyle w:val="BookTitle"/>
                          <w:i w:val="0"/>
                          <w:iCs w:val="0"/>
                          <w:color w:val="4472C4" w:themeColor="accent1"/>
                          <w:lang w:val="en-US"/>
                        </w:rPr>
                        <w:t>, a global leading e</w:t>
                      </w:r>
                      <w:r w:rsidR="006740FC" w:rsidRPr="001E38F9">
                        <w:rPr>
                          <w:rStyle w:val="BookTitle"/>
                          <w:i w:val="0"/>
                          <w:iCs w:val="0"/>
                          <w:color w:val="4472C4" w:themeColor="accent1"/>
                          <w:lang w:val="en-US"/>
                        </w:rPr>
                        <w:t>nergy</w:t>
                      </w:r>
                      <w:r w:rsidR="00A3338B" w:rsidRPr="001E38F9">
                        <w:rPr>
                          <w:rStyle w:val="BookTitle"/>
                          <w:i w:val="0"/>
                          <w:iCs w:val="0"/>
                          <w:color w:val="4472C4" w:themeColor="accent1"/>
                          <w:lang w:val="en-US"/>
                        </w:rPr>
                        <w:t xml:space="preserve"> and chemical company</w:t>
                      </w:r>
                      <w:r w:rsidR="001E38F9" w:rsidRPr="001E38F9">
                        <w:rPr>
                          <w:rStyle w:val="BookTitle"/>
                          <w:i w:val="0"/>
                          <w:iCs w:val="0"/>
                          <w:color w:val="4472C4" w:themeColor="accent1"/>
                          <w:lang w:val="en-US"/>
                        </w:rPr>
                        <w:t>.</w:t>
                      </w:r>
                      <w:r w:rsidR="00231220" w:rsidRPr="001E38F9">
                        <w:rPr>
                          <w:rStyle w:val="BookTitle"/>
                          <w:i w:val="0"/>
                          <w:iCs w:val="0"/>
                          <w:color w:val="4472C4" w:themeColor="accent1"/>
                          <w:lang w:val="en-US"/>
                        </w:rPr>
                        <w:t xml:space="preserve"> </w:t>
                      </w:r>
                      <w:r w:rsidR="00231220" w:rsidRPr="006C3470">
                        <w:rPr>
                          <w:rStyle w:val="BookTitle"/>
                          <w:i w:val="0"/>
                          <w:iCs w:val="0"/>
                          <w:color w:val="4472C4" w:themeColor="accent1"/>
                          <w:lang w:val="en-US"/>
                        </w:rPr>
                        <w:t>Neste is listed in Helsinki stock exchange</w:t>
                      </w:r>
                      <w:r w:rsidR="006C3470" w:rsidRPr="006C3470">
                        <w:rPr>
                          <w:rStyle w:val="BookTitle"/>
                          <w:i w:val="0"/>
                          <w:iCs w:val="0"/>
                          <w:color w:val="4472C4" w:themeColor="accent1"/>
                          <w:lang w:val="en-US"/>
                        </w:rPr>
                        <w:t>. Founded as a</w:t>
                      </w:r>
                      <w:r w:rsidR="006C3470">
                        <w:rPr>
                          <w:rStyle w:val="BookTitle"/>
                          <w:i w:val="0"/>
                          <w:iCs w:val="0"/>
                          <w:color w:val="4472C4" w:themeColor="accent1"/>
                          <w:lang w:val="en-US"/>
                        </w:rPr>
                        <w:t>n energy company, Neste now aims at</w:t>
                      </w:r>
                      <w:r w:rsidR="007B5D94">
                        <w:rPr>
                          <w:rStyle w:val="BookTitle"/>
                          <w:i w:val="0"/>
                          <w:iCs w:val="0"/>
                          <w:color w:val="4472C4" w:themeColor="accent1"/>
                          <w:lang w:val="en-US"/>
                        </w:rPr>
                        <w:t xml:space="preserve"> accelerating a shift to circular economy and combating the climate change by providing sustainable products and services.</w:t>
                      </w:r>
                    </w:p>
                    <w:p w14:paraId="1FDBA2A8" w14:textId="581D4D0B" w:rsidR="00864809" w:rsidRDefault="00864809" w:rsidP="00232C3E">
                      <w:pPr>
                        <w:jc w:val="both"/>
                        <w:rPr>
                          <w:sz w:val="24"/>
                          <w:szCs w:val="24"/>
                          <w:lang w:val="en-US"/>
                        </w:rPr>
                      </w:pPr>
                      <w:r w:rsidRPr="00864809">
                        <w:rPr>
                          <w:sz w:val="24"/>
                          <w:szCs w:val="24"/>
                          <w:lang w:val="en-US"/>
                        </w:rPr>
                        <w:t xml:space="preserve">We issue a sell recommendation on Neste with a target price of EUR 37.5, presenting a 19% downside potential on the closing price of EUR 46.35, on 1st, April 2020. Our valuation is based 50% on Discounted Free Cash Flow and 50% on Discounted Dividends. Our DCF analysis values the equity of the company at EUR 39.02, implying that the company is overvalued by 16%. Analysis from DDM </w:t>
                      </w:r>
                      <w:r w:rsidR="00A9754E">
                        <w:rPr>
                          <w:sz w:val="24"/>
                          <w:szCs w:val="24"/>
                          <w:lang w:val="en-US"/>
                        </w:rPr>
                        <w:t xml:space="preserve">analysis </w:t>
                      </w:r>
                      <w:r w:rsidRPr="00864809">
                        <w:rPr>
                          <w:sz w:val="24"/>
                          <w:szCs w:val="24"/>
                          <w:lang w:val="en-US"/>
                        </w:rPr>
                        <w:t xml:space="preserve">indicates a price at 36.1, representing a downside of 22%. In fact, most investors </w:t>
                      </w:r>
                      <w:r w:rsidR="0061625F">
                        <w:rPr>
                          <w:sz w:val="24"/>
                          <w:szCs w:val="24"/>
                          <w:lang w:val="en-US"/>
                        </w:rPr>
                        <w:t>may</w:t>
                      </w:r>
                      <w:r w:rsidRPr="00864809">
                        <w:rPr>
                          <w:sz w:val="24"/>
                          <w:szCs w:val="24"/>
                          <w:lang w:val="en-US"/>
                        </w:rPr>
                        <w:t xml:space="preserve"> notice the fact that the current market price is overpriced. </w:t>
                      </w:r>
                      <w:r w:rsidR="0061625F">
                        <w:rPr>
                          <w:sz w:val="24"/>
                          <w:szCs w:val="24"/>
                          <w:lang w:val="en-US"/>
                        </w:rPr>
                        <w:t>Consequently</w:t>
                      </w:r>
                      <w:r w:rsidRPr="00864809">
                        <w:rPr>
                          <w:sz w:val="24"/>
                          <w:szCs w:val="24"/>
                          <w:lang w:val="en-US"/>
                        </w:rPr>
                        <w:t xml:space="preserve">, the market price has been continuously adjusted </w:t>
                      </w:r>
                      <w:r w:rsidR="0061625F">
                        <w:rPr>
                          <w:sz w:val="24"/>
                          <w:szCs w:val="24"/>
                          <w:lang w:val="en-US"/>
                        </w:rPr>
                        <w:t xml:space="preserve">from </w:t>
                      </w:r>
                      <w:r w:rsidR="0020749F">
                        <w:rPr>
                          <w:sz w:val="24"/>
                          <w:szCs w:val="24"/>
                          <w:lang w:val="en-US"/>
                        </w:rPr>
                        <w:t xml:space="preserve">over 60 EUR </w:t>
                      </w:r>
                      <w:r w:rsidR="005D6E9E">
                        <w:rPr>
                          <w:sz w:val="24"/>
                          <w:szCs w:val="24"/>
                          <w:lang w:val="en-US"/>
                        </w:rPr>
                        <w:t>in</w:t>
                      </w:r>
                      <w:r w:rsidRPr="00864809">
                        <w:rPr>
                          <w:sz w:val="24"/>
                          <w:szCs w:val="24"/>
                          <w:lang w:val="en-US"/>
                        </w:rPr>
                        <w:t xml:space="preserve"> Jan 2021. Overall,</w:t>
                      </w:r>
                      <w:r w:rsidR="00F70544">
                        <w:rPr>
                          <w:sz w:val="24"/>
                          <w:szCs w:val="24"/>
                          <w:lang w:val="en-US"/>
                        </w:rPr>
                        <w:t xml:space="preserve"> we believe </w:t>
                      </w:r>
                      <w:r w:rsidR="002350B9">
                        <w:rPr>
                          <w:sz w:val="24"/>
                          <w:szCs w:val="24"/>
                          <w:lang w:val="en-US"/>
                        </w:rPr>
                        <w:t>the</w:t>
                      </w:r>
                      <w:r w:rsidR="00D60781">
                        <w:rPr>
                          <w:sz w:val="24"/>
                          <w:szCs w:val="24"/>
                          <w:lang w:val="en-US"/>
                        </w:rPr>
                        <w:t xml:space="preserve"> </w:t>
                      </w:r>
                      <w:r w:rsidR="00F70544">
                        <w:rPr>
                          <w:sz w:val="24"/>
                          <w:szCs w:val="24"/>
                          <w:lang w:val="en-US"/>
                        </w:rPr>
                        <w:t>public is</w:t>
                      </w:r>
                      <w:r w:rsidR="002350B9">
                        <w:rPr>
                          <w:sz w:val="24"/>
                          <w:szCs w:val="24"/>
                          <w:lang w:val="en-US"/>
                        </w:rPr>
                        <w:t xml:space="preserve"> </w:t>
                      </w:r>
                      <w:r w:rsidR="00C87D2E">
                        <w:rPr>
                          <w:sz w:val="24"/>
                          <w:szCs w:val="24"/>
                          <w:lang w:val="en-US"/>
                        </w:rPr>
                        <w:t>generally</w:t>
                      </w:r>
                      <w:r w:rsidR="00F70544">
                        <w:rPr>
                          <w:sz w:val="24"/>
                          <w:szCs w:val="24"/>
                          <w:lang w:val="en-US"/>
                        </w:rPr>
                        <w:t xml:space="preserve"> </w:t>
                      </w:r>
                      <w:r w:rsidR="00BB6CBC">
                        <w:rPr>
                          <w:sz w:val="24"/>
                          <w:szCs w:val="24"/>
                          <w:lang w:val="en-US"/>
                        </w:rPr>
                        <w:t xml:space="preserve">overconfident with the future </w:t>
                      </w:r>
                      <w:r w:rsidR="00867AB1">
                        <w:rPr>
                          <w:sz w:val="24"/>
                          <w:szCs w:val="24"/>
                          <w:lang w:val="en-US"/>
                        </w:rPr>
                        <w:t>development</w:t>
                      </w:r>
                      <w:r w:rsidR="002350B9">
                        <w:rPr>
                          <w:sz w:val="24"/>
                          <w:szCs w:val="24"/>
                          <w:lang w:val="en-US"/>
                        </w:rPr>
                        <w:t xml:space="preserve">, </w:t>
                      </w:r>
                      <w:r w:rsidR="00ED4633">
                        <w:rPr>
                          <w:sz w:val="24"/>
                          <w:szCs w:val="24"/>
                          <w:lang w:val="en-US"/>
                        </w:rPr>
                        <w:t>leading</w:t>
                      </w:r>
                      <w:r w:rsidR="002350B9">
                        <w:rPr>
                          <w:sz w:val="24"/>
                          <w:szCs w:val="24"/>
                          <w:lang w:val="en-US"/>
                        </w:rPr>
                        <w:t xml:space="preserve"> to overpriced.</w:t>
                      </w:r>
                      <w:r w:rsidRPr="00864809">
                        <w:rPr>
                          <w:sz w:val="24"/>
                          <w:szCs w:val="24"/>
                          <w:lang w:val="en-US"/>
                        </w:rPr>
                        <w:t xml:space="preserve"> </w:t>
                      </w:r>
                    </w:p>
                    <w:p w14:paraId="4AA57C1B" w14:textId="10CC77B9" w:rsidR="009170D6" w:rsidRDefault="00312712" w:rsidP="00232C3E">
                      <w:pPr>
                        <w:jc w:val="both"/>
                        <w:rPr>
                          <w:sz w:val="24"/>
                          <w:szCs w:val="24"/>
                          <w:lang w:val="en-US"/>
                        </w:rPr>
                      </w:pPr>
                      <w:r>
                        <w:rPr>
                          <w:b/>
                          <w:bCs/>
                          <w:sz w:val="24"/>
                          <w:szCs w:val="24"/>
                          <w:lang w:val="en-US"/>
                        </w:rPr>
                        <w:t xml:space="preserve">The public is generally </w:t>
                      </w:r>
                      <w:r w:rsidR="00550972">
                        <w:rPr>
                          <w:b/>
                          <w:bCs/>
                          <w:sz w:val="24"/>
                          <w:szCs w:val="24"/>
                          <w:lang w:val="en-US"/>
                        </w:rPr>
                        <w:t xml:space="preserve">too </w:t>
                      </w:r>
                      <w:r>
                        <w:rPr>
                          <w:b/>
                          <w:bCs/>
                          <w:sz w:val="24"/>
                          <w:szCs w:val="24"/>
                          <w:lang w:val="en-US"/>
                        </w:rPr>
                        <w:t xml:space="preserve">optimistic </w:t>
                      </w:r>
                      <w:r w:rsidR="00590EF6">
                        <w:rPr>
                          <w:b/>
                          <w:bCs/>
                          <w:sz w:val="24"/>
                          <w:szCs w:val="24"/>
                          <w:lang w:val="en-US"/>
                        </w:rPr>
                        <w:t>about</w:t>
                      </w:r>
                      <w:r>
                        <w:rPr>
                          <w:b/>
                          <w:bCs/>
                          <w:sz w:val="24"/>
                          <w:szCs w:val="24"/>
                          <w:lang w:val="en-US"/>
                        </w:rPr>
                        <w:t xml:space="preserve"> the </w:t>
                      </w:r>
                      <w:r w:rsidR="003D27E4" w:rsidRPr="00E9447D">
                        <w:rPr>
                          <w:b/>
                          <w:bCs/>
                          <w:sz w:val="24"/>
                          <w:szCs w:val="24"/>
                          <w:lang w:val="en-US"/>
                        </w:rPr>
                        <w:t>financial position</w:t>
                      </w:r>
                      <w:r w:rsidR="00C7416A" w:rsidRPr="00E9447D">
                        <w:rPr>
                          <w:b/>
                          <w:bCs/>
                          <w:sz w:val="24"/>
                          <w:szCs w:val="24"/>
                          <w:lang w:val="en-US"/>
                        </w:rPr>
                        <w:t xml:space="preserve"> and profit-operating</w:t>
                      </w:r>
                      <w:r w:rsidR="00137BC1" w:rsidRPr="00E9447D">
                        <w:rPr>
                          <w:b/>
                          <w:bCs/>
                          <w:sz w:val="24"/>
                          <w:szCs w:val="24"/>
                          <w:lang w:val="en-US"/>
                        </w:rPr>
                        <w:t xml:space="preserve"> performance</w:t>
                      </w:r>
                      <w:r w:rsidR="00232C3E">
                        <w:rPr>
                          <w:sz w:val="24"/>
                          <w:szCs w:val="24"/>
                          <w:lang w:val="en-US"/>
                        </w:rPr>
                        <w:t>:</w:t>
                      </w:r>
                      <w:r w:rsidR="00EF17AF">
                        <w:rPr>
                          <w:sz w:val="24"/>
                          <w:szCs w:val="24"/>
                          <w:lang w:val="en-US"/>
                        </w:rPr>
                        <w:t xml:space="preserve"> Neste</w:t>
                      </w:r>
                      <w:r w:rsidR="00897754">
                        <w:rPr>
                          <w:sz w:val="24"/>
                          <w:szCs w:val="24"/>
                          <w:lang w:val="en-US"/>
                        </w:rPr>
                        <w:t xml:space="preserve"> has </w:t>
                      </w:r>
                      <w:r w:rsidR="00C52835">
                        <w:rPr>
                          <w:sz w:val="24"/>
                          <w:szCs w:val="24"/>
                          <w:lang w:val="en-US"/>
                        </w:rPr>
                        <w:t>maintained its financial target since 2015(</w:t>
                      </w:r>
                      <w:r w:rsidR="00B41B2E">
                        <w:rPr>
                          <w:sz w:val="24"/>
                          <w:szCs w:val="24"/>
                          <w:lang w:val="en-US"/>
                        </w:rPr>
                        <w:t>RO</w:t>
                      </w:r>
                      <w:r w:rsidR="009B0D7E">
                        <w:rPr>
                          <w:sz w:val="24"/>
                          <w:szCs w:val="24"/>
                          <w:lang w:val="en-US"/>
                        </w:rPr>
                        <w:t xml:space="preserve">CAE above </w:t>
                      </w:r>
                      <w:r w:rsidR="00C52835">
                        <w:rPr>
                          <w:sz w:val="24"/>
                          <w:szCs w:val="24"/>
                          <w:lang w:val="en-US"/>
                        </w:rPr>
                        <w:t>15%</w:t>
                      </w:r>
                      <w:r w:rsidR="000E1B95">
                        <w:rPr>
                          <w:sz w:val="24"/>
                          <w:szCs w:val="24"/>
                          <w:lang w:val="en-US"/>
                        </w:rPr>
                        <w:t>,</w:t>
                      </w:r>
                      <w:r w:rsidR="009B0D7E">
                        <w:rPr>
                          <w:sz w:val="24"/>
                          <w:szCs w:val="24"/>
                          <w:lang w:val="en-US"/>
                        </w:rPr>
                        <w:t xml:space="preserve"> leverage below 40%)</w:t>
                      </w:r>
                      <w:r w:rsidR="000E1B95">
                        <w:rPr>
                          <w:sz w:val="24"/>
                          <w:szCs w:val="24"/>
                          <w:lang w:val="en-US"/>
                        </w:rPr>
                        <w:t xml:space="preserve"> indicates</w:t>
                      </w:r>
                      <w:r w:rsidR="00332B25">
                        <w:rPr>
                          <w:sz w:val="24"/>
                          <w:szCs w:val="24"/>
                          <w:lang w:val="en-US"/>
                        </w:rPr>
                        <w:t xml:space="preserve"> that the company has a healthy and profitable business model.</w:t>
                      </w:r>
                      <w:r w:rsidR="008E5926">
                        <w:rPr>
                          <w:sz w:val="24"/>
                          <w:szCs w:val="24"/>
                          <w:lang w:val="en-US"/>
                        </w:rPr>
                        <w:t xml:space="preserve"> </w:t>
                      </w:r>
                      <w:r w:rsidR="009170D6">
                        <w:rPr>
                          <w:sz w:val="24"/>
                          <w:szCs w:val="24"/>
                          <w:lang w:val="en-US"/>
                        </w:rPr>
                        <w:t xml:space="preserve">The solid </w:t>
                      </w:r>
                      <w:r w:rsidR="003337AE">
                        <w:rPr>
                          <w:sz w:val="24"/>
                          <w:szCs w:val="24"/>
                          <w:lang w:val="en-US"/>
                        </w:rPr>
                        <w:t>liquidity</w:t>
                      </w:r>
                      <w:r w:rsidR="009170D6">
                        <w:rPr>
                          <w:sz w:val="24"/>
                          <w:szCs w:val="24"/>
                          <w:lang w:val="en-US"/>
                        </w:rPr>
                        <w:t xml:space="preserve"> </w:t>
                      </w:r>
                      <w:r w:rsidR="003C5DD3">
                        <w:rPr>
                          <w:sz w:val="24"/>
                          <w:szCs w:val="24"/>
                          <w:lang w:val="en-US"/>
                        </w:rPr>
                        <w:t xml:space="preserve">in the past </w:t>
                      </w:r>
                      <w:r w:rsidR="00CA1EF2">
                        <w:rPr>
                          <w:sz w:val="24"/>
                          <w:szCs w:val="24"/>
                          <w:lang w:val="en-US"/>
                        </w:rPr>
                        <w:t>makes</w:t>
                      </w:r>
                      <w:r w:rsidR="00594580">
                        <w:rPr>
                          <w:sz w:val="24"/>
                          <w:szCs w:val="24"/>
                          <w:lang w:val="en-US"/>
                        </w:rPr>
                        <w:t xml:space="preserve"> investors </w:t>
                      </w:r>
                      <w:r w:rsidR="00DA428B">
                        <w:rPr>
                          <w:sz w:val="24"/>
                          <w:szCs w:val="24"/>
                          <w:lang w:val="en-US"/>
                        </w:rPr>
                        <w:t xml:space="preserve">confident </w:t>
                      </w:r>
                      <w:r w:rsidR="000030F5">
                        <w:rPr>
                          <w:sz w:val="24"/>
                          <w:szCs w:val="24"/>
                          <w:lang w:val="en-US"/>
                        </w:rPr>
                        <w:t>in</w:t>
                      </w:r>
                      <w:r w:rsidR="00DA428B">
                        <w:rPr>
                          <w:sz w:val="24"/>
                          <w:szCs w:val="24"/>
                          <w:lang w:val="en-US"/>
                        </w:rPr>
                        <w:t xml:space="preserve"> the </w:t>
                      </w:r>
                      <w:r w:rsidR="00C90F1A">
                        <w:rPr>
                          <w:sz w:val="24"/>
                          <w:szCs w:val="24"/>
                          <w:lang w:val="en-US"/>
                        </w:rPr>
                        <w:t>future</w:t>
                      </w:r>
                      <w:r w:rsidR="00DA428B">
                        <w:rPr>
                          <w:sz w:val="24"/>
                          <w:szCs w:val="24"/>
                          <w:lang w:val="en-US"/>
                        </w:rPr>
                        <w:t xml:space="preserve"> development.</w:t>
                      </w:r>
                      <w:r w:rsidR="00550972">
                        <w:rPr>
                          <w:sz w:val="24"/>
                          <w:szCs w:val="24"/>
                          <w:lang w:val="en-US"/>
                        </w:rPr>
                        <w:t xml:space="preserve"> </w:t>
                      </w:r>
                      <w:r w:rsidR="005C67D3">
                        <w:rPr>
                          <w:sz w:val="24"/>
                          <w:szCs w:val="24"/>
                          <w:lang w:val="en-US"/>
                        </w:rPr>
                        <w:t xml:space="preserve">Yet, given the fact that there are </w:t>
                      </w:r>
                      <w:r w:rsidR="002F675C">
                        <w:rPr>
                          <w:sz w:val="24"/>
                          <w:szCs w:val="24"/>
                          <w:lang w:val="en-US"/>
                        </w:rPr>
                        <w:t xml:space="preserve">many </w:t>
                      </w:r>
                      <w:r w:rsidR="005C67D3">
                        <w:rPr>
                          <w:sz w:val="24"/>
                          <w:szCs w:val="24"/>
                          <w:lang w:val="en-US"/>
                        </w:rPr>
                        <w:t>ongoing projects</w:t>
                      </w:r>
                      <w:r w:rsidR="002F675C">
                        <w:rPr>
                          <w:sz w:val="24"/>
                          <w:szCs w:val="24"/>
                          <w:lang w:val="en-US"/>
                        </w:rPr>
                        <w:t xml:space="preserve"> </w:t>
                      </w:r>
                      <w:r w:rsidR="0034395B">
                        <w:rPr>
                          <w:sz w:val="24"/>
                          <w:szCs w:val="24"/>
                          <w:lang w:val="en-US"/>
                        </w:rPr>
                        <w:t>announced</w:t>
                      </w:r>
                      <w:r w:rsidR="005C67D3">
                        <w:rPr>
                          <w:sz w:val="24"/>
                          <w:szCs w:val="24"/>
                          <w:lang w:val="en-US"/>
                        </w:rPr>
                        <w:t xml:space="preserve"> and M&amp;A in the </w:t>
                      </w:r>
                      <w:r w:rsidR="005C176C">
                        <w:rPr>
                          <w:sz w:val="24"/>
                          <w:szCs w:val="24"/>
                          <w:lang w:val="en-US"/>
                        </w:rPr>
                        <w:t xml:space="preserve">past, we think the public </w:t>
                      </w:r>
                      <w:r w:rsidR="002F675C">
                        <w:rPr>
                          <w:sz w:val="24"/>
                          <w:szCs w:val="24"/>
                          <w:lang w:val="en-US"/>
                        </w:rPr>
                        <w:t xml:space="preserve">is </w:t>
                      </w:r>
                      <w:r w:rsidR="007E7105">
                        <w:rPr>
                          <w:sz w:val="24"/>
                          <w:szCs w:val="24"/>
                          <w:lang w:val="en-US"/>
                        </w:rPr>
                        <w:t xml:space="preserve">longing to past </w:t>
                      </w:r>
                      <w:r w:rsidR="004F1974">
                        <w:rPr>
                          <w:sz w:val="24"/>
                          <w:szCs w:val="24"/>
                          <w:lang w:val="en-US"/>
                        </w:rPr>
                        <w:t xml:space="preserve">great </w:t>
                      </w:r>
                      <w:r w:rsidR="007E7105">
                        <w:rPr>
                          <w:sz w:val="24"/>
                          <w:szCs w:val="24"/>
                          <w:lang w:val="en-US"/>
                        </w:rPr>
                        <w:t>performance</w:t>
                      </w:r>
                      <w:r w:rsidR="002F675C">
                        <w:rPr>
                          <w:sz w:val="24"/>
                          <w:szCs w:val="24"/>
                          <w:lang w:val="en-US"/>
                        </w:rPr>
                        <w:t>.</w:t>
                      </w:r>
                    </w:p>
                    <w:p w14:paraId="26474380" w14:textId="44C4C01F" w:rsidR="004926B7" w:rsidRDefault="00232C3E" w:rsidP="00232C3E">
                      <w:pPr>
                        <w:jc w:val="both"/>
                        <w:rPr>
                          <w:sz w:val="24"/>
                          <w:szCs w:val="24"/>
                          <w:lang w:val="en-US"/>
                        </w:rPr>
                      </w:pPr>
                      <w:r w:rsidRPr="00B367FA">
                        <w:rPr>
                          <w:b/>
                          <w:bCs/>
                          <w:sz w:val="24"/>
                          <w:szCs w:val="24"/>
                          <w:lang w:val="en-US"/>
                        </w:rPr>
                        <w:t>Ongoing pandemic threatens</w:t>
                      </w:r>
                      <w:r w:rsidR="00BB3DA3">
                        <w:rPr>
                          <w:b/>
                          <w:bCs/>
                          <w:sz w:val="24"/>
                          <w:szCs w:val="24"/>
                          <w:lang w:val="en-US"/>
                        </w:rPr>
                        <w:t xml:space="preserve"> </w:t>
                      </w:r>
                      <w:r w:rsidR="00BF3CF1">
                        <w:rPr>
                          <w:b/>
                          <w:bCs/>
                          <w:sz w:val="24"/>
                          <w:szCs w:val="24"/>
                          <w:lang w:val="en-US"/>
                        </w:rPr>
                        <w:t xml:space="preserve">the </w:t>
                      </w:r>
                      <w:r w:rsidRPr="00B367FA">
                        <w:rPr>
                          <w:b/>
                          <w:bCs/>
                          <w:sz w:val="24"/>
                          <w:szCs w:val="24"/>
                          <w:lang w:val="en-US"/>
                        </w:rPr>
                        <w:t>growth of Neste</w:t>
                      </w:r>
                      <w:r>
                        <w:rPr>
                          <w:sz w:val="24"/>
                          <w:szCs w:val="24"/>
                          <w:lang w:val="en-US"/>
                        </w:rPr>
                        <w:t xml:space="preserve">: </w:t>
                      </w:r>
                      <w:r w:rsidR="00217DEF">
                        <w:rPr>
                          <w:sz w:val="24"/>
                          <w:szCs w:val="24"/>
                          <w:lang w:val="en-US"/>
                        </w:rPr>
                        <w:t>We believe that the past performance is no longer to be replicated.</w:t>
                      </w:r>
                      <w:r>
                        <w:rPr>
                          <w:sz w:val="24"/>
                          <w:szCs w:val="24"/>
                          <w:lang w:val="en-US"/>
                        </w:rPr>
                        <w:t xml:space="preserve"> </w:t>
                      </w:r>
                      <w:r w:rsidR="00217DEF">
                        <w:rPr>
                          <w:sz w:val="24"/>
                          <w:szCs w:val="24"/>
                          <w:lang w:val="en-US"/>
                        </w:rPr>
                        <w:t>T</w:t>
                      </w:r>
                      <w:r>
                        <w:rPr>
                          <w:sz w:val="24"/>
                          <w:szCs w:val="24"/>
                          <w:lang w:val="en-US"/>
                        </w:rPr>
                        <w:t>he declining demand for oil products and renewable fuel products from the transportation sector ha</w:t>
                      </w:r>
                      <w:r w:rsidR="00821990">
                        <w:rPr>
                          <w:sz w:val="24"/>
                          <w:szCs w:val="24"/>
                          <w:lang w:val="en-US"/>
                        </w:rPr>
                        <w:t>ve</w:t>
                      </w:r>
                      <w:r>
                        <w:rPr>
                          <w:sz w:val="24"/>
                          <w:szCs w:val="24"/>
                          <w:lang w:val="en-US"/>
                        </w:rPr>
                        <w:t xml:space="preserve"> no doubt brought negative impact</w:t>
                      </w:r>
                      <w:r w:rsidR="00AF4A7D">
                        <w:rPr>
                          <w:sz w:val="24"/>
                          <w:szCs w:val="24"/>
                          <w:lang w:val="en-US"/>
                        </w:rPr>
                        <w:t>s</w:t>
                      </w:r>
                      <w:r>
                        <w:rPr>
                          <w:sz w:val="24"/>
                          <w:szCs w:val="24"/>
                          <w:lang w:val="en-US"/>
                        </w:rPr>
                        <w:t xml:space="preserve"> on the future profits of Neste.</w:t>
                      </w:r>
                      <w:r w:rsidR="00F177F6">
                        <w:rPr>
                          <w:sz w:val="24"/>
                          <w:szCs w:val="24"/>
                          <w:lang w:val="en-US"/>
                        </w:rPr>
                        <w:t xml:space="preserve"> </w:t>
                      </w:r>
                      <w:r w:rsidR="009254F3">
                        <w:rPr>
                          <w:sz w:val="24"/>
                          <w:szCs w:val="24"/>
                          <w:lang w:val="en-US"/>
                        </w:rPr>
                        <w:t>Additionally</w:t>
                      </w:r>
                      <w:r>
                        <w:rPr>
                          <w:sz w:val="24"/>
                          <w:szCs w:val="24"/>
                          <w:lang w:val="en-US"/>
                        </w:rPr>
                        <w:t xml:space="preserve">, </w:t>
                      </w:r>
                      <w:r w:rsidR="009254F3">
                        <w:rPr>
                          <w:sz w:val="24"/>
                          <w:szCs w:val="24"/>
                          <w:lang w:val="en-US"/>
                        </w:rPr>
                        <w:t>as</w:t>
                      </w:r>
                      <w:r>
                        <w:rPr>
                          <w:sz w:val="24"/>
                          <w:szCs w:val="24"/>
                          <w:lang w:val="en-US"/>
                        </w:rPr>
                        <w:t xml:space="preserve"> the development and organization in the post-covid time remain uncertain for now, </w:t>
                      </w:r>
                      <w:r w:rsidR="004926B7">
                        <w:rPr>
                          <w:sz w:val="24"/>
                          <w:szCs w:val="24"/>
                          <w:lang w:val="en-US"/>
                        </w:rPr>
                        <w:t xml:space="preserve">the company </w:t>
                      </w:r>
                      <w:r w:rsidR="009E7892">
                        <w:rPr>
                          <w:sz w:val="24"/>
                          <w:szCs w:val="24"/>
                          <w:lang w:val="en-US"/>
                        </w:rPr>
                        <w:t>have pressure</w:t>
                      </w:r>
                      <w:r w:rsidR="00C54F91">
                        <w:rPr>
                          <w:sz w:val="24"/>
                          <w:szCs w:val="24"/>
                          <w:lang w:val="en-US"/>
                        </w:rPr>
                        <w:t xml:space="preserve"> </w:t>
                      </w:r>
                      <w:r w:rsidR="004926B7">
                        <w:rPr>
                          <w:sz w:val="24"/>
                          <w:szCs w:val="24"/>
                          <w:lang w:val="en-US"/>
                        </w:rPr>
                        <w:t>to generate profits</w:t>
                      </w:r>
                      <w:r w:rsidR="00C54F91">
                        <w:rPr>
                          <w:sz w:val="24"/>
                          <w:szCs w:val="24"/>
                          <w:lang w:val="en-US"/>
                        </w:rPr>
                        <w:t xml:space="preserve"> with a satisfying growth rate</w:t>
                      </w:r>
                      <w:r w:rsidR="004926B7">
                        <w:rPr>
                          <w:sz w:val="24"/>
                          <w:szCs w:val="24"/>
                          <w:lang w:val="en-US"/>
                        </w:rPr>
                        <w:t xml:space="preserve"> and stabilize the cash flow.</w:t>
                      </w:r>
                    </w:p>
                    <w:p w14:paraId="2FC624A3" w14:textId="77777777" w:rsidR="00BC3E51" w:rsidRPr="00683C15" w:rsidRDefault="00BC3E51">
                      <w:pPr>
                        <w:rPr>
                          <w:sz w:val="24"/>
                          <w:szCs w:val="24"/>
                          <w:lang w:val="en-US"/>
                        </w:rPr>
                      </w:pPr>
                    </w:p>
                    <w:p w14:paraId="5F784BEB" w14:textId="77777777" w:rsidR="00817C4D" w:rsidRPr="006740FC" w:rsidRDefault="00817C4D">
                      <w:pPr>
                        <w:rPr>
                          <w:rFonts w:hint="eastAsia"/>
                          <w:lang w:val="en-US" w:eastAsia="zh-CN"/>
                        </w:rPr>
                      </w:pPr>
                    </w:p>
                  </w:txbxContent>
                </v:textbox>
              </v:shape>
            </w:pict>
          </mc:Fallback>
        </mc:AlternateContent>
      </w:r>
    </w:p>
    <w:p w14:paraId="6F433732" w14:textId="62BE77B1" w:rsidR="00075DA0" w:rsidRPr="00426903" w:rsidRDefault="00075DA0" w:rsidP="66B27567">
      <w:pPr>
        <w:rPr>
          <w:rFonts w:ascii="Arial" w:eastAsia="Calibri" w:hAnsi="Arial" w:cs="Arial"/>
          <w:sz w:val="24"/>
          <w:szCs w:val="24"/>
          <w:lang w:val="en-GB"/>
        </w:rPr>
      </w:pPr>
    </w:p>
    <w:p w14:paraId="27918CE3" w14:textId="47FB01A4" w:rsidR="00075DA0" w:rsidRPr="00426903" w:rsidRDefault="00075DA0" w:rsidP="66B27567">
      <w:pPr>
        <w:rPr>
          <w:rFonts w:ascii="Arial" w:eastAsia="Calibri" w:hAnsi="Arial" w:cs="Arial"/>
          <w:sz w:val="24"/>
          <w:szCs w:val="24"/>
          <w:lang w:val="en-GB"/>
        </w:rPr>
      </w:pPr>
    </w:p>
    <w:p w14:paraId="190FA9D2" w14:textId="28AF28F7" w:rsidR="00075DA0" w:rsidRPr="00426903" w:rsidRDefault="071A9870" w:rsidP="2A7D3C07">
      <w:pPr>
        <w:rPr>
          <w:rFonts w:ascii="Arial" w:eastAsia="Calibri" w:hAnsi="Arial" w:cs="Arial"/>
          <w:b/>
          <w:bCs/>
          <w:i/>
          <w:iCs/>
          <w:sz w:val="24"/>
          <w:szCs w:val="24"/>
          <w:lang w:val="en-GB"/>
        </w:rPr>
      </w:pPr>
      <w:r w:rsidRPr="00426903">
        <w:rPr>
          <w:rFonts w:ascii="Arial" w:eastAsia="Calibri" w:hAnsi="Arial" w:cs="Arial"/>
          <w:b/>
          <w:bCs/>
          <w:i/>
          <w:iCs/>
          <w:sz w:val="24"/>
          <w:szCs w:val="24"/>
          <w:lang w:val="en-GB"/>
        </w:rPr>
        <w:t xml:space="preserve">1.2. </w:t>
      </w:r>
      <w:r w:rsidR="00F75379" w:rsidRPr="00426903">
        <w:rPr>
          <w:rFonts w:ascii="Arial" w:eastAsia="Calibri" w:hAnsi="Arial" w:cs="Arial"/>
          <w:b/>
          <w:bCs/>
          <w:i/>
          <w:iCs/>
          <w:sz w:val="24"/>
          <w:szCs w:val="24"/>
          <w:lang w:val="en-GB"/>
        </w:rPr>
        <w:t xml:space="preserve">Current </w:t>
      </w:r>
      <w:r w:rsidRPr="00426903">
        <w:rPr>
          <w:rFonts w:ascii="Arial" w:eastAsia="Calibri" w:hAnsi="Arial" w:cs="Arial"/>
          <w:b/>
          <w:bCs/>
          <w:i/>
          <w:iCs/>
          <w:sz w:val="24"/>
          <w:szCs w:val="24"/>
          <w:lang w:val="en-GB"/>
        </w:rPr>
        <w:t xml:space="preserve">Highlights </w:t>
      </w:r>
    </w:p>
    <w:tbl>
      <w:tblPr>
        <w:tblStyle w:val="TableGrid"/>
        <w:tblW w:w="9016" w:type="dxa"/>
        <w:tblInd w:w="-5" w:type="dxa"/>
        <w:tblLook w:val="04A0" w:firstRow="1" w:lastRow="0" w:firstColumn="1" w:lastColumn="0" w:noHBand="0" w:noVBand="1"/>
      </w:tblPr>
      <w:tblGrid>
        <w:gridCol w:w="3724"/>
        <w:gridCol w:w="1323"/>
        <w:gridCol w:w="1323"/>
        <w:gridCol w:w="1323"/>
        <w:gridCol w:w="1323"/>
      </w:tblGrid>
      <w:tr w:rsidR="0064772F" w:rsidRPr="00426903" w14:paraId="1563101F" w14:textId="77777777" w:rsidTr="004C5290">
        <w:tc>
          <w:tcPr>
            <w:tcW w:w="3724" w:type="dxa"/>
          </w:tcPr>
          <w:p w14:paraId="0CF5C657" w14:textId="7A952BFD" w:rsidR="0064772F" w:rsidRPr="00426903" w:rsidRDefault="00016BFF" w:rsidP="2A7D3C07">
            <w:pPr>
              <w:rPr>
                <w:rFonts w:ascii="Arial" w:eastAsia="Calibri" w:hAnsi="Arial" w:cs="Arial"/>
                <w:b/>
                <w:bCs/>
                <w:i/>
                <w:iCs/>
                <w:sz w:val="24"/>
                <w:szCs w:val="24"/>
                <w:lang w:val="en-GB"/>
              </w:rPr>
            </w:pPr>
            <w:r w:rsidRPr="00426903">
              <w:rPr>
                <w:rFonts w:ascii="Arial" w:eastAsia="Calibri" w:hAnsi="Arial" w:cs="Arial"/>
                <w:b/>
                <w:bCs/>
                <w:i/>
                <w:iCs/>
                <w:sz w:val="24"/>
                <w:szCs w:val="24"/>
                <w:lang w:val="en-GB"/>
              </w:rPr>
              <w:t>Key figures</w:t>
            </w:r>
          </w:p>
        </w:tc>
        <w:tc>
          <w:tcPr>
            <w:tcW w:w="1323" w:type="dxa"/>
          </w:tcPr>
          <w:p w14:paraId="4BC6A610" w14:textId="56EF905D" w:rsidR="0064772F" w:rsidRPr="00426903" w:rsidRDefault="00E61280" w:rsidP="2A7D3C07">
            <w:pPr>
              <w:rPr>
                <w:rFonts w:ascii="Arial" w:eastAsia="Calibri" w:hAnsi="Arial" w:cs="Arial"/>
                <w:b/>
                <w:bCs/>
                <w:i/>
                <w:iCs/>
                <w:sz w:val="24"/>
                <w:szCs w:val="24"/>
                <w:lang w:val="en-GB"/>
              </w:rPr>
            </w:pPr>
            <w:r w:rsidRPr="00426903">
              <w:rPr>
                <w:rFonts w:ascii="Arial" w:eastAsia="Calibri" w:hAnsi="Arial" w:cs="Arial"/>
                <w:b/>
                <w:bCs/>
                <w:i/>
                <w:iCs/>
                <w:sz w:val="24"/>
                <w:szCs w:val="24"/>
                <w:lang w:val="en-GB"/>
              </w:rPr>
              <w:t>2020</w:t>
            </w:r>
          </w:p>
        </w:tc>
        <w:tc>
          <w:tcPr>
            <w:tcW w:w="1323" w:type="dxa"/>
          </w:tcPr>
          <w:p w14:paraId="1EDD7EF8" w14:textId="112EEEF5" w:rsidR="0064772F" w:rsidRPr="00426903" w:rsidRDefault="00E61280" w:rsidP="2A7D3C07">
            <w:pPr>
              <w:rPr>
                <w:rFonts w:ascii="Arial" w:eastAsia="Calibri" w:hAnsi="Arial" w:cs="Arial"/>
                <w:b/>
                <w:bCs/>
                <w:i/>
                <w:iCs/>
                <w:sz w:val="24"/>
                <w:szCs w:val="24"/>
                <w:lang w:val="en-GB"/>
              </w:rPr>
            </w:pPr>
            <w:r w:rsidRPr="00426903">
              <w:rPr>
                <w:rFonts w:ascii="Arial" w:eastAsia="Calibri" w:hAnsi="Arial" w:cs="Arial"/>
                <w:b/>
                <w:bCs/>
                <w:i/>
                <w:iCs/>
                <w:sz w:val="24"/>
                <w:szCs w:val="24"/>
                <w:lang w:val="en-GB"/>
              </w:rPr>
              <w:t>2019</w:t>
            </w:r>
          </w:p>
        </w:tc>
        <w:tc>
          <w:tcPr>
            <w:tcW w:w="1323" w:type="dxa"/>
          </w:tcPr>
          <w:p w14:paraId="325CAAB0" w14:textId="122AED31" w:rsidR="0064772F" w:rsidRPr="00426903" w:rsidRDefault="00E61280" w:rsidP="2A7D3C07">
            <w:pPr>
              <w:rPr>
                <w:rFonts w:ascii="Arial" w:eastAsia="Calibri" w:hAnsi="Arial" w:cs="Arial"/>
                <w:b/>
                <w:bCs/>
                <w:i/>
                <w:iCs/>
                <w:sz w:val="24"/>
                <w:szCs w:val="24"/>
                <w:lang w:val="en-GB"/>
              </w:rPr>
            </w:pPr>
            <w:r w:rsidRPr="00426903">
              <w:rPr>
                <w:rFonts w:ascii="Arial" w:eastAsia="Calibri" w:hAnsi="Arial" w:cs="Arial"/>
                <w:b/>
                <w:bCs/>
                <w:i/>
                <w:iCs/>
                <w:sz w:val="24"/>
                <w:szCs w:val="24"/>
                <w:lang w:val="en-GB"/>
              </w:rPr>
              <w:t>2018</w:t>
            </w:r>
          </w:p>
        </w:tc>
        <w:tc>
          <w:tcPr>
            <w:tcW w:w="1323" w:type="dxa"/>
          </w:tcPr>
          <w:p w14:paraId="280CFD6D" w14:textId="6C887066" w:rsidR="0064772F" w:rsidRPr="00426903" w:rsidRDefault="00E61280" w:rsidP="2A7D3C07">
            <w:pPr>
              <w:rPr>
                <w:rFonts w:ascii="Arial" w:eastAsia="Calibri" w:hAnsi="Arial" w:cs="Arial"/>
                <w:b/>
                <w:bCs/>
                <w:i/>
                <w:iCs/>
                <w:sz w:val="24"/>
                <w:szCs w:val="24"/>
                <w:lang w:val="en-GB"/>
              </w:rPr>
            </w:pPr>
            <w:r w:rsidRPr="00426903">
              <w:rPr>
                <w:rFonts w:ascii="Arial" w:eastAsia="Calibri" w:hAnsi="Arial" w:cs="Arial"/>
                <w:b/>
                <w:bCs/>
                <w:i/>
                <w:iCs/>
                <w:sz w:val="24"/>
                <w:szCs w:val="24"/>
                <w:lang w:val="en-GB"/>
              </w:rPr>
              <w:t>2017</w:t>
            </w:r>
          </w:p>
        </w:tc>
      </w:tr>
      <w:tr w:rsidR="0064772F" w:rsidRPr="00426903" w14:paraId="5A8C1A09" w14:textId="77777777" w:rsidTr="004C5290">
        <w:tc>
          <w:tcPr>
            <w:tcW w:w="3724" w:type="dxa"/>
          </w:tcPr>
          <w:p w14:paraId="146E40B8" w14:textId="45F795B1" w:rsidR="0064772F" w:rsidRPr="00426903" w:rsidRDefault="0064772F" w:rsidP="2A7D3C07">
            <w:pPr>
              <w:rPr>
                <w:rFonts w:ascii="Arial" w:eastAsia="Calibri" w:hAnsi="Arial" w:cs="Arial"/>
                <w:sz w:val="24"/>
                <w:szCs w:val="24"/>
                <w:lang w:val="en-GB"/>
              </w:rPr>
            </w:pPr>
            <w:r w:rsidRPr="00426903">
              <w:rPr>
                <w:rFonts w:ascii="Arial" w:eastAsia="Calibri" w:hAnsi="Arial" w:cs="Arial"/>
                <w:sz w:val="24"/>
                <w:szCs w:val="24"/>
                <w:lang w:val="en-GB"/>
              </w:rPr>
              <w:t>EPS</w:t>
            </w:r>
          </w:p>
        </w:tc>
        <w:tc>
          <w:tcPr>
            <w:tcW w:w="1323" w:type="dxa"/>
          </w:tcPr>
          <w:p w14:paraId="64B582F2" w14:textId="7B626D20" w:rsidR="0064772F" w:rsidRPr="00426903" w:rsidRDefault="006335DA" w:rsidP="2A7D3C07">
            <w:pPr>
              <w:rPr>
                <w:rFonts w:ascii="Arial" w:eastAsia="Calibri" w:hAnsi="Arial" w:cs="Arial"/>
                <w:sz w:val="24"/>
                <w:szCs w:val="24"/>
                <w:lang w:val="en-GB"/>
              </w:rPr>
            </w:pPr>
            <w:r w:rsidRPr="00426903">
              <w:rPr>
                <w:rFonts w:ascii="Arial" w:eastAsia="Calibri" w:hAnsi="Arial" w:cs="Arial"/>
                <w:sz w:val="24"/>
                <w:szCs w:val="24"/>
                <w:lang w:val="en-GB"/>
              </w:rPr>
              <w:t>0.93</w:t>
            </w:r>
          </w:p>
        </w:tc>
        <w:tc>
          <w:tcPr>
            <w:tcW w:w="1323" w:type="dxa"/>
          </w:tcPr>
          <w:p w14:paraId="226D6F48" w14:textId="6C805DF5" w:rsidR="0064772F" w:rsidRPr="00426903" w:rsidRDefault="006335DA" w:rsidP="2A7D3C07">
            <w:pPr>
              <w:rPr>
                <w:rFonts w:ascii="Arial" w:eastAsia="Calibri" w:hAnsi="Arial" w:cs="Arial"/>
                <w:sz w:val="24"/>
                <w:szCs w:val="24"/>
                <w:lang w:val="en-GB"/>
              </w:rPr>
            </w:pPr>
            <w:r w:rsidRPr="00426903">
              <w:rPr>
                <w:rFonts w:ascii="Arial" w:eastAsia="Calibri" w:hAnsi="Arial" w:cs="Arial"/>
                <w:sz w:val="24"/>
                <w:szCs w:val="24"/>
                <w:lang w:val="en-GB"/>
              </w:rPr>
              <w:t>2.33</w:t>
            </w:r>
          </w:p>
        </w:tc>
        <w:tc>
          <w:tcPr>
            <w:tcW w:w="1323" w:type="dxa"/>
          </w:tcPr>
          <w:p w14:paraId="5B52F02D" w14:textId="79693066" w:rsidR="0064772F" w:rsidRPr="00426903" w:rsidRDefault="006335DA" w:rsidP="2A7D3C07">
            <w:pPr>
              <w:rPr>
                <w:rFonts w:ascii="Arial" w:eastAsia="Calibri" w:hAnsi="Arial" w:cs="Arial"/>
                <w:sz w:val="24"/>
                <w:szCs w:val="24"/>
                <w:lang w:val="en-GB"/>
              </w:rPr>
            </w:pPr>
            <w:r w:rsidRPr="00426903">
              <w:rPr>
                <w:rFonts w:ascii="Arial" w:eastAsia="Calibri" w:hAnsi="Arial" w:cs="Arial"/>
                <w:sz w:val="24"/>
                <w:szCs w:val="24"/>
                <w:lang w:val="en-GB"/>
              </w:rPr>
              <w:t>1.01</w:t>
            </w:r>
          </w:p>
        </w:tc>
        <w:tc>
          <w:tcPr>
            <w:tcW w:w="1323" w:type="dxa"/>
          </w:tcPr>
          <w:p w14:paraId="17D4D214" w14:textId="5B54C455" w:rsidR="0064772F" w:rsidRPr="00426903" w:rsidRDefault="00E61280" w:rsidP="2A7D3C07">
            <w:pPr>
              <w:rPr>
                <w:rFonts w:ascii="Arial" w:eastAsia="Calibri" w:hAnsi="Arial" w:cs="Arial"/>
                <w:sz w:val="24"/>
                <w:szCs w:val="24"/>
                <w:lang w:val="en-GB"/>
              </w:rPr>
            </w:pPr>
            <w:r w:rsidRPr="00426903">
              <w:rPr>
                <w:rFonts w:ascii="Arial" w:eastAsia="Calibri" w:hAnsi="Arial" w:cs="Arial"/>
                <w:sz w:val="24"/>
                <w:szCs w:val="24"/>
                <w:lang w:val="en-GB"/>
              </w:rPr>
              <w:t>1.17</w:t>
            </w:r>
          </w:p>
        </w:tc>
      </w:tr>
      <w:tr w:rsidR="0064772F" w:rsidRPr="00426903" w14:paraId="6286FD15" w14:textId="77777777" w:rsidTr="004C5290">
        <w:tc>
          <w:tcPr>
            <w:tcW w:w="3724" w:type="dxa"/>
          </w:tcPr>
          <w:p w14:paraId="4BCFC421" w14:textId="40A1E962" w:rsidR="0064772F" w:rsidRPr="00426903" w:rsidRDefault="0003708C" w:rsidP="2A7D3C07">
            <w:pPr>
              <w:rPr>
                <w:rFonts w:ascii="Arial" w:eastAsia="Calibri" w:hAnsi="Arial" w:cs="Arial"/>
                <w:sz w:val="24"/>
                <w:szCs w:val="24"/>
                <w:lang w:val="en-GB"/>
              </w:rPr>
            </w:pPr>
            <w:r w:rsidRPr="00426903">
              <w:rPr>
                <w:rFonts w:ascii="Arial" w:eastAsia="Calibri" w:hAnsi="Arial" w:cs="Arial"/>
                <w:sz w:val="24"/>
                <w:szCs w:val="24"/>
                <w:lang w:val="en-GB"/>
              </w:rPr>
              <w:t>P/E</w:t>
            </w:r>
          </w:p>
        </w:tc>
        <w:tc>
          <w:tcPr>
            <w:tcW w:w="1323" w:type="dxa"/>
          </w:tcPr>
          <w:p w14:paraId="7CA3FF4D" w14:textId="219CC8D4" w:rsidR="0064772F" w:rsidRPr="00426903" w:rsidRDefault="006335DA" w:rsidP="2A7D3C07">
            <w:pPr>
              <w:rPr>
                <w:rFonts w:ascii="Arial" w:eastAsia="Calibri" w:hAnsi="Arial" w:cs="Arial"/>
                <w:sz w:val="24"/>
                <w:szCs w:val="24"/>
                <w:lang w:val="en-GB"/>
              </w:rPr>
            </w:pPr>
            <w:r w:rsidRPr="00426903">
              <w:rPr>
                <w:rFonts w:ascii="Arial" w:eastAsia="Calibri" w:hAnsi="Arial" w:cs="Arial"/>
                <w:sz w:val="24"/>
                <w:szCs w:val="24"/>
                <w:lang w:val="en-GB"/>
              </w:rPr>
              <w:t>63.75</w:t>
            </w:r>
          </w:p>
        </w:tc>
        <w:tc>
          <w:tcPr>
            <w:tcW w:w="1323" w:type="dxa"/>
          </w:tcPr>
          <w:p w14:paraId="3A861A98" w14:textId="3AAF4FFF" w:rsidR="0064772F" w:rsidRPr="00426903" w:rsidRDefault="006335DA" w:rsidP="2A7D3C07">
            <w:pPr>
              <w:rPr>
                <w:rFonts w:ascii="Arial" w:eastAsia="Calibri" w:hAnsi="Arial" w:cs="Arial"/>
                <w:sz w:val="24"/>
                <w:szCs w:val="24"/>
                <w:lang w:val="en-GB"/>
              </w:rPr>
            </w:pPr>
            <w:r w:rsidRPr="00426903">
              <w:rPr>
                <w:rFonts w:ascii="Arial" w:eastAsia="Calibri" w:hAnsi="Arial" w:cs="Arial"/>
                <w:sz w:val="24"/>
                <w:szCs w:val="24"/>
                <w:lang w:val="en-GB"/>
              </w:rPr>
              <w:t>13.32</w:t>
            </w:r>
          </w:p>
        </w:tc>
        <w:tc>
          <w:tcPr>
            <w:tcW w:w="1323" w:type="dxa"/>
          </w:tcPr>
          <w:p w14:paraId="45B7092B" w14:textId="452153BC" w:rsidR="0064772F" w:rsidRPr="00426903" w:rsidRDefault="006335DA" w:rsidP="2A7D3C07">
            <w:pPr>
              <w:rPr>
                <w:rFonts w:ascii="Arial" w:eastAsia="Calibri" w:hAnsi="Arial" w:cs="Arial"/>
                <w:sz w:val="24"/>
                <w:szCs w:val="24"/>
                <w:lang w:val="en-GB"/>
              </w:rPr>
            </w:pPr>
            <w:r w:rsidRPr="00426903">
              <w:rPr>
                <w:rFonts w:ascii="Arial" w:eastAsia="Calibri" w:hAnsi="Arial" w:cs="Arial"/>
                <w:sz w:val="24"/>
                <w:szCs w:val="24"/>
                <w:lang w:val="en-GB"/>
              </w:rPr>
              <w:t>22.24</w:t>
            </w:r>
          </w:p>
        </w:tc>
        <w:tc>
          <w:tcPr>
            <w:tcW w:w="1323" w:type="dxa"/>
          </w:tcPr>
          <w:p w14:paraId="19E78932" w14:textId="67AE2396" w:rsidR="0064772F" w:rsidRPr="00426903" w:rsidRDefault="004C5290" w:rsidP="2A7D3C07">
            <w:pPr>
              <w:rPr>
                <w:rFonts w:ascii="Arial" w:eastAsia="Calibri" w:hAnsi="Arial" w:cs="Arial"/>
                <w:sz w:val="24"/>
                <w:szCs w:val="24"/>
                <w:lang w:val="en-GB"/>
              </w:rPr>
            </w:pPr>
            <w:r w:rsidRPr="00426903">
              <w:rPr>
                <w:rFonts w:ascii="Arial" w:eastAsia="Calibri" w:hAnsi="Arial" w:cs="Arial"/>
                <w:sz w:val="24"/>
                <w:szCs w:val="24"/>
                <w:lang w:val="en-GB"/>
              </w:rPr>
              <w:t>15.16</w:t>
            </w:r>
          </w:p>
        </w:tc>
      </w:tr>
      <w:tr w:rsidR="0064772F" w:rsidRPr="00426903" w14:paraId="22DF3BC0" w14:textId="77777777" w:rsidTr="004C5290">
        <w:tc>
          <w:tcPr>
            <w:tcW w:w="3724" w:type="dxa"/>
          </w:tcPr>
          <w:p w14:paraId="6FA7F820" w14:textId="57E9F9A2" w:rsidR="0064772F" w:rsidRPr="00426903" w:rsidRDefault="0003708C" w:rsidP="2A7D3C07">
            <w:pPr>
              <w:rPr>
                <w:rFonts w:ascii="Arial" w:eastAsia="Calibri" w:hAnsi="Arial" w:cs="Arial"/>
                <w:sz w:val="24"/>
                <w:szCs w:val="24"/>
                <w:lang w:val="en-GB"/>
              </w:rPr>
            </w:pPr>
            <w:r w:rsidRPr="00426903">
              <w:rPr>
                <w:rFonts w:ascii="Arial" w:eastAsia="Calibri" w:hAnsi="Arial" w:cs="Arial"/>
                <w:sz w:val="24"/>
                <w:szCs w:val="24"/>
                <w:lang w:val="en-GB"/>
              </w:rPr>
              <w:t>P/BV</w:t>
            </w:r>
          </w:p>
        </w:tc>
        <w:tc>
          <w:tcPr>
            <w:tcW w:w="1323" w:type="dxa"/>
          </w:tcPr>
          <w:p w14:paraId="19E6DA3D" w14:textId="726A72D1" w:rsidR="0064772F" w:rsidRPr="00426903" w:rsidRDefault="00E61280" w:rsidP="2A7D3C07">
            <w:pPr>
              <w:rPr>
                <w:rFonts w:ascii="Arial" w:eastAsia="Calibri" w:hAnsi="Arial" w:cs="Arial"/>
                <w:sz w:val="24"/>
                <w:szCs w:val="24"/>
                <w:lang w:val="en-GB"/>
              </w:rPr>
            </w:pPr>
            <w:r w:rsidRPr="00426903">
              <w:rPr>
                <w:rFonts w:ascii="Arial" w:eastAsia="Calibri" w:hAnsi="Arial" w:cs="Arial"/>
                <w:sz w:val="24"/>
                <w:szCs w:val="24"/>
                <w:lang w:val="en-GB"/>
              </w:rPr>
              <w:t>7.66</w:t>
            </w:r>
          </w:p>
        </w:tc>
        <w:tc>
          <w:tcPr>
            <w:tcW w:w="1323" w:type="dxa"/>
          </w:tcPr>
          <w:p w14:paraId="484F1E51" w14:textId="77092759" w:rsidR="0064772F" w:rsidRPr="00426903" w:rsidRDefault="00E61280" w:rsidP="2A7D3C07">
            <w:pPr>
              <w:rPr>
                <w:rFonts w:ascii="Arial" w:eastAsia="Calibri" w:hAnsi="Arial" w:cs="Arial"/>
                <w:sz w:val="24"/>
                <w:szCs w:val="24"/>
                <w:lang w:val="en-GB"/>
              </w:rPr>
            </w:pPr>
            <w:r w:rsidRPr="00426903">
              <w:rPr>
                <w:rFonts w:ascii="Arial" w:eastAsia="Calibri" w:hAnsi="Arial" w:cs="Arial"/>
                <w:sz w:val="24"/>
                <w:szCs w:val="24"/>
                <w:lang w:val="en-GB"/>
              </w:rPr>
              <w:t>4.02</w:t>
            </w:r>
          </w:p>
        </w:tc>
        <w:tc>
          <w:tcPr>
            <w:tcW w:w="1323" w:type="dxa"/>
          </w:tcPr>
          <w:p w14:paraId="1E4AE032" w14:textId="3AAC1324" w:rsidR="0064772F" w:rsidRPr="00426903" w:rsidRDefault="00E61280" w:rsidP="2A7D3C07">
            <w:pPr>
              <w:rPr>
                <w:rFonts w:ascii="Arial" w:eastAsia="Calibri" w:hAnsi="Arial" w:cs="Arial"/>
                <w:sz w:val="24"/>
                <w:szCs w:val="24"/>
                <w:lang w:val="en-GB"/>
              </w:rPr>
            </w:pPr>
            <w:r w:rsidRPr="00426903">
              <w:rPr>
                <w:rFonts w:ascii="Arial" w:eastAsia="Calibri" w:hAnsi="Arial" w:cs="Arial"/>
                <w:sz w:val="24"/>
                <w:szCs w:val="24"/>
                <w:lang w:val="en-GB"/>
              </w:rPr>
              <w:t>3.74</w:t>
            </w:r>
          </w:p>
        </w:tc>
        <w:tc>
          <w:tcPr>
            <w:tcW w:w="1323" w:type="dxa"/>
          </w:tcPr>
          <w:p w14:paraId="39879EAE" w14:textId="43C0679E" w:rsidR="0064772F" w:rsidRPr="00426903" w:rsidRDefault="004C5290" w:rsidP="2A7D3C07">
            <w:pPr>
              <w:rPr>
                <w:rFonts w:ascii="Arial" w:eastAsia="Calibri" w:hAnsi="Arial" w:cs="Arial"/>
                <w:sz w:val="24"/>
                <w:szCs w:val="24"/>
                <w:lang w:val="en-GB"/>
              </w:rPr>
            </w:pPr>
            <w:r w:rsidRPr="00426903">
              <w:rPr>
                <w:rFonts w:ascii="Arial" w:eastAsia="Calibri" w:hAnsi="Arial" w:cs="Arial"/>
                <w:sz w:val="24"/>
                <w:szCs w:val="24"/>
                <w:lang w:val="en-GB"/>
              </w:rPr>
              <w:t>3.15</w:t>
            </w:r>
          </w:p>
        </w:tc>
      </w:tr>
      <w:tr w:rsidR="0064772F" w:rsidRPr="00426903" w14:paraId="02A8447C" w14:textId="77777777" w:rsidTr="004C5290">
        <w:tc>
          <w:tcPr>
            <w:tcW w:w="3724" w:type="dxa"/>
          </w:tcPr>
          <w:p w14:paraId="6903F39D" w14:textId="6BAD54AE" w:rsidR="0064772F" w:rsidRPr="00426903" w:rsidRDefault="0003708C" w:rsidP="2A7D3C07">
            <w:pPr>
              <w:rPr>
                <w:rFonts w:ascii="Arial" w:eastAsia="Calibri" w:hAnsi="Arial" w:cs="Arial"/>
                <w:sz w:val="24"/>
                <w:szCs w:val="24"/>
                <w:lang w:val="en-GB"/>
              </w:rPr>
            </w:pPr>
            <w:r w:rsidRPr="00426903">
              <w:rPr>
                <w:rFonts w:ascii="Arial" w:eastAsia="Calibri" w:hAnsi="Arial" w:cs="Arial"/>
                <w:sz w:val="24"/>
                <w:szCs w:val="24"/>
                <w:lang w:val="en-GB"/>
              </w:rPr>
              <w:t>DPS</w:t>
            </w:r>
          </w:p>
        </w:tc>
        <w:tc>
          <w:tcPr>
            <w:tcW w:w="1323" w:type="dxa"/>
          </w:tcPr>
          <w:p w14:paraId="57A5B715" w14:textId="6941C00F" w:rsidR="0064772F" w:rsidRPr="00426903" w:rsidRDefault="00E61280" w:rsidP="2A7D3C07">
            <w:pPr>
              <w:rPr>
                <w:rFonts w:ascii="Arial" w:eastAsia="Calibri" w:hAnsi="Arial" w:cs="Arial"/>
                <w:sz w:val="24"/>
                <w:szCs w:val="24"/>
                <w:lang w:val="en-GB"/>
              </w:rPr>
            </w:pPr>
            <w:r w:rsidRPr="00426903">
              <w:rPr>
                <w:rFonts w:ascii="Arial" w:eastAsia="Calibri" w:hAnsi="Arial" w:cs="Arial"/>
                <w:sz w:val="24"/>
                <w:szCs w:val="24"/>
                <w:lang w:val="en-GB"/>
              </w:rPr>
              <w:t>0.8</w:t>
            </w:r>
          </w:p>
        </w:tc>
        <w:tc>
          <w:tcPr>
            <w:tcW w:w="1323" w:type="dxa"/>
          </w:tcPr>
          <w:p w14:paraId="0B6D93CC" w14:textId="5E7BF103" w:rsidR="0064772F" w:rsidRPr="00426903" w:rsidRDefault="00E61280" w:rsidP="2A7D3C07">
            <w:pPr>
              <w:rPr>
                <w:rFonts w:ascii="Arial" w:eastAsia="Calibri" w:hAnsi="Arial" w:cs="Arial"/>
                <w:sz w:val="24"/>
                <w:szCs w:val="24"/>
                <w:lang w:val="en-GB"/>
              </w:rPr>
            </w:pPr>
            <w:r w:rsidRPr="00426903">
              <w:rPr>
                <w:rFonts w:ascii="Arial" w:eastAsia="Calibri" w:hAnsi="Arial" w:cs="Arial"/>
                <w:sz w:val="24"/>
                <w:szCs w:val="24"/>
                <w:lang w:val="en-GB"/>
              </w:rPr>
              <w:t>1.02</w:t>
            </w:r>
          </w:p>
        </w:tc>
        <w:tc>
          <w:tcPr>
            <w:tcW w:w="1323" w:type="dxa"/>
          </w:tcPr>
          <w:p w14:paraId="05CBB38F" w14:textId="4C5BE1F8" w:rsidR="0064772F" w:rsidRPr="00426903" w:rsidRDefault="00E61280" w:rsidP="2A7D3C07">
            <w:pPr>
              <w:rPr>
                <w:rFonts w:ascii="Arial" w:eastAsia="Calibri" w:hAnsi="Arial" w:cs="Arial"/>
                <w:sz w:val="24"/>
                <w:szCs w:val="24"/>
                <w:lang w:val="en-GB"/>
              </w:rPr>
            </w:pPr>
            <w:r w:rsidRPr="00426903">
              <w:rPr>
                <w:rFonts w:ascii="Arial" w:eastAsia="Calibri" w:hAnsi="Arial" w:cs="Arial"/>
                <w:sz w:val="24"/>
                <w:szCs w:val="24"/>
                <w:lang w:val="en-GB"/>
              </w:rPr>
              <w:t>0.76</w:t>
            </w:r>
          </w:p>
        </w:tc>
        <w:tc>
          <w:tcPr>
            <w:tcW w:w="1323" w:type="dxa"/>
          </w:tcPr>
          <w:p w14:paraId="72B41C22" w14:textId="7AD62A25" w:rsidR="0064772F" w:rsidRPr="00426903" w:rsidRDefault="004C5290" w:rsidP="2A7D3C07">
            <w:pPr>
              <w:rPr>
                <w:rFonts w:ascii="Arial" w:eastAsia="Calibri" w:hAnsi="Arial" w:cs="Arial"/>
                <w:sz w:val="24"/>
                <w:szCs w:val="24"/>
                <w:lang w:val="en-GB"/>
              </w:rPr>
            </w:pPr>
            <w:r w:rsidRPr="00426903">
              <w:rPr>
                <w:rFonts w:ascii="Arial" w:eastAsia="Calibri" w:hAnsi="Arial" w:cs="Arial"/>
                <w:sz w:val="24"/>
                <w:szCs w:val="24"/>
                <w:lang w:val="en-GB"/>
              </w:rPr>
              <w:t>0.57</w:t>
            </w:r>
          </w:p>
        </w:tc>
      </w:tr>
      <w:tr w:rsidR="0064772F" w:rsidRPr="00426903" w14:paraId="3354E14C" w14:textId="77777777" w:rsidTr="004C5290">
        <w:tc>
          <w:tcPr>
            <w:tcW w:w="3724" w:type="dxa"/>
          </w:tcPr>
          <w:p w14:paraId="0C57ED8A" w14:textId="72DF2332" w:rsidR="0064772F" w:rsidRPr="00426903" w:rsidRDefault="006335DA" w:rsidP="2A7D3C07">
            <w:pPr>
              <w:rPr>
                <w:rFonts w:ascii="Arial" w:eastAsia="Calibri" w:hAnsi="Arial" w:cs="Arial"/>
                <w:sz w:val="24"/>
                <w:szCs w:val="24"/>
                <w:lang w:val="en-GB"/>
              </w:rPr>
            </w:pPr>
            <w:r w:rsidRPr="00426903">
              <w:rPr>
                <w:rFonts w:ascii="Arial" w:eastAsia="Calibri" w:hAnsi="Arial" w:cs="Arial"/>
                <w:sz w:val="24"/>
                <w:szCs w:val="24"/>
                <w:lang w:val="en-GB"/>
              </w:rPr>
              <w:t>Dividend yield%</w:t>
            </w:r>
          </w:p>
        </w:tc>
        <w:tc>
          <w:tcPr>
            <w:tcW w:w="1323" w:type="dxa"/>
          </w:tcPr>
          <w:p w14:paraId="24408C39" w14:textId="68EA3080" w:rsidR="0064772F" w:rsidRPr="00426903" w:rsidRDefault="00E61280" w:rsidP="2A7D3C07">
            <w:pPr>
              <w:rPr>
                <w:rFonts w:ascii="Arial" w:eastAsia="Calibri" w:hAnsi="Arial" w:cs="Arial"/>
                <w:sz w:val="24"/>
                <w:szCs w:val="24"/>
                <w:lang w:val="en-GB"/>
              </w:rPr>
            </w:pPr>
            <w:r w:rsidRPr="00426903">
              <w:rPr>
                <w:rFonts w:ascii="Arial" w:eastAsia="Calibri" w:hAnsi="Arial" w:cs="Arial"/>
                <w:sz w:val="24"/>
                <w:szCs w:val="24"/>
                <w:lang w:val="en-GB"/>
              </w:rPr>
              <w:t>1.4</w:t>
            </w:r>
          </w:p>
        </w:tc>
        <w:tc>
          <w:tcPr>
            <w:tcW w:w="1323" w:type="dxa"/>
          </w:tcPr>
          <w:p w14:paraId="5B501CF2" w14:textId="4F06270B" w:rsidR="0064772F" w:rsidRPr="00426903" w:rsidRDefault="00E61280" w:rsidP="2A7D3C07">
            <w:pPr>
              <w:rPr>
                <w:rFonts w:ascii="Arial" w:eastAsia="Calibri" w:hAnsi="Arial" w:cs="Arial"/>
                <w:sz w:val="24"/>
                <w:szCs w:val="24"/>
                <w:lang w:val="en-GB"/>
              </w:rPr>
            </w:pPr>
            <w:r w:rsidRPr="00426903">
              <w:rPr>
                <w:rFonts w:ascii="Arial" w:eastAsia="Calibri" w:hAnsi="Arial" w:cs="Arial"/>
                <w:sz w:val="24"/>
                <w:szCs w:val="24"/>
                <w:lang w:val="en-GB"/>
              </w:rPr>
              <w:t>3.3</w:t>
            </w:r>
          </w:p>
        </w:tc>
        <w:tc>
          <w:tcPr>
            <w:tcW w:w="1323" w:type="dxa"/>
          </w:tcPr>
          <w:p w14:paraId="2B734DFD" w14:textId="0D2A8D82" w:rsidR="0064772F" w:rsidRPr="00426903" w:rsidRDefault="00E61280" w:rsidP="2A7D3C07">
            <w:pPr>
              <w:rPr>
                <w:rFonts w:ascii="Arial" w:eastAsia="Calibri" w:hAnsi="Arial" w:cs="Arial"/>
                <w:sz w:val="24"/>
                <w:szCs w:val="24"/>
                <w:lang w:val="en-GB"/>
              </w:rPr>
            </w:pPr>
            <w:r w:rsidRPr="00426903">
              <w:rPr>
                <w:rFonts w:ascii="Arial" w:eastAsia="Calibri" w:hAnsi="Arial" w:cs="Arial"/>
                <w:sz w:val="24"/>
                <w:szCs w:val="24"/>
                <w:lang w:val="en-GB"/>
              </w:rPr>
              <w:t>3.4</w:t>
            </w:r>
          </w:p>
        </w:tc>
        <w:tc>
          <w:tcPr>
            <w:tcW w:w="1323" w:type="dxa"/>
          </w:tcPr>
          <w:p w14:paraId="0183AB72" w14:textId="4FC1683F" w:rsidR="0064772F" w:rsidRPr="00426903" w:rsidRDefault="004C5290" w:rsidP="2A7D3C07">
            <w:pPr>
              <w:rPr>
                <w:rFonts w:ascii="Arial" w:eastAsia="Calibri" w:hAnsi="Arial" w:cs="Arial"/>
                <w:sz w:val="24"/>
                <w:szCs w:val="24"/>
                <w:lang w:val="en-GB"/>
              </w:rPr>
            </w:pPr>
            <w:r w:rsidRPr="00426903">
              <w:rPr>
                <w:rFonts w:ascii="Arial" w:eastAsia="Calibri" w:hAnsi="Arial" w:cs="Arial"/>
                <w:sz w:val="24"/>
                <w:szCs w:val="24"/>
                <w:lang w:val="en-GB"/>
              </w:rPr>
              <w:t>3.2</w:t>
            </w:r>
          </w:p>
        </w:tc>
      </w:tr>
      <w:tr w:rsidR="00B277D6" w:rsidRPr="00426903" w14:paraId="497A02CE" w14:textId="77777777" w:rsidTr="004C5290">
        <w:tc>
          <w:tcPr>
            <w:tcW w:w="3724" w:type="dxa"/>
          </w:tcPr>
          <w:p w14:paraId="43615271" w14:textId="417BD902" w:rsidR="00B277D6" w:rsidRPr="00426903" w:rsidRDefault="00B277D6" w:rsidP="2A7D3C07">
            <w:pPr>
              <w:rPr>
                <w:rFonts w:ascii="Arial" w:eastAsia="Calibri" w:hAnsi="Arial" w:cs="Arial"/>
                <w:sz w:val="24"/>
                <w:szCs w:val="24"/>
                <w:lang w:val="en-GB"/>
              </w:rPr>
            </w:pPr>
            <w:r w:rsidRPr="00426903">
              <w:rPr>
                <w:rFonts w:ascii="Arial" w:eastAsia="Calibri" w:hAnsi="Arial" w:cs="Arial"/>
                <w:sz w:val="24"/>
                <w:szCs w:val="24"/>
                <w:lang w:val="en-GB"/>
              </w:rPr>
              <w:t>Leverage ratio</w:t>
            </w:r>
          </w:p>
        </w:tc>
        <w:tc>
          <w:tcPr>
            <w:tcW w:w="1323" w:type="dxa"/>
          </w:tcPr>
          <w:p w14:paraId="07A48E9F" w14:textId="11B89857" w:rsidR="00B277D6" w:rsidRPr="00426903" w:rsidRDefault="00911810" w:rsidP="2A7D3C07">
            <w:pPr>
              <w:rPr>
                <w:rFonts w:ascii="Arial" w:eastAsia="Calibri" w:hAnsi="Arial" w:cs="Arial"/>
                <w:sz w:val="24"/>
                <w:szCs w:val="24"/>
                <w:lang w:val="en-GB"/>
              </w:rPr>
            </w:pPr>
            <w:r w:rsidRPr="00426903">
              <w:rPr>
                <w:rFonts w:ascii="Arial" w:eastAsia="Calibri" w:hAnsi="Arial" w:cs="Arial"/>
                <w:sz w:val="24"/>
                <w:szCs w:val="24"/>
                <w:lang w:val="en-GB"/>
              </w:rPr>
              <w:t>-4.7%</w:t>
            </w:r>
          </w:p>
        </w:tc>
        <w:tc>
          <w:tcPr>
            <w:tcW w:w="1323" w:type="dxa"/>
          </w:tcPr>
          <w:p w14:paraId="4F002DDF" w14:textId="542B7081" w:rsidR="00B277D6" w:rsidRPr="00426903" w:rsidRDefault="00911810" w:rsidP="2A7D3C07">
            <w:pPr>
              <w:rPr>
                <w:rFonts w:ascii="Arial" w:eastAsia="Calibri" w:hAnsi="Arial" w:cs="Arial"/>
                <w:sz w:val="24"/>
                <w:szCs w:val="24"/>
                <w:lang w:val="en-GB"/>
              </w:rPr>
            </w:pPr>
            <w:r w:rsidRPr="00426903">
              <w:rPr>
                <w:rFonts w:ascii="Arial" w:eastAsia="Calibri" w:hAnsi="Arial" w:cs="Arial"/>
                <w:sz w:val="24"/>
                <w:szCs w:val="24"/>
                <w:lang w:val="en-GB"/>
              </w:rPr>
              <w:t>-3.3%</w:t>
            </w:r>
          </w:p>
        </w:tc>
        <w:tc>
          <w:tcPr>
            <w:tcW w:w="1323" w:type="dxa"/>
          </w:tcPr>
          <w:p w14:paraId="54ECA21F" w14:textId="081C950D" w:rsidR="00B277D6" w:rsidRPr="00426903" w:rsidRDefault="00B277D6" w:rsidP="2A7D3C07">
            <w:pPr>
              <w:rPr>
                <w:rFonts w:ascii="Arial" w:eastAsia="Calibri" w:hAnsi="Arial" w:cs="Arial"/>
                <w:sz w:val="24"/>
                <w:szCs w:val="24"/>
                <w:lang w:val="en-GB"/>
              </w:rPr>
            </w:pPr>
            <w:r w:rsidRPr="00426903">
              <w:rPr>
                <w:rFonts w:ascii="Arial" w:eastAsia="Calibri" w:hAnsi="Arial" w:cs="Arial"/>
                <w:sz w:val="24"/>
                <w:szCs w:val="24"/>
                <w:lang w:val="en-GB"/>
              </w:rPr>
              <w:t>-1.5%</w:t>
            </w:r>
          </w:p>
        </w:tc>
        <w:tc>
          <w:tcPr>
            <w:tcW w:w="1323" w:type="dxa"/>
          </w:tcPr>
          <w:p w14:paraId="15145E80" w14:textId="1DC33D01" w:rsidR="00B277D6" w:rsidRPr="00426903" w:rsidRDefault="00911810" w:rsidP="2A7D3C07">
            <w:pPr>
              <w:rPr>
                <w:rFonts w:ascii="Arial" w:eastAsia="Calibri" w:hAnsi="Arial" w:cs="Arial"/>
                <w:sz w:val="24"/>
                <w:szCs w:val="24"/>
                <w:lang w:val="en-GB"/>
              </w:rPr>
            </w:pPr>
            <w:r w:rsidRPr="00426903">
              <w:rPr>
                <w:rFonts w:ascii="Arial" w:eastAsia="Calibri" w:hAnsi="Arial" w:cs="Arial"/>
                <w:sz w:val="24"/>
                <w:szCs w:val="24"/>
                <w:lang w:val="en-GB"/>
              </w:rPr>
              <w:t>15.4%</w:t>
            </w:r>
          </w:p>
        </w:tc>
      </w:tr>
      <w:tr w:rsidR="0064772F" w:rsidRPr="00426903" w14:paraId="40F02B29" w14:textId="77777777" w:rsidTr="004C5290">
        <w:tc>
          <w:tcPr>
            <w:tcW w:w="3724" w:type="dxa"/>
          </w:tcPr>
          <w:p w14:paraId="5A53F2E1" w14:textId="6991AAD6" w:rsidR="0064772F" w:rsidRPr="00426903" w:rsidRDefault="006335DA" w:rsidP="2A7D3C07">
            <w:pPr>
              <w:rPr>
                <w:rFonts w:ascii="Arial" w:eastAsia="Calibri" w:hAnsi="Arial" w:cs="Arial"/>
                <w:sz w:val="24"/>
                <w:szCs w:val="24"/>
                <w:lang w:val="en-GB"/>
              </w:rPr>
            </w:pPr>
            <w:r w:rsidRPr="00426903">
              <w:rPr>
                <w:rFonts w:ascii="Arial" w:eastAsia="Calibri" w:hAnsi="Arial" w:cs="Arial"/>
                <w:sz w:val="24"/>
                <w:szCs w:val="24"/>
                <w:lang w:val="en-GB"/>
              </w:rPr>
              <w:t>Share price Dec 31</w:t>
            </w:r>
          </w:p>
        </w:tc>
        <w:tc>
          <w:tcPr>
            <w:tcW w:w="1323" w:type="dxa"/>
          </w:tcPr>
          <w:p w14:paraId="61999803" w14:textId="3E69B56B" w:rsidR="0064772F" w:rsidRPr="00426903" w:rsidRDefault="00E61280" w:rsidP="2A7D3C07">
            <w:pPr>
              <w:rPr>
                <w:rFonts w:ascii="Arial" w:eastAsia="Calibri" w:hAnsi="Arial" w:cs="Arial"/>
                <w:sz w:val="24"/>
                <w:szCs w:val="24"/>
                <w:lang w:val="en-GB"/>
              </w:rPr>
            </w:pPr>
            <w:r w:rsidRPr="00426903">
              <w:rPr>
                <w:rFonts w:ascii="Arial" w:eastAsia="Calibri" w:hAnsi="Arial" w:cs="Arial"/>
                <w:sz w:val="24"/>
                <w:szCs w:val="24"/>
                <w:lang w:val="en-GB"/>
              </w:rPr>
              <w:t>59.16</w:t>
            </w:r>
          </w:p>
        </w:tc>
        <w:tc>
          <w:tcPr>
            <w:tcW w:w="1323" w:type="dxa"/>
          </w:tcPr>
          <w:p w14:paraId="5C698D65" w14:textId="27F7049B" w:rsidR="0064772F" w:rsidRPr="00426903" w:rsidRDefault="00E61280" w:rsidP="2A7D3C07">
            <w:pPr>
              <w:rPr>
                <w:rFonts w:ascii="Arial" w:eastAsia="Calibri" w:hAnsi="Arial" w:cs="Arial"/>
                <w:sz w:val="24"/>
                <w:szCs w:val="24"/>
                <w:lang w:val="en-GB"/>
              </w:rPr>
            </w:pPr>
            <w:r w:rsidRPr="00426903">
              <w:rPr>
                <w:rFonts w:ascii="Arial" w:eastAsia="Calibri" w:hAnsi="Arial" w:cs="Arial"/>
                <w:sz w:val="24"/>
                <w:szCs w:val="24"/>
                <w:lang w:val="en-GB"/>
              </w:rPr>
              <w:t>31.02</w:t>
            </w:r>
          </w:p>
        </w:tc>
        <w:tc>
          <w:tcPr>
            <w:tcW w:w="1323" w:type="dxa"/>
          </w:tcPr>
          <w:p w14:paraId="58624185" w14:textId="77DDCB70" w:rsidR="0064772F" w:rsidRPr="00426903" w:rsidRDefault="00E61280" w:rsidP="2A7D3C07">
            <w:pPr>
              <w:rPr>
                <w:rFonts w:ascii="Arial" w:eastAsia="Calibri" w:hAnsi="Arial" w:cs="Arial"/>
                <w:sz w:val="24"/>
                <w:szCs w:val="24"/>
                <w:lang w:val="en-GB"/>
              </w:rPr>
            </w:pPr>
            <w:r w:rsidRPr="00426903">
              <w:rPr>
                <w:rFonts w:ascii="Arial" w:eastAsia="Calibri" w:hAnsi="Arial" w:cs="Arial"/>
                <w:sz w:val="24"/>
                <w:szCs w:val="24"/>
                <w:lang w:val="en-GB"/>
              </w:rPr>
              <w:t>22.45</w:t>
            </w:r>
          </w:p>
        </w:tc>
        <w:tc>
          <w:tcPr>
            <w:tcW w:w="1323" w:type="dxa"/>
          </w:tcPr>
          <w:p w14:paraId="4C785F63" w14:textId="28AF84C1" w:rsidR="0064772F" w:rsidRPr="00426903" w:rsidRDefault="004C5290" w:rsidP="2A7D3C07">
            <w:pPr>
              <w:rPr>
                <w:rFonts w:ascii="Arial" w:eastAsia="Calibri" w:hAnsi="Arial" w:cs="Arial"/>
                <w:sz w:val="24"/>
                <w:szCs w:val="24"/>
                <w:lang w:val="en-GB"/>
              </w:rPr>
            </w:pPr>
            <w:r w:rsidRPr="00426903">
              <w:rPr>
                <w:rFonts w:ascii="Arial" w:eastAsia="Calibri" w:hAnsi="Arial" w:cs="Arial"/>
                <w:sz w:val="24"/>
                <w:szCs w:val="24"/>
                <w:lang w:val="en-GB"/>
              </w:rPr>
              <w:t>17.78</w:t>
            </w:r>
          </w:p>
        </w:tc>
      </w:tr>
    </w:tbl>
    <w:p w14:paraId="1412081B" w14:textId="77777777" w:rsidR="004C6407" w:rsidRPr="00426903" w:rsidRDefault="004C6407" w:rsidP="009168E7">
      <w:pPr>
        <w:jc w:val="both"/>
        <w:rPr>
          <w:rFonts w:ascii="Arial" w:hAnsi="Arial" w:cs="Arial"/>
          <w:b/>
          <w:sz w:val="24"/>
          <w:szCs w:val="24"/>
          <w:lang w:val="en-US"/>
        </w:rPr>
      </w:pPr>
    </w:p>
    <w:p w14:paraId="27FF81C2" w14:textId="5DF4D165" w:rsidR="009168E7" w:rsidRPr="00426903" w:rsidRDefault="009168E7" w:rsidP="009168E7">
      <w:pPr>
        <w:jc w:val="both"/>
        <w:rPr>
          <w:rFonts w:ascii="Arial" w:hAnsi="Arial" w:cs="Arial"/>
          <w:b/>
          <w:bCs/>
          <w:sz w:val="24"/>
          <w:szCs w:val="24"/>
          <w:lang w:val="en-US"/>
        </w:rPr>
      </w:pPr>
      <w:r w:rsidRPr="00426903">
        <w:rPr>
          <w:rFonts w:ascii="Arial" w:hAnsi="Arial" w:cs="Arial"/>
          <w:b/>
          <w:bCs/>
          <w:sz w:val="24"/>
          <w:szCs w:val="24"/>
          <w:lang w:val="en-US"/>
        </w:rPr>
        <w:t>Key events in 2020</w:t>
      </w:r>
    </w:p>
    <w:p w14:paraId="79676AA4" w14:textId="1AA72750" w:rsidR="00821990" w:rsidRPr="00821990" w:rsidRDefault="009168E7" w:rsidP="00821990">
      <w:pPr>
        <w:pStyle w:val="ListParagraph"/>
        <w:numPr>
          <w:ilvl w:val="0"/>
          <w:numId w:val="43"/>
        </w:numPr>
        <w:spacing w:line="240" w:lineRule="auto"/>
        <w:jc w:val="both"/>
        <w:rPr>
          <w:rFonts w:ascii="Arial" w:hAnsi="Arial" w:cs="Arial"/>
          <w:sz w:val="24"/>
          <w:szCs w:val="24"/>
          <w:lang w:val="en-US"/>
        </w:rPr>
      </w:pPr>
      <w:r w:rsidRPr="00821990">
        <w:rPr>
          <w:rFonts w:ascii="Arial" w:hAnsi="Arial" w:cs="Arial"/>
          <w:sz w:val="24"/>
          <w:szCs w:val="24"/>
          <w:lang w:val="en-US"/>
        </w:rPr>
        <w:t>R&amp;D related: Investment in developing Power-to-X solutio</w:t>
      </w:r>
      <w:r w:rsidR="007D15DD">
        <w:rPr>
          <w:rFonts w:ascii="Arial" w:hAnsi="Arial" w:cs="Arial"/>
          <w:sz w:val="24"/>
          <w:szCs w:val="24"/>
          <w:lang w:val="en-US"/>
        </w:rPr>
        <w:t>n.</w:t>
      </w:r>
      <w:r w:rsidRPr="00821990">
        <w:rPr>
          <w:rFonts w:ascii="Arial" w:hAnsi="Arial" w:cs="Arial"/>
          <w:sz w:val="24"/>
          <w:szCs w:val="24"/>
          <w:lang w:val="en-US"/>
        </w:rPr>
        <w:t xml:space="preserve"> </w:t>
      </w:r>
    </w:p>
    <w:p w14:paraId="178C561F" w14:textId="6A0AFE9B" w:rsidR="009168E7" w:rsidRPr="00821990" w:rsidRDefault="009168E7" w:rsidP="00821990">
      <w:pPr>
        <w:pStyle w:val="ListParagraph"/>
        <w:numPr>
          <w:ilvl w:val="0"/>
          <w:numId w:val="43"/>
        </w:numPr>
        <w:spacing w:line="240" w:lineRule="auto"/>
        <w:jc w:val="both"/>
        <w:rPr>
          <w:rFonts w:ascii="Arial" w:hAnsi="Arial" w:cs="Arial"/>
          <w:sz w:val="24"/>
          <w:szCs w:val="24"/>
          <w:lang w:val="en-US"/>
        </w:rPr>
      </w:pPr>
      <w:r w:rsidRPr="00821990">
        <w:rPr>
          <w:rFonts w:ascii="Arial" w:hAnsi="Arial" w:cs="Arial"/>
          <w:sz w:val="24"/>
          <w:szCs w:val="24"/>
          <w:lang w:val="en-US"/>
        </w:rPr>
        <w:t xml:space="preserve">Investment in Recycling </w:t>
      </w:r>
      <w:r w:rsidR="007D15DD" w:rsidRPr="00821990">
        <w:rPr>
          <w:rFonts w:ascii="Arial" w:hAnsi="Arial" w:cs="Arial"/>
          <w:sz w:val="24"/>
          <w:szCs w:val="24"/>
          <w:lang w:val="en-US"/>
        </w:rPr>
        <w:t>Technologies.</w:t>
      </w:r>
    </w:p>
    <w:p w14:paraId="40F55657" w14:textId="0C47A30A" w:rsidR="009168E7" w:rsidRPr="00821990" w:rsidRDefault="009168E7" w:rsidP="00821990">
      <w:pPr>
        <w:pStyle w:val="ListParagraph"/>
        <w:numPr>
          <w:ilvl w:val="0"/>
          <w:numId w:val="43"/>
        </w:numPr>
        <w:spacing w:line="240" w:lineRule="auto"/>
        <w:jc w:val="both"/>
        <w:rPr>
          <w:rFonts w:ascii="Arial" w:hAnsi="Arial" w:cs="Arial"/>
          <w:sz w:val="24"/>
          <w:szCs w:val="24"/>
          <w:lang w:val="en-US"/>
        </w:rPr>
      </w:pPr>
      <w:r w:rsidRPr="00821990">
        <w:rPr>
          <w:rFonts w:ascii="Arial" w:hAnsi="Arial" w:cs="Arial"/>
          <w:sz w:val="24"/>
          <w:szCs w:val="24"/>
          <w:lang w:val="en-US"/>
        </w:rPr>
        <w:t xml:space="preserve">Shut down the </w:t>
      </w:r>
      <w:proofErr w:type="spellStart"/>
      <w:r w:rsidRPr="00821990">
        <w:rPr>
          <w:rFonts w:ascii="Arial" w:hAnsi="Arial" w:cs="Arial"/>
          <w:sz w:val="24"/>
          <w:szCs w:val="24"/>
          <w:lang w:val="en-US"/>
        </w:rPr>
        <w:t>Naantali</w:t>
      </w:r>
      <w:proofErr w:type="spellEnd"/>
      <w:r w:rsidRPr="00821990">
        <w:rPr>
          <w:rFonts w:ascii="Arial" w:hAnsi="Arial" w:cs="Arial"/>
          <w:sz w:val="24"/>
          <w:szCs w:val="24"/>
          <w:lang w:val="en-US"/>
        </w:rPr>
        <w:t xml:space="preserve"> refinery operation to respond the declining demand for oil products</w:t>
      </w:r>
      <w:r w:rsidR="007D15DD">
        <w:rPr>
          <w:rFonts w:ascii="Arial" w:hAnsi="Arial" w:cs="Arial"/>
          <w:sz w:val="24"/>
          <w:szCs w:val="24"/>
          <w:lang w:val="en-US"/>
        </w:rPr>
        <w:t>.</w:t>
      </w:r>
    </w:p>
    <w:p w14:paraId="0117EDA6" w14:textId="309AD7C0" w:rsidR="00821990" w:rsidRPr="00821990" w:rsidRDefault="009168E7" w:rsidP="00821990">
      <w:pPr>
        <w:pStyle w:val="ListParagraph"/>
        <w:numPr>
          <w:ilvl w:val="0"/>
          <w:numId w:val="43"/>
        </w:numPr>
        <w:spacing w:line="240" w:lineRule="auto"/>
        <w:jc w:val="both"/>
        <w:rPr>
          <w:rFonts w:ascii="Arial" w:hAnsi="Arial" w:cs="Arial"/>
          <w:sz w:val="24"/>
          <w:szCs w:val="24"/>
          <w:lang w:val="en-US"/>
        </w:rPr>
      </w:pPr>
      <w:r w:rsidRPr="00821990">
        <w:rPr>
          <w:rFonts w:ascii="Arial" w:hAnsi="Arial" w:cs="Arial"/>
          <w:sz w:val="24"/>
          <w:szCs w:val="24"/>
          <w:lang w:val="en-US"/>
        </w:rPr>
        <w:t>Acquisition of Mahoney in order to expand the global sustainable feedstock</w:t>
      </w:r>
      <w:r w:rsidR="007D15DD">
        <w:rPr>
          <w:rFonts w:ascii="Arial" w:hAnsi="Arial" w:cs="Arial"/>
          <w:sz w:val="24"/>
          <w:szCs w:val="24"/>
          <w:lang w:val="en-US"/>
        </w:rPr>
        <w:t>.</w:t>
      </w:r>
    </w:p>
    <w:p w14:paraId="1021B0BE" w14:textId="7AD40A8A" w:rsidR="009168E7" w:rsidRPr="00821990" w:rsidRDefault="007D15DD" w:rsidP="00821990">
      <w:pPr>
        <w:pStyle w:val="ListParagraph"/>
        <w:numPr>
          <w:ilvl w:val="0"/>
          <w:numId w:val="43"/>
        </w:numPr>
        <w:spacing w:line="240" w:lineRule="auto"/>
        <w:jc w:val="both"/>
        <w:rPr>
          <w:rFonts w:ascii="Arial" w:hAnsi="Arial" w:cs="Arial"/>
          <w:sz w:val="24"/>
          <w:szCs w:val="24"/>
          <w:lang w:val="en-US"/>
        </w:rPr>
      </w:pPr>
      <w:r>
        <w:rPr>
          <w:rFonts w:ascii="Arial" w:hAnsi="Arial" w:cs="Arial"/>
          <w:sz w:val="24"/>
          <w:szCs w:val="24"/>
          <w:lang w:val="en-US"/>
        </w:rPr>
        <w:t>A</w:t>
      </w:r>
      <w:r w:rsidR="009168E7" w:rsidRPr="00821990">
        <w:rPr>
          <w:rFonts w:ascii="Arial" w:hAnsi="Arial" w:cs="Arial"/>
          <w:sz w:val="24"/>
          <w:szCs w:val="24"/>
          <w:lang w:val="en-US"/>
        </w:rPr>
        <w:t>cquisition of a refinery plant in Rotterdam to increase the capacity of renewable production.</w:t>
      </w:r>
    </w:p>
    <w:p w14:paraId="57A74651" w14:textId="313EB028" w:rsidR="00DB44E9" w:rsidRPr="00426903" w:rsidRDefault="003D1048" w:rsidP="00CB6036">
      <w:pPr>
        <w:jc w:val="both"/>
        <w:rPr>
          <w:rFonts w:ascii="Arial" w:eastAsia="Calibri" w:hAnsi="Arial" w:cs="Arial"/>
          <w:sz w:val="24"/>
          <w:szCs w:val="24"/>
          <w:lang w:val="en-GB"/>
        </w:rPr>
      </w:pPr>
      <w:r w:rsidRPr="00426903">
        <w:rPr>
          <w:rFonts w:ascii="Arial" w:eastAsia="Calibri" w:hAnsi="Arial" w:cs="Arial"/>
          <w:b/>
          <w:bCs/>
          <w:sz w:val="24"/>
          <w:szCs w:val="24"/>
          <w:lang w:val="en-GB"/>
        </w:rPr>
        <w:t>Accelerating the group’s focus towards renewable and circular solutions despite</w:t>
      </w:r>
      <w:r w:rsidR="00A0665A" w:rsidRPr="00426903">
        <w:rPr>
          <w:rFonts w:ascii="Arial" w:eastAsia="Calibri" w:hAnsi="Arial" w:cs="Arial"/>
          <w:b/>
          <w:bCs/>
          <w:sz w:val="24"/>
          <w:szCs w:val="24"/>
          <w:lang w:val="en-GB"/>
        </w:rPr>
        <w:t xml:space="preserve"> </w:t>
      </w:r>
      <w:r w:rsidR="00AE7AEA" w:rsidRPr="00426903">
        <w:rPr>
          <w:rFonts w:ascii="Arial" w:eastAsia="Calibri" w:hAnsi="Arial" w:cs="Arial"/>
          <w:b/>
          <w:bCs/>
          <w:sz w:val="24"/>
          <w:szCs w:val="24"/>
          <w:lang w:val="en-GB"/>
        </w:rPr>
        <w:t>ongoing pandemic</w:t>
      </w:r>
      <w:r w:rsidR="00CB6036" w:rsidRPr="00426903">
        <w:rPr>
          <w:rFonts w:ascii="Arial" w:eastAsia="Calibri" w:hAnsi="Arial" w:cs="Arial"/>
          <w:sz w:val="24"/>
          <w:szCs w:val="24"/>
          <w:lang w:val="en-GB"/>
        </w:rPr>
        <w:t xml:space="preserve">. </w:t>
      </w:r>
      <w:r w:rsidR="00066CDD" w:rsidRPr="00426903">
        <w:rPr>
          <w:rFonts w:ascii="Arial" w:eastAsia="Calibri" w:hAnsi="Arial" w:cs="Arial"/>
          <w:sz w:val="24"/>
          <w:szCs w:val="24"/>
          <w:lang w:val="en-GB"/>
        </w:rPr>
        <w:t>Capacity expansion for renewable products of Neste proceeds well</w:t>
      </w:r>
      <w:r w:rsidR="00DC6D36" w:rsidRPr="00426903">
        <w:rPr>
          <w:rFonts w:ascii="Arial" w:eastAsia="Calibri" w:hAnsi="Arial" w:cs="Arial"/>
          <w:sz w:val="24"/>
          <w:szCs w:val="24"/>
          <w:lang w:val="en-GB"/>
        </w:rPr>
        <w:t xml:space="preserve">, despite the COVID-19 disturbances. New agreements and </w:t>
      </w:r>
      <w:r w:rsidR="00A91C79" w:rsidRPr="00426903">
        <w:rPr>
          <w:rFonts w:ascii="Arial" w:eastAsia="Calibri" w:hAnsi="Arial" w:cs="Arial"/>
          <w:sz w:val="24"/>
          <w:szCs w:val="24"/>
          <w:lang w:val="en-GB"/>
        </w:rPr>
        <w:t>part</w:t>
      </w:r>
      <w:r w:rsidR="00272139" w:rsidRPr="00426903">
        <w:rPr>
          <w:rFonts w:ascii="Arial" w:eastAsia="Calibri" w:hAnsi="Arial" w:cs="Arial"/>
          <w:sz w:val="24"/>
          <w:szCs w:val="24"/>
          <w:lang w:val="en-GB"/>
        </w:rPr>
        <w:t xml:space="preserve">nerships </w:t>
      </w:r>
      <w:r w:rsidR="001B6CEA" w:rsidRPr="00426903">
        <w:rPr>
          <w:rFonts w:ascii="Arial" w:eastAsia="Calibri" w:hAnsi="Arial" w:cs="Arial"/>
          <w:sz w:val="24"/>
          <w:szCs w:val="24"/>
          <w:lang w:val="en-GB"/>
        </w:rPr>
        <w:t xml:space="preserve">in the growing </w:t>
      </w:r>
      <w:r w:rsidR="00473448" w:rsidRPr="00426903">
        <w:rPr>
          <w:rFonts w:ascii="Arial" w:eastAsia="Calibri" w:hAnsi="Arial" w:cs="Arial"/>
          <w:sz w:val="24"/>
          <w:szCs w:val="24"/>
          <w:lang w:val="en-GB"/>
        </w:rPr>
        <w:t xml:space="preserve">renewable products section </w:t>
      </w:r>
      <w:r w:rsidR="00272139" w:rsidRPr="00426903">
        <w:rPr>
          <w:rFonts w:ascii="Arial" w:eastAsia="Calibri" w:hAnsi="Arial" w:cs="Arial"/>
          <w:sz w:val="24"/>
          <w:szCs w:val="24"/>
          <w:lang w:val="en-GB"/>
        </w:rPr>
        <w:t>have been announced by Neste</w:t>
      </w:r>
      <w:r w:rsidR="00E93AE9" w:rsidRPr="00426903">
        <w:rPr>
          <w:rFonts w:ascii="Arial" w:eastAsia="Calibri" w:hAnsi="Arial" w:cs="Arial"/>
          <w:sz w:val="24"/>
          <w:szCs w:val="24"/>
          <w:lang w:val="en-GB"/>
        </w:rPr>
        <w:t>,</w:t>
      </w:r>
      <w:r w:rsidR="00473448" w:rsidRPr="00426903">
        <w:rPr>
          <w:rFonts w:ascii="Arial" w:eastAsia="Calibri" w:hAnsi="Arial" w:cs="Arial"/>
          <w:sz w:val="24"/>
          <w:szCs w:val="24"/>
          <w:lang w:val="en-GB"/>
        </w:rPr>
        <w:t xml:space="preserve"> indicating </w:t>
      </w:r>
      <w:r w:rsidR="00D311E4" w:rsidRPr="00426903">
        <w:rPr>
          <w:rFonts w:ascii="Arial" w:eastAsia="Calibri" w:hAnsi="Arial" w:cs="Arial"/>
          <w:sz w:val="24"/>
          <w:szCs w:val="24"/>
          <w:lang w:val="en-GB"/>
        </w:rPr>
        <w:t xml:space="preserve">the </w:t>
      </w:r>
      <w:r w:rsidR="005D18B0" w:rsidRPr="00426903">
        <w:rPr>
          <w:rFonts w:ascii="Arial" w:eastAsia="Calibri" w:hAnsi="Arial" w:cs="Arial"/>
          <w:sz w:val="24"/>
          <w:szCs w:val="24"/>
          <w:lang w:val="en-GB"/>
        </w:rPr>
        <w:t>firm’s determination in terms of</w:t>
      </w:r>
      <w:r w:rsidR="001716F5" w:rsidRPr="00426903">
        <w:rPr>
          <w:rFonts w:ascii="Arial" w:eastAsia="Calibri" w:hAnsi="Arial" w:cs="Arial"/>
          <w:sz w:val="24"/>
          <w:szCs w:val="24"/>
          <w:lang w:val="en-GB"/>
        </w:rPr>
        <w:t xml:space="preserve"> sustainable transition</w:t>
      </w:r>
      <w:r w:rsidR="00510A97" w:rsidRPr="00426903">
        <w:rPr>
          <w:rFonts w:ascii="Arial" w:eastAsia="Calibri" w:hAnsi="Arial" w:cs="Arial"/>
          <w:sz w:val="24"/>
          <w:szCs w:val="24"/>
          <w:lang w:val="en-GB"/>
        </w:rPr>
        <w:t>.</w:t>
      </w:r>
      <w:r w:rsidR="00CB6036" w:rsidRPr="00426903">
        <w:rPr>
          <w:rFonts w:ascii="Arial" w:eastAsia="Calibri" w:hAnsi="Arial" w:cs="Arial"/>
          <w:sz w:val="24"/>
          <w:szCs w:val="24"/>
          <w:lang w:val="en-GB"/>
        </w:rPr>
        <w:t xml:space="preserve"> 2020 is remarked by the growth in sales and production record of the renewable fuels and chemicals.</w:t>
      </w:r>
    </w:p>
    <w:p w14:paraId="2B680DC2" w14:textId="642FCEAC" w:rsidR="00363CEE" w:rsidRPr="00426903" w:rsidRDefault="00363CEE" w:rsidP="00CB6036">
      <w:pPr>
        <w:jc w:val="both"/>
        <w:rPr>
          <w:rFonts w:ascii="Arial" w:eastAsia="Calibri" w:hAnsi="Arial" w:cs="Arial"/>
          <w:sz w:val="24"/>
          <w:szCs w:val="24"/>
          <w:lang w:val="en-GB"/>
        </w:rPr>
      </w:pPr>
      <w:r w:rsidRPr="00426903">
        <w:rPr>
          <w:rFonts w:ascii="Arial" w:eastAsia="Calibri" w:hAnsi="Arial" w:cs="Arial"/>
          <w:b/>
          <w:bCs/>
          <w:sz w:val="24"/>
          <w:szCs w:val="24"/>
          <w:lang w:val="en-GB"/>
        </w:rPr>
        <w:t>Global expansion for feedstock and</w:t>
      </w:r>
      <w:r w:rsidR="00E1795E" w:rsidRPr="00426903">
        <w:rPr>
          <w:rFonts w:ascii="Arial" w:eastAsia="Calibri" w:hAnsi="Arial" w:cs="Arial"/>
          <w:b/>
          <w:bCs/>
          <w:sz w:val="24"/>
          <w:szCs w:val="24"/>
          <w:lang w:val="en-GB"/>
        </w:rPr>
        <w:t xml:space="preserve"> </w:t>
      </w:r>
      <w:r w:rsidR="00D339FC" w:rsidRPr="00426903">
        <w:rPr>
          <w:rFonts w:ascii="Arial" w:eastAsia="Calibri" w:hAnsi="Arial" w:cs="Arial"/>
          <w:b/>
          <w:bCs/>
          <w:sz w:val="24"/>
          <w:szCs w:val="24"/>
          <w:lang w:val="en-GB"/>
        </w:rPr>
        <w:t>production platform</w:t>
      </w:r>
      <w:r w:rsidR="00D61CC7" w:rsidRPr="00426903">
        <w:rPr>
          <w:rFonts w:ascii="Arial" w:eastAsia="Calibri" w:hAnsi="Arial" w:cs="Arial"/>
          <w:b/>
          <w:bCs/>
          <w:sz w:val="24"/>
          <w:szCs w:val="24"/>
          <w:lang w:val="en-GB"/>
        </w:rPr>
        <w:t>.</w:t>
      </w:r>
      <w:r w:rsidR="00C308FE" w:rsidRPr="00426903">
        <w:rPr>
          <w:rFonts w:ascii="Arial" w:eastAsia="Calibri" w:hAnsi="Arial" w:cs="Arial"/>
          <w:sz w:val="24"/>
          <w:szCs w:val="24"/>
          <w:lang w:val="en-GB"/>
        </w:rPr>
        <w:t xml:space="preserve"> The </w:t>
      </w:r>
      <w:r w:rsidR="000466BC" w:rsidRPr="00426903">
        <w:rPr>
          <w:rFonts w:ascii="Arial" w:eastAsia="Calibri" w:hAnsi="Arial" w:cs="Arial"/>
          <w:sz w:val="24"/>
          <w:szCs w:val="24"/>
          <w:lang w:val="en-GB"/>
        </w:rPr>
        <w:t>investment</w:t>
      </w:r>
      <w:r w:rsidR="008452A1" w:rsidRPr="00426903">
        <w:rPr>
          <w:rFonts w:ascii="Arial" w:eastAsia="Calibri" w:hAnsi="Arial" w:cs="Arial"/>
          <w:sz w:val="24"/>
          <w:szCs w:val="24"/>
          <w:lang w:val="en-GB"/>
        </w:rPr>
        <w:t xml:space="preserve"> to expand the Singapore refinery helped </w:t>
      </w:r>
      <w:r w:rsidR="00F26CF6" w:rsidRPr="00426903">
        <w:rPr>
          <w:rFonts w:ascii="Arial" w:eastAsia="Calibri" w:hAnsi="Arial" w:cs="Arial"/>
          <w:sz w:val="24"/>
          <w:szCs w:val="24"/>
          <w:lang w:val="en-GB"/>
        </w:rPr>
        <w:t>increase Neste’s renewable product production capacity</w:t>
      </w:r>
      <w:r w:rsidR="001F16D9" w:rsidRPr="00426903">
        <w:rPr>
          <w:rFonts w:ascii="Arial" w:eastAsia="Calibri" w:hAnsi="Arial" w:cs="Arial"/>
          <w:sz w:val="24"/>
          <w:szCs w:val="24"/>
          <w:lang w:val="en-GB"/>
        </w:rPr>
        <w:t xml:space="preserve"> and enlarge the global feedstock of </w:t>
      </w:r>
      <w:r w:rsidR="00833722" w:rsidRPr="00426903">
        <w:rPr>
          <w:rFonts w:ascii="Arial" w:eastAsia="Calibri" w:hAnsi="Arial" w:cs="Arial"/>
          <w:sz w:val="24"/>
          <w:szCs w:val="24"/>
          <w:lang w:val="en-GB"/>
        </w:rPr>
        <w:t>waste and residues</w:t>
      </w:r>
      <w:r w:rsidR="00345C55" w:rsidRPr="00426903">
        <w:rPr>
          <w:rFonts w:ascii="Arial" w:eastAsia="Calibri" w:hAnsi="Arial" w:cs="Arial"/>
          <w:sz w:val="24"/>
          <w:szCs w:val="24"/>
          <w:lang w:val="en-GB"/>
        </w:rPr>
        <w:t xml:space="preserve">. The </w:t>
      </w:r>
      <w:r w:rsidR="009A56E5" w:rsidRPr="00426903">
        <w:rPr>
          <w:rFonts w:ascii="Arial" w:eastAsia="Calibri" w:hAnsi="Arial" w:cs="Arial"/>
          <w:sz w:val="24"/>
          <w:szCs w:val="24"/>
          <w:lang w:val="en-GB"/>
        </w:rPr>
        <w:t>two acquisition</w:t>
      </w:r>
      <w:r w:rsidR="002F2FC0" w:rsidRPr="00426903">
        <w:rPr>
          <w:rFonts w:ascii="Arial" w:eastAsia="Calibri" w:hAnsi="Arial" w:cs="Arial"/>
          <w:sz w:val="24"/>
          <w:szCs w:val="24"/>
          <w:lang w:val="en-GB"/>
        </w:rPr>
        <w:t>s completed in 2020 are also expected to</w:t>
      </w:r>
      <w:r w:rsidR="00614953" w:rsidRPr="00426903">
        <w:rPr>
          <w:rFonts w:ascii="Arial" w:eastAsia="Calibri" w:hAnsi="Arial" w:cs="Arial"/>
          <w:sz w:val="24"/>
          <w:szCs w:val="24"/>
          <w:lang w:val="en-GB"/>
        </w:rPr>
        <w:t xml:space="preserve"> grow Neste’s future raw material base.</w:t>
      </w:r>
    </w:p>
    <w:p w14:paraId="4CE21A94" w14:textId="5BA1028B" w:rsidR="00236409" w:rsidRPr="00426903" w:rsidRDefault="00236409" w:rsidP="00CB6036">
      <w:pPr>
        <w:jc w:val="both"/>
        <w:rPr>
          <w:rFonts w:ascii="Arial" w:eastAsia="Calibri" w:hAnsi="Arial" w:cs="Arial"/>
          <w:sz w:val="24"/>
          <w:szCs w:val="24"/>
          <w:lang w:val="en-GB"/>
        </w:rPr>
      </w:pPr>
      <w:r w:rsidRPr="00426903">
        <w:rPr>
          <w:rFonts w:ascii="Arial" w:eastAsia="Calibri" w:hAnsi="Arial" w:cs="Arial"/>
          <w:b/>
          <w:bCs/>
          <w:sz w:val="24"/>
          <w:szCs w:val="24"/>
          <w:lang w:val="en-GB"/>
        </w:rPr>
        <w:t xml:space="preserve">Innovation and technology </w:t>
      </w:r>
      <w:r w:rsidR="00947183" w:rsidRPr="00426903">
        <w:rPr>
          <w:rFonts w:ascii="Arial" w:eastAsia="Calibri" w:hAnsi="Arial" w:cs="Arial"/>
          <w:b/>
          <w:bCs/>
          <w:sz w:val="24"/>
          <w:szCs w:val="24"/>
          <w:lang w:val="en-GB"/>
        </w:rPr>
        <w:t>play key roles in Neste’s growth.</w:t>
      </w:r>
      <w:r w:rsidR="00947183" w:rsidRPr="00426903">
        <w:rPr>
          <w:rFonts w:ascii="Arial" w:eastAsia="Calibri" w:hAnsi="Arial" w:cs="Arial"/>
          <w:sz w:val="24"/>
          <w:szCs w:val="24"/>
          <w:lang w:val="en-GB"/>
        </w:rPr>
        <w:t xml:space="preserve"> 25%</w:t>
      </w:r>
      <w:r w:rsidR="00D31C0B" w:rsidRPr="00426903">
        <w:rPr>
          <w:rFonts w:ascii="Arial" w:eastAsia="Calibri" w:hAnsi="Arial" w:cs="Arial"/>
          <w:sz w:val="24"/>
          <w:szCs w:val="24"/>
          <w:lang w:val="en-GB"/>
        </w:rPr>
        <w:t xml:space="preserve"> of the group’s personnel is </w:t>
      </w:r>
      <w:r w:rsidR="000748D3" w:rsidRPr="00426903">
        <w:rPr>
          <w:rFonts w:ascii="Arial" w:eastAsia="Calibri" w:hAnsi="Arial" w:cs="Arial"/>
          <w:sz w:val="24"/>
          <w:szCs w:val="24"/>
          <w:lang w:val="en-GB"/>
        </w:rPr>
        <w:t>contributed to innovative research</w:t>
      </w:r>
      <w:r w:rsidR="001427DE" w:rsidRPr="00426903">
        <w:rPr>
          <w:rFonts w:ascii="Arial" w:eastAsia="Calibri" w:hAnsi="Arial" w:cs="Arial"/>
          <w:sz w:val="24"/>
          <w:szCs w:val="24"/>
          <w:lang w:val="en-GB"/>
        </w:rPr>
        <w:t>. The innovation initiatives help</w:t>
      </w:r>
      <w:r w:rsidR="00327905" w:rsidRPr="00426903">
        <w:rPr>
          <w:rFonts w:ascii="Arial" w:eastAsia="Calibri" w:hAnsi="Arial" w:cs="Arial"/>
          <w:sz w:val="24"/>
          <w:szCs w:val="24"/>
          <w:lang w:val="en-GB"/>
        </w:rPr>
        <w:t xml:space="preserve"> to widen the supply of renewable waste and residue and develop recycling technologies. Meanwhile, </w:t>
      </w:r>
      <w:r w:rsidR="006012E9" w:rsidRPr="00426903">
        <w:rPr>
          <w:rFonts w:ascii="Arial" w:eastAsia="Calibri" w:hAnsi="Arial" w:cs="Arial"/>
          <w:sz w:val="24"/>
          <w:szCs w:val="24"/>
          <w:lang w:val="en-GB"/>
        </w:rPr>
        <w:t xml:space="preserve">Neste has an extensive collaboration network with 25 leading universities. The </w:t>
      </w:r>
      <w:r w:rsidR="00E6138D" w:rsidRPr="00426903">
        <w:rPr>
          <w:rFonts w:ascii="Arial" w:eastAsia="Calibri" w:hAnsi="Arial" w:cs="Arial"/>
          <w:sz w:val="24"/>
          <w:szCs w:val="24"/>
          <w:lang w:val="en-GB"/>
        </w:rPr>
        <w:t xml:space="preserve">focus on innovation </w:t>
      </w:r>
      <w:r w:rsidR="0035626C" w:rsidRPr="00426903">
        <w:rPr>
          <w:rFonts w:ascii="Arial" w:eastAsia="Calibri" w:hAnsi="Arial" w:cs="Arial"/>
          <w:sz w:val="24"/>
          <w:szCs w:val="24"/>
          <w:lang w:val="en-GB"/>
        </w:rPr>
        <w:t>is hig</w:t>
      </w:r>
      <w:r w:rsidR="002C36EB" w:rsidRPr="00426903">
        <w:rPr>
          <w:rFonts w:ascii="Arial" w:eastAsia="Calibri" w:hAnsi="Arial" w:cs="Arial"/>
          <w:sz w:val="24"/>
          <w:szCs w:val="24"/>
          <w:lang w:val="en-GB"/>
        </w:rPr>
        <w:t>hly possible to support the group’s growth in the renewable division.</w:t>
      </w:r>
    </w:p>
    <w:p w14:paraId="6F72E58C" w14:textId="56EEE3F0" w:rsidR="00634F36" w:rsidRPr="00426903" w:rsidRDefault="00634F36" w:rsidP="00CB6036">
      <w:pPr>
        <w:jc w:val="both"/>
        <w:rPr>
          <w:rFonts w:ascii="Arial" w:eastAsia="Calibri" w:hAnsi="Arial" w:cs="Arial"/>
          <w:sz w:val="24"/>
          <w:szCs w:val="24"/>
          <w:lang w:val="en-GB"/>
        </w:rPr>
      </w:pPr>
      <w:r w:rsidRPr="00426903">
        <w:rPr>
          <w:rFonts w:ascii="Arial" w:eastAsia="Calibri" w:hAnsi="Arial" w:cs="Arial"/>
          <w:sz w:val="24"/>
          <w:szCs w:val="24"/>
          <w:lang w:val="en-GB"/>
        </w:rPr>
        <w:t xml:space="preserve">Therefore, based on the above observation, we can predict </w:t>
      </w:r>
      <w:r w:rsidR="00031E2A" w:rsidRPr="00426903">
        <w:rPr>
          <w:rFonts w:ascii="Arial" w:eastAsia="Calibri" w:hAnsi="Arial" w:cs="Arial"/>
          <w:sz w:val="24"/>
          <w:szCs w:val="24"/>
          <w:lang w:val="en-GB"/>
        </w:rPr>
        <w:t>a growing revenue in the renewable products sector.</w:t>
      </w:r>
    </w:p>
    <w:p w14:paraId="324F9608" w14:textId="50FE33F9" w:rsidR="00A21FFB" w:rsidRPr="00426903" w:rsidRDefault="00CB6036" w:rsidP="00634F36">
      <w:pPr>
        <w:jc w:val="center"/>
        <w:rPr>
          <w:rFonts w:ascii="Arial" w:eastAsia="Calibri" w:hAnsi="Arial" w:cs="Arial"/>
          <w:sz w:val="24"/>
          <w:szCs w:val="24"/>
          <w:lang w:val="en-GB"/>
        </w:rPr>
      </w:pPr>
      <w:r w:rsidRPr="00426903">
        <w:rPr>
          <w:rFonts w:ascii="Arial" w:hAnsi="Arial" w:cs="Arial"/>
          <w:noProof/>
        </w:rPr>
        <w:drawing>
          <wp:inline distT="0" distB="0" distL="0" distR="0" wp14:anchorId="27E46721" wp14:editId="7ECF7D93">
            <wp:extent cx="5293605" cy="2242457"/>
            <wp:effectExtent l="0" t="0" r="2540" b="5715"/>
            <wp:docPr id="30" name="Chart 30">
              <a:extLst xmlns:a="http://schemas.openxmlformats.org/drawingml/2006/main">
                <a:ext uri="{FF2B5EF4-FFF2-40B4-BE49-F238E27FC236}">
                  <a16:creationId xmlns:a16="http://schemas.microsoft.com/office/drawing/2014/main" id="{FE672CF2-BB9B-4AEE-9FB0-21A79DAC100A}"/>
                </a:ext>
                <a:ext uri="{147F2762-F138-4A5C-976F-8EAC2B608ADB}">
                  <a16:predDERef xmlns:a16="http://schemas.microsoft.com/office/drawing/2014/main" pred="{C5F9AAD8-F57C-4F17-B51B-DAD7293685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96FFF65" w14:textId="2400E78F" w:rsidR="007840E0" w:rsidRPr="00512CA8" w:rsidRDefault="00031E2A" w:rsidP="00512CA8">
      <w:pPr>
        <w:jc w:val="center"/>
        <w:rPr>
          <w:rFonts w:ascii="Arial" w:eastAsia="Calibri" w:hAnsi="Arial" w:cs="Arial"/>
          <w:i/>
          <w:lang w:val="en-US"/>
        </w:rPr>
      </w:pPr>
      <w:r w:rsidRPr="00426903">
        <w:rPr>
          <w:rFonts w:ascii="Arial" w:eastAsia="Calibri" w:hAnsi="Arial" w:cs="Arial"/>
          <w:i/>
          <w:lang w:val="en-GB"/>
        </w:rPr>
        <w:t>Table 1</w:t>
      </w:r>
      <w:r w:rsidR="297D0198" w:rsidRPr="00426903">
        <w:rPr>
          <w:rFonts w:ascii="Arial" w:eastAsia="Calibri" w:hAnsi="Arial" w:cs="Arial"/>
          <w:i/>
          <w:lang w:val="en-GB"/>
        </w:rPr>
        <w:t>.</w:t>
      </w:r>
      <w:r w:rsidRPr="00426903">
        <w:rPr>
          <w:rFonts w:ascii="Arial" w:eastAsia="Calibri" w:hAnsi="Arial" w:cs="Arial"/>
          <w:i/>
          <w:lang w:val="en-GB"/>
        </w:rPr>
        <w:t xml:space="preserve"> Current and Future Revenue by Segments</w:t>
      </w:r>
      <w:r w:rsidR="311E2FE0" w:rsidRPr="00426903">
        <w:rPr>
          <w:rFonts w:ascii="Arial" w:eastAsia="Calibri" w:hAnsi="Arial" w:cs="Arial"/>
          <w:i/>
          <w:lang w:val="en-GB"/>
        </w:rPr>
        <w:t>.</w:t>
      </w:r>
    </w:p>
    <w:p w14:paraId="5BF2B695" w14:textId="1F0BC851" w:rsidR="00075DA0" w:rsidRPr="00426903" w:rsidRDefault="00075DA0" w:rsidP="66B27567">
      <w:pPr>
        <w:rPr>
          <w:rFonts w:ascii="Arial" w:eastAsia="Calibri" w:hAnsi="Arial" w:cs="Arial"/>
          <w:sz w:val="24"/>
          <w:szCs w:val="24"/>
          <w:lang w:val="en-GB"/>
        </w:rPr>
      </w:pPr>
    </w:p>
    <w:p w14:paraId="4012989D" w14:textId="39A65E19" w:rsidR="00075DA0" w:rsidRPr="00426903" w:rsidRDefault="071A9870" w:rsidP="2A7D3C07">
      <w:pPr>
        <w:rPr>
          <w:rFonts w:ascii="Arial" w:eastAsia="Calibri" w:hAnsi="Arial" w:cs="Arial"/>
          <w:b/>
          <w:bCs/>
          <w:i/>
          <w:iCs/>
          <w:sz w:val="24"/>
          <w:szCs w:val="24"/>
          <w:lang w:val="en-GB"/>
        </w:rPr>
      </w:pPr>
      <w:r w:rsidRPr="00426903">
        <w:rPr>
          <w:rFonts w:ascii="Arial" w:eastAsia="Calibri" w:hAnsi="Arial" w:cs="Arial"/>
          <w:b/>
          <w:bCs/>
          <w:i/>
          <w:iCs/>
          <w:sz w:val="24"/>
          <w:szCs w:val="24"/>
          <w:lang w:val="en-GB"/>
        </w:rPr>
        <w:t xml:space="preserve">1.3. Investment summary </w:t>
      </w:r>
    </w:p>
    <w:p w14:paraId="04171DDC" w14:textId="286E10F1" w:rsidR="566FD6D6" w:rsidRPr="00426903" w:rsidRDefault="566FD6D6" w:rsidP="566FD6D6">
      <w:pPr>
        <w:rPr>
          <w:rFonts w:ascii="Arial" w:eastAsia="Calibri" w:hAnsi="Arial" w:cs="Arial"/>
          <w:i/>
          <w:iCs/>
          <w:sz w:val="24"/>
          <w:szCs w:val="24"/>
          <w:lang w:val="en-GB"/>
        </w:rPr>
      </w:pPr>
    </w:p>
    <w:p w14:paraId="6B4634A5" w14:textId="5446F4F5" w:rsidR="00075DA0" w:rsidRPr="00426903" w:rsidRDefault="7A0A679E" w:rsidP="2A7D3C07">
      <w:pPr>
        <w:rPr>
          <w:rFonts w:ascii="Arial" w:eastAsia="Calibri" w:hAnsi="Arial" w:cs="Arial"/>
          <w:i/>
          <w:iCs/>
          <w:sz w:val="24"/>
          <w:szCs w:val="24"/>
          <w:lang w:val="en-GB"/>
        </w:rPr>
      </w:pPr>
      <w:r w:rsidRPr="00426903">
        <w:rPr>
          <w:rFonts w:ascii="Arial" w:eastAsia="Calibri" w:hAnsi="Arial" w:cs="Arial"/>
          <w:i/>
          <w:iCs/>
          <w:sz w:val="24"/>
          <w:szCs w:val="24"/>
          <w:lang w:val="en-GB"/>
        </w:rPr>
        <w:t>1.3.1. Significant recent</w:t>
      </w:r>
      <w:r w:rsidR="3D17FDD8" w:rsidRPr="00426903">
        <w:rPr>
          <w:rFonts w:ascii="Arial" w:eastAsia="Calibri" w:hAnsi="Arial" w:cs="Arial"/>
          <w:i/>
          <w:iCs/>
          <w:sz w:val="24"/>
          <w:szCs w:val="24"/>
          <w:lang w:val="en-GB"/>
        </w:rPr>
        <w:t xml:space="preserve"> and future</w:t>
      </w:r>
      <w:r w:rsidRPr="00426903">
        <w:rPr>
          <w:rFonts w:ascii="Arial" w:eastAsia="Calibri" w:hAnsi="Arial" w:cs="Arial"/>
          <w:i/>
          <w:iCs/>
          <w:sz w:val="24"/>
          <w:szCs w:val="24"/>
          <w:lang w:val="en-GB"/>
        </w:rPr>
        <w:t xml:space="preserve"> developments</w:t>
      </w:r>
    </w:p>
    <w:p w14:paraId="1E1B61D0" w14:textId="50D195F3" w:rsidR="00075DA0" w:rsidRPr="00426903" w:rsidRDefault="49801F73" w:rsidP="2A7D3C07">
      <w:pPr>
        <w:jc w:val="both"/>
        <w:rPr>
          <w:rFonts w:ascii="Arial" w:eastAsia="Calibri" w:hAnsi="Arial" w:cs="Arial"/>
          <w:sz w:val="24"/>
          <w:szCs w:val="24"/>
          <w:lang w:val="en-GB"/>
        </w:rPr>
      </w:pPr>
      <w:r w:rsidRPr="00426903">
        <w:rPr>
          <w:rFonts w:ascii="Arial" w:eastAsia="Calibri" w:hAnsi="Arial" w:cs="Arial"/>
          <w:sz w:val="24"/>
          <w:szCs w:val="24"/>
          <w:lang w:val="en-GB"/>
        </w:rPr>
        <w:t>During 2020, Neste updated its investment criteria</w:t>
      </w:r>
      <w:r w:rsidR="63C71676" w:rsidRPr="00426903">
        <w:rPr>
          <w:rFonts w:ascii="Arial" w:eastAsia="Calibri" w:hAnsi="Arial" w:cs="Arial"/>
          <w:sz w:val="24"/>
          <w:szCs w:val="24"/>
          <w:lang w:val="en-GB"/>
        </w:rPr>
        <w:t xml:space="preserve"> to support the key actions on the roadmap</w:t>
      </w:r>
      <w:r w:rsidR="5AB8838F" w:rsidRPr="00426903">
        <w:rPr>
          <w:rFonts w:ascii="Arial" w:eastAsia="Calibri" w:hAnsi="Arial" w:cs="Arial"/>
          <w:sz w:val="24"/>
          <w:szCs w:val="24"/>
          <w:lang w:val="en-GB"/>
        </w:rPr>
        <w:t xml:space="preserve"> of its climate action</w:t>
      </w:r>
      <w:r w:rsidRPr="00426903">
        <w:rPr>
          <w:rFonts w:ascii="Arial" w:eastAsia="Calibri" w:hAnsi="Arial" w:cs="Arial"/>
          <w:sz w:val="24"/>
          <w:szCs w:val="24"/>
          <w:lang w:val="en-GB"/>
        </w:rPr>
        <w:t xml:space="preserve">. This update </w:t>
      </w:r>
      <w:r w:rsidR="3C442A01" w:rsidRPr="00426903">
        <w:rPr>
          <w:rFonts w:ascii="Arial" w:eastAsia="Calibri" w:hAnsi="Arial" w:cs="Arial"/>
          <w:sz w:val="24"/>
          <w:szCs w:val="24"/>
          <w:lang w:val="en-GB"/>
        </w:rPr>
        <w:t xml:space="preserve">made the </w:t>
      </w:r>
      <w:r w:rsidR="667D4C13" w:rsidRPr="00426903">
        <w:rPr>
          <w:rFonts w:ascii="Arial" w:eastAsia="Calibri" w:hAnsi="Arial" w:cs="Arial"/>
          <w:sz w:val="24"/>
          <w:szCs w:val="24"/>
          <w:lang w:val="en-GB"/>
        </w:rPr>
        <w:t>Greenhouse</w:t>
      </w:r>
      <w:r w:rsidR="6F5AEF7B" w:rsidRPr="00426903">
        <w:rPr>
          <w:rFonts w:ascii="Arial" w:eastAsia="Calibri" w:hAnsi="Arial" w:cs="Arial"/>
          <w:sz w:val="24"/>
          <w:szCs w:val="24"/>
          <w:lang w:val="en-GB"/>
        </w:rPr>
        <w:t xml:space="preserve"> </w:t>
      </w:r>
      <w:r w:rsidR="3C442A01" w:rsidRPr="00426903">
        <w:rPr>
          <w:rFonts w:ascii="Arial" w:eastAsia="Calibri" w:hAnsi="Arial" w:cs="Arial"/>
          <w:sz w:val="24"/>
          <w:szCs w:val="24"/>
          <w:lang w:val="en-GB"/>
        </w:rPr>
        <w:t>G</w:t>
      </w:r>
      <w:r w:rsidR="58A47C6E" w:rsidRPr="00426903">
        <w:rPr>
          <w:rFonts w:ascii="Arial" w:eastAsia="Calibri" w:hAnsi="Arial" w:cs="Arial"/>
          <w:sz w:val="24"/>
          <w:szCs w:val="24"/>
          <w:lang w:val="en-GB"/>
        </w:rPr>
        <w:t>as (GHG)</w:t>
      </w:r>
      <w:r w:rsidR="3C442A01" w:rsidRPr="00426903">
        <w:rPr>
          <w:rFonts w:ascii="Arial" w:eastAsia="Calibri" w:hAnsi="Arial" w:cs="Arial"/>
          <w:sz w:val="24"/>
          <w:szCs w:val="24"/>
          <w:lang w:val="en-GB"/>
        </w:rPr>
        <w:t xml:space="preserve"> impact of all investments visible</w:t>
      </w:r>
      <w:r w:rsidR="4EEC8AAD" w:rsidRPr="00426903">
        <w:rPr>
          <w:rFonts w:ascii="Arial" w:eastAsia="Calibri" w:hAnsi="Arial" w:cs="Arial"/>
          <w:sz w:val="24"/>
          <w:szCs w:val="24"/>
          <w:lang w:val="en-GB"/>
        </w:rPr>
        <w:t xml:space="preserve"> (thanks to a mandatory evaluation of it)</w:t>
      </w:r>
      <w:r w:rsidR="3C442A01" w:rsidRPr="00426903">
        <w:rPr>
          <w:rFonts w:ascii="Arial" w:eastAsia="Calibri" w:hAnsi="Arial" w:cs="Arial"/>
          <w:sz w:val="24"/>
          <w:szCs w:val="24"/>
          <w:lang w:val="en-GB"/>
        </w:rPr>
        <w:t xml:space="preserve"> and set an internal price for GHG emissions.</w:t>
      </w:r>
      <w:r w:rsidR="00512CA8">
        <w:rPr>
          <w:rFonts w:ascii="Arial" w:eastAsia="Calibri" w:hAnsi="Arial" w:cs="Arial"/>
          <w:sz w:val="24"/>
          <w:szCs w:val="24"/>
          <w:lang w:val="en-GB"/>
        </w:rPr>
        <w:t xml:space="preserve"> </w:t>
      </w:r>
      <w:r w:rsidR="18E76FB9" w:rsidRPr="00426903">
        <w:rPr>
          <w:rFonts w:ascii="Arial" w:eastAsia="Calibri" w:hAnsi="Arial" w:cs="Arial"/>
          <w:sz w:val="24"/>
          <w:szCs w:val="24"/>
          <w:lang w:val="en-GB"/>
        </w:rPr>
        <w:t xml:space="preserve">These new criteria </w:t>
      </w:r>
      <w:r w:rsidR="2AA405F7" w:rsidRPr="00426903">
        <w:rPr>
          <w:rFonts w:ascii="Arial" w:eastAsia="Calibri" w:hAnsi="Arial" w:cs="Arial"/>
          <w:sz w:val="24"/>
          <w:szCs w:val="24"/>
          <w:lang w:val="en-GB"/>
        </w:rPr>
        <w:t>will support prioritization of different investments needed to reduce emissions</w:t>
      </w:r>
      <w:r w:rsidR="6A48AC62" w:rsidRPr="00426903">
        <w:rPr>
          <w:rFonts w:ascii="Arial" w:eastAsia="Calibri" w:hAnsi="Arial" w:cs="Arial"/>
          <w:sz w:val="24"/>
          <w:szCs w:val="24"/>
          <w:lang w:val="en-GB"/>
        </w:rPr>
        <w:t xml:space="preserve"> as it is becoming an investment decision.</w:t>
      </w:r>
      <w:r w:rsidR="7C740B4A" w:rsidRPr="00426903">
        <w:rPr>
          <w:rFonts w:ascii="Arial" w:eastAsia="Calibri" w:hAnsi="Arial" w:cs="Arial"/>
          <w:sz w:val="24"/>
          <w:szCs w:val="24"/>
          <w:lang w:val="en-GB"/>
        </w:rPr>
        <w:t xml:space="preserve"> </w:t>
      </w:r>
      <w:r w:rsidR="69046B0B" w:rsidRPr="00426903">
        <w:rPr>
          <w:rFonts w:ascii="Arial" w:eastAsia="Calibri" w:hAnsi="Arial" w:cs="Arial"/>
          <w:sz w:val="24"/>
          <w:szCs w:val="24"/>
          <w:lang w:val="en-GB"/>
        </w:rPr>
        <w:t>In addition, new investments for pre-treatment</w:t>
      </w:r>
      <w:r w:rsidR="5B6E06FA" w:rsidRPr="00426903">
        <w:rPr>
          <w:rFonts w:ascii="Arial" w:eastAsia="Calibri" w:hAnsi="Arial" w:cs="Arial"/>
          <w:sz w:val="24"/>
          <w:szCs w:val="24"/>
          <w:lang w:val="en-GB"/>
        </w:rPr>
        <w:t xml:space="preserve"> - like the Singapore expansion starting operations in 2023 -</w:t>
      </w:r>
      <w:r w:rsidR="69046B0B" w:rsidRPr="00426903">
        <w:rPr>
          <w:rFonts w:ascii="Arial" w:eastAsia="Calibri" w:hAnsi="Arial" w:cs="Arial"/>
          <w:sz w:val="24"/>
          <w:szCs w:val="24"/>
          <w:lang w:val="en-GB"/>
        </w:rPr>
        <w:t xml:space="preserve"> will increase the </w:t>
      </w:r>
      <w:r w:rsidR="3AC07993" w:rsidRPr="00426903">
        <w:rPr>
          <w:rFonts w:ascii="Arial" w:eastAsia="Calibri" w:hAnsi="Arial" w:cs="Arial"/>
          <w:sz w:val="24"/>
          <w:szCs w:val="24"/>
          <w:lang w:val="en-GB"/>
        </w:rPr>
        <w:t>fresh water</w:t>
      </w:r>
      <w:r w:rsidR="69046B0B" w:rsidRPr="00426903">
        <w:rPr>
          <w:rFonts w:ascii="Arial" w:eastAsia="Calibri" w:hAnsi="Arial" w:cs="Arial"/>
          <w:sz w:val="24"/>
          <w:szCs w:val="24"/>
          <w:lang w:val="en-GB"/>
        </w:rPr>
        <w:t xml:space="preserve"> use for cooling</w:t>
      </w:r>
      <w:r w:rsidR="32F10D4C" w:rsidRPr="00426903">
        <w:rPr>
          <w:rFonts w:ascii="Arial" w:eastAsia="Calibri" w:hAnsi="Arial" w:cs="Arial"/>
          <w:sz w:val="24"/>
          <w:szCs w:val="24"/>
          <w:lang w:val="en-GB"/>
        </w:rPr>
        <w:t xml:space="preserve">. Regarding the wastewater, </w:t>
      </w:r>
      <w:r w:rsidR="6678B343" w:rsidRPr="00426903">
        <w:rPr>
          <w:rFonts w:ascii="Arial" w:eastAsia="Calibri" w:hAnsi="Arial" w:cs="Arial"/>
          <w:sz w:val="24"/>
          <w:szCs w:val="24"/>
          <w:lang w:val="en-GB"/>
        </w:rPr>
        <w:t xml:space="preserve">Neste and Borealis Polymers completed in 2019 an </w:t>
      </w:r>
      <w:r w:rsidR="0572A478" w:rsidRPr="00426903">
        <w:rPr>
          <w:rFonts w:ascii="Arial" w:eastAsia="Calibri" w:hAnsi="Arial" w:cs="Arial"/>
          <w:sz w:val="24"/>
          <w:szCs w:val="24"/>
          <w:lang w:val="en-GB"/>
        </w:rPr>
        <w:t xml:space="preserve">EUR 50 million </w:t>
      </w:r>
      <w:r w:rsidR="6678B343" w:rsidRPr="00426903">
        <w:rPr>
          <w:rFonts w:ascii="Arial" w:eastAsia="Calibri" w:hAnsi="Arial" w:cs="Arial"/>
          <w:sz w:val="24"/>
          <w:szCs w:val="24"/>
          <w:lang w:val="en-GB"/>
        </w:rPr>
        <w:t>investment in a new wastewater treatment plant in Porvoo</w:t>
      </w:r>
      <w:r w:rsidR="179E0360" w:rsidRPr="00426903">
        <w:rPr>
          <w:rFonts w:ascii="Arial" w:eastAsia="Calibri" w:hAnsi="Arial" w:cs="Arial"/>
          <w:sz w:val="24"/>
          <w:szCs w:val="24"/>
          <w:lang w:val="en-GB"/>
        </w:rPr>
        <w:t>, that has contributed to a reduced local environmental impact in the city</w:t>
      </w:r>
      <w:r w:rsidR="6678B343" w:rsidRPr="00426903">
        <w:rPr>
          <w:rFonts w:ascii="Arial" w:eastAsia="Calibri" w:hAnsi="Arial" w:cs="Arial"/>
          <w:sz w:val="24"/>
          <w:szCs w:val="24"/>
          <w:lang w:val="en-GB"/>
        </w:rPr>
        <w:t>.</w:t>
      </w:r>
    </w:p>
    <w:p w14:paraId="69EF0CA6" w14:textId="053E6719" w:rsidR="00075DA0" w:rsidRPr="00426903" w:rsidRDefault="461E227F" w:rsidP="2A7D3C07">
      <w:pPr>
        <w:jc w:val="both"/>
        <w:rPr>
          <w:rFonts w:ascii="Arial" w:eastAsia="Calibri" w:hAnsi="Arial" w:cs="Arial"/>
          <w:sz w:val="24"/>
          <w:szCs w:val="24"/>
          <w:lang w:val="en-GB"/>
        </w:rPr>
      </w:pPr>
      <w:r w:rsidRPr="00426903">
        <w:rPr>
          <w:rFonts w:ascii="Arial" w:eastAsia="Calibri" w:hAnsi="Arial" w:cs="Arial"/>
          <w:sz w:val="24"/>
          <w:szCs w:val="24"/>
          <w:lang w:val="en-GB"/>
        </w:rPr>
        <w:t>Neste is aiming to invest in renewable and circular solutions. The company wants to develop different alternatives to ensure that carbon is us</w:t>
      </w:r>
      <w:r w:rsidR="4360BC84" w:rsidRPr="00426903">
        <w:rPr>
          <w:rFonts w:ascii="Arial" w:eastAsia="Calibri" w:hAnsi="Arial" w:cs="Arial"/>
          <w:sz w:val="24"/>
          <w:szCs w:val="24"/>
          <w:lang w:val="en-GB"/>
        </w:rPr>
        <w:t xml:space="preserve">ed again and again by refining waste, residues and innovative raw materials into renewable fuels and </w:t>
      </w:r>
      <w:r w:rsidRPr="00426903">
        <w:rPr>
          <w:rFonts w:ascii="Arial" w:eastAsia="Calibri" w:hAnsi="Arial" w:cs="Arial"/>
          <w:sz w:val="24"/>
          <w:szCs w:val="24"/>
          <w:lang w:val="en-GB"/>
        </w:rPr>
        <w:t xml:space="preserve">sustainable feedstock for plastics and other materials. </w:t>
      </w:r>
      <w:r w:rsidR="04BBD753" w:rsidRPr="00426903">
        <w:rPr>
          <w:rFonts w:ascii="Arial" w:eastAsia="Calibri" w:hAnsi="Arial" w:cs="Arial"/>
          <w:sz w:val="24"/>
          <w:szCs w:val="24"/>
          <w:lang w:val="en-GB"/>
        </w:rPr>
        <w:t xml:space="preserve">The company will also </w:t>
      </w:r>
      <w:r w:rsidR="534C0D4C" w:rsidRPr="00426903">
        <w:rPr>
          <w:rFonts w:ascii="Arial" w:eastAsia="Calibri" w:hAnsi="Arial" w:cs="Arial"/>
          <w:sz w:val="24"/>
          <w:szCs w:val="24"/>
          <w:lang w:val="en-GB"/>
        </w:rPr>
        <w:t>make an important investment in 2021 to implement modern internal control management and monitoring solutions that enable better visibility and faster corrective actions</w:t>
      </w:r>
      <w:r w:rsidR="52181034" w:rsidRPr="00426903">
        <w:rPr>
          <w:rFonts w:ascii="Arial" w:eastAsia="Calibri" w:hAnsi="Arial" w:cs="Arial"/>
          <w:sz w:val="24"/>
          <w:szCs w:val="24"/>
          <w:lang w:val="en-GB"/>
        </w:rPr>
        <w:t>.</w:t>
      </w:r>
    </w:p>
    <w:p w14:paraId="4C66DAA3" w14:textId="6520104B" w:rsidR="00075DA0" w:rsidRPr="00426903" w:rsidRDefault="14A99D0C" w:rsidP="04BD401E">
      <w:pPr>
        <w:jc w:val="both"/>
        <w:rPr>
          <w:rFonts w:ascii="Arial" w:hAnsi="Arial" w:cs="Arial"/>
          <w:sz w:val="24"/>
          <w:szCs w:val="24"/>
          <w:lang w:val="en-GB"/>
        </w:rPr>
      </w:pPr>
      <w:r w:rsidRPr="00426903">
        <w:rPr>
          <w:rFonts w:ascii="Arial" w:eastAsia="Calibri" w:hAnsi="Arial" w:cs="Arial"/>
          <w:sz w:val="24"/>
          <w:szCs w:val="24"/>
          <w:lang w:val="en-GB"/>
        </w:rPr>
        <w:t>Neste’s future investment target</w:t>
      </w:r>
      <w:r w:rsidR="0EDE07C6" w:rsidRPr="00426903">
        <w:rPr>
          <w:rFonts w:ascii="Arial" w:eastAsia="Calibri" w:hAnsi="Arial" w:cs="Arial"/>
          <w:sz w:val="24"/>
          <w:szCs w:val="24"/>
          <w:lang w:val="en-GB"/>
        </w:rPr>
        <w:t xml:space="preserve"> concerns</w:t>
      </w:r>
      <w:r w:rsidR="568473F1" w:rsidRPr="00426903">
        <w:rPr>
          <w:rFonts w:ascii="Arial" w:eastAsia="Calibri" w:hAnsi="Arial" w:cs="Arial"/>
          <w:sz w:val="24"/>
          <w:szCs w:val="24"/>
          <w:lang w:val="en-GB"/>
        </w:rPr>
        <w:t xml:space="preserve"> the expansion of the brand in sustainable aviation fuels and in renewable polymers and chemicals, the continuation to scale up its renewable production platform, the improvement of the renewable and circular solution</w:t>
      </w:r>
      <w:r w:rsidR="117ED3EB" w:rsidRPr="00426903">
        <w:rPr>
          <w:rFonts w:ascii="Arial" w:eastAsia="Calibri" w:hAnsi="Arial" w:cs="Arial"/>
          <w:sz w:val="24"/>
          <w:szCs w:val="24"/>
          <w:lang w:val="en-GB"/>
        </w:rPr>
        <w:t>, the</w:t>
      </w:r>
      <w:r w:rsidR="0FC9D234" w:rsidRPr="00426903">
        <w:rPr>
          <w:rFonts w:ascii="Arial" w:eastAsia="Calibri" w:hAnsi="Arial" w:cs="Arial"/>
          <w:sz w:val="24"/>
          <w:szCs w:val="24"/>
          <w:lang w:val="en-GB"/>
        </w:rPr>
        <w:t xml:space="preserve"> accelerat</w:t>
      </w:r>
      <w:r w:rsidR="18A1B547" w:rsidRPr="00426903">
        <w:rPr>
          <w:rFonts w:ascii="Arial" w:eastAsia="Calibri" w:hAnsi="Arial" w:cs="Arial"/>
          <w:sz w:val="24"/>
          <w:szCs w:val="24"/>
          <w:lang w:val="en-GB"/>
        </w:rPr>
        <w:t>ion</w:t>
      </w:r>
      <w:r w:rsidR="0FC9D234" w:rsidRPr="00426903">
        <w:rPr>
          <w:rFonts w:ascii="Arial" w:eastAsia="Calibri" w:hAnsi="Arial" w:cs="Arial"/>
          <w:sz w:val="24"/>
          <w:szCs w:val="24"/>
          <w:lang w:val="en-GB"/>
        </w:rPr>
        <w:t xml:space="preserve"> the innovation in the technology sector</w:t>
      </w:r>
      <w:r w:rsidR="128007D1" w:rsidRPr="00426903">
        <w:rPr>
          <w:rFonts w:ascii="Arial" w:eastAsia="Calibri" w:hAnsi="Arial" w:cs="Arial"/>
          <w:sz w:val="24"/>
          <w:szCs w:val="24"/>
          <w:lang w:val="en-GB"/>
        </w:rPr>
        <w:t>, and</w:t>
      </w:r>
      <w:r w:rsidR="27401ECA" w:rsidRPr="00426903">
        <w:rPr>
          <w:rFonts w:ascii="Arial" w:eastAsia="Calibri" w:hAnsi="Arial" w:cs="Arial"/>
          <w:sz w:val="24"/>
          <w:szCs w:val="24"/>
          <w:lang w:val="en-GB"/>
        </w:rPr>
        <w:t xml:space="preserve"> the construction of its production capacity expansion in Singapore.</w:t>
      </w:r>
      <w:r w:rsidR="59BD86E1" w:rsidRPr="00426903">
        <w:rPr>
          <w:rFonts w:ascii="Arial" w:eastAsia="Calibri" w:hAnsi="Arial" w:cs="Arial"/>
          <w:sz w:val="24"/>
          <w:szCs w:val="24"/>
          <w:lang w:val="en-GB"/>
        </w:rPr>
        <w:t xml:space="preserve"> </w:t>
      </w:r>
      <w:r w:rsidR="1FED902A" w:rsidRPr="00426903">
        <w:rPr>
          <w:rFonts w:ascii="Arial" w:eastAsia="Calibri" w:hAnsi="Arial" w:cs="Arial"/>
          <w:sz w:val="24"/>
          <w:szCs w:val="24"/>
          <w:lang w:val="en-GB"/>
        </w:rPr>
        <w:t xml:space="preserve">Currently, </w:t>
      </w:r>
      <w:r w:rsidR="7A0A679E" w:rsidRPr="00426903">
        <w:rPr>
          <w:rFonts w:ascii="Arial" w:eastAsia="Calibri" w:hAnsi="Arial" w:cs="Arial"/>
          <w:sz w:val="24"/>
          <w:szCs w:val="24"/>
          <w:lang w:val="en-GB"/>
        </w:rPr>
        <w:t xml:space="preserve">Neste’s sustainable aviation fuel annual capacity is 100,000 tons. With the Singapore refinery expansion and </w:t>
      </w:r>
      <w:r w:rsidR="5800F18D" w:rsidRPr="00426903">
        <w:rPr>
          <w:rFonts w:ascii="Arial" w:eastAsia="Calibri" w:hAnsi="Arial" w:cs="Arial"/>
          <w:sz w:val="24"/>
          <w:szCs w:val="24"/>
          <w:lang w:val="en-GB"/>
        </w:rPr>
        <w:t>a</w:t>
      </w:r>
      <w:r w:rsidR="7A0A679E" w:rsidRPr="00426903">
        <w:rPr>
          <w:rFonts w:ascii="Arial" w:eastAsia="Calibri" w:hAnsi="Arial" w:cs="Arial"/>
          <w:sz w:val="24"/>
          <w:szCs w:val="24"/>
          <w:lang w:val="en-GB"/>
        </w:rPr>
        <w:t xml:space="preserve"> possible additional investment in the Rotterdam refinery, Neste will have the capacity to produce </w:t>
      </w:r>
      <w:r w:rsidR="7C13D41D" w:rsidRPr="00426903">
        <w:rPr>
          <w:rFonts w:ascii="Arial" w:eastAsia="Calibri" w:hAnsi="Arial" w:cs="Arial"/>
          <w:sz w:val="24"/>
          <w:szCs w:val="24"/>
          <w:lang w:val="en-GB"/>
        </w:rPr>
        <w:t>around</w:t>
      </w:r>
      <w:r w:rsidR="7A0A679E" w:rsidRPr="00426903">
        <w:rPr>
          <w:rFonts w:ascii="Arial" w:eastAsia="Calibri" w:hAnsi="Arial" w:cs="Arial"/>
          <w:sz w:val="24"/>
          <w:szCs w:val="24"/>
          <w:lang w:val="en-GB"/>
        </w:rPr>
        <w:t xml:space="preserve"> 1.5 million tons of sustainable aviation fuel </w:t>
      </w:r>
      <w:r w:rsidR="41632AF3" w:rsidRPr="00426903">
        <w:rPr>
          <w:rFonts w:ascii="Arial" w:eastAsia="Calibri" w:hAnsi="Arial" w:cs="Arial"/>
          <w:sz w:val="24"/>
          <w:szCs w:val="24"/>
          <w:lang w:val="en-GB"/>
        </w:rPr>
        <w:t>(SAF)</w:t>
      </w:r>
      <w:r w:rsidR="20B59D8C" w:rsidRPr="00426903">
        <w:rPr>
          <w:rFonts w:ascii="Arial" w:eastAsia="Calibri" w:hAnsi="Arial" w:cs="Arial"/>
          <w:sz w:val="24"/>
          <w:szCs w:val="24"/>
          <w:lang w:val="en-GB"/>
        </w:rPr>
        <w:t xml:space="preserve"> </w:t>
      </w:r>
      <w:r w:rsidR="7A0A679E" w:rsidRPr="00426903">
        <w:rPr>
          <w:rFonts w:ascii="Arial" w:eastAsia="Calibri" w:hAnsi="Arial" w:cs="Arial"/>
          <w:sz w:val="24"/>
          <w:szCs w:val="24"/>
          <w:lang w:val="en-GB"/>
        </w:rPr>
        <w:t>annually by 2023</w:t>
      </w:r>
      <w:r w:rsidR="20B59D8C" w:rsidRPr="00426903">
        <w:rPr>
          <w:rFonts w:ascii="Arial" w:eastAsia="Calibri" w:hAnsi="Arial" w:cs="Arial"/>
          <w:sz w:val="24"/>
          <w:szCs w:val="24"/>
          <w:lang w:val="en-GB"/>
        </w:rPr>
        <w:t>.</w:t>
      </w:r>
    </w:p>
    <w:p w14:paraId="1BAA5C5C" w14:textId="270E4FC7" w:rsidR="00075DA0" w:rsidRPr="00426903" w:rsidRDefault="00075DA0" w:rsidP="2A7D3C07">
      <w:pPr>
        <w:rPr>
          <w:rFonts w:ascii="Arial" w:eastAsia="Calibri" w:hAnsi="Arial" w:cs="Arial"/>
          <w:sz w:val="24"/>
          <w:szCs w:val="24"/>
          <w:lang w:val="en-GB"/>
        </w:rPr>
      </w:pPr>
    </w:p>
    <w:p w14:paraId="4E4C142C" w14:textId="23923621" w:rsidR="00075DA0" w:rsidRPr="00426903" w:rsidRDefault="7C479833" w:rsidP="2A7D3C07">
      <w:pPr>
        <w:rPr>
          <w:rFonts w:ascii="Arial" w:eastAsia="Calibri" w:hAnsi="Arial" w:cs="Arial"/>
          <w:i/>
          <w:sz w:val="24"/>
          <w:szCs w:val="24"/>
          <w:lang w:val="en-GB"/>
        </w:rPr>
      </w:pPr>
      <w:r w:rsidRPr="00426903">
        <w:rPr>
          <w:rFonts w:ascii="Arial" w:eastAsia="Calibri" w:hAnsi="Arial" w:cs="Arial"/>
          <w:i/>
          <w:sz w:val="24"/>
          <w:szCs w:val="24"/>
          <w:lang w:val="en-GB"/>
        </w:rPr>
        <w:t>1.3.</w:t>
      </w:r>
      <w:r w:rsidR="1B3BE630" w:rsidRPr="00426903">
        <w:rPr>
          <w:rFonts w:ascii="Arial" w:eastAsia="Calibri" w:hAnsi="Arial" w:cs="Arial"/>
          <w:i/>
          <w:iCs/>
          <w:sz w:val="24"/>
          <w:szCs w:val="24"/>
          <w:lang w:val="en-GB"/>
        </w:rPr>
        <w:t>2</w:t>
      </w:r>
      <w:r w:rsidRPr="00426903">
        <w:rPr>
          <w:rFonts w:ascii="Arial" w:eastAsia="Calibri" w:hAnsi="Arial" w:cs="Arial"/>
          <w:i/>
          <w:sz w:val="24"/>
          <w:szCs w:val="24"/>
          <w:lang w:val="en-GB"/>
        </w:rPr>
        <w:t xml:space="preserve">. </w:t>
      </w:r>
      <w:r w:rsidRPr="00426903">
        <w:rPr>
          <w:rFonts w:ascii="Arial" w:eastAsia="Calibri" w:hAnsi="Arial" w:cs="Arial"/>
          <w:i/>
          <w:iCs/>
          <w:sz w:val="24"/>
          <w:szCs w:val="24"/>
          <w:lang w:val="en-GB"/>
        </w:rPr>
        <w:t>2020’s investments</w:t>
      </w:r>
    </w:p>
    <w:p w14:paraId="64F2DA63" w14:textId="7B81C4AB" w:rsidR="2A7D3C07" w:rsidRPr="00426903" w:rsidRDefault="6AF00481" w:rsidP="3FE03FB4">
      <w:pPr>
        <w:jc w:val="both"/>
        <w:rPr>
          <w:rFonts w:ascii="Arial" w:eastAsia="Calibri" w:hAnsi="Arial" w:cs="Arial"/>
          <w:sz w:val="24"/>
          <w:szCs w:val="24"/>
          <w:lang w:val="en-GB"/>
        </w:rPr>
      </w:pPr>
      <w:r w:rsidRPr="00426903">
        <w:rPr>
          <w:rFonts w:ascii="Arial" w:eastAsia="Calibri" w:hAnsi="Arial" w:cs="Arial"/>
          <w:sz w:val="24"/>
          <w:szCs w:val="24"/>
          <w:lang w:val="en-GB"/>
        </w:rPr>
        <w:t>In 202</w:t>
      </w:r>
      <w:r w:rsidR="7B06A5F2" w:rsidRPr="00426903">
        <w:rPr>
          <w:rFonts w:ascii="Arial" w:eastAsia="Calibri" w:hAnsi="Arial" w:cs="Arial"/>
          <w:sz w:val="24"/>
          <w:szCs w:val="24"/>
          <w:lang w:val="en-GB"/>
        </w:rPr>
        <w:t>0</w:t>
      </w:r>
      <w:r w:rsidRPr="00426903">
        <w:rPr>
          <w:rFonts w:ascii="Arial" w:eastAsia="Calibri" w:hAnsi="Arial" w:cs="Arial"/>
          <w:sz w:val="24"/>
          <w:szCs w:val="24"/>
          <w:lang w:val="en-GB"/>
        </w:rPr>
        <w:t xml:space="preserve">, the </w:t>
      </w:r>
      <w:r w:rsidR="7A0A679E" w:rsidRPr="00426903">
        <w:rPr>
          <w:rFonts w:ascii="Arial" w:eastAsia="Calibri" w:hAnsi="Arial" w:cs="Arial"/>
          <w:sz w:val="24"/>
          <w:szCs w:val="24"/>
          <w:lang w:val="en-GB"/>
        </w:rPr>
        <w:t>investment total amount</w:t>
      </w:r>
      <w:r w:rsidRPr="00426903">
        <w:rPr>
          <w:rFonts w:ascii="Arial" w:eastAsia="Calibri" w:hAnsi="Arial" w:cs="Arial"/>
          <w:sz w:val="24"/>
          <w:szCs w:val="24"/>
          <w:lang w:val="en-GB"/>
        </w:rPr>
        <w:t xml:space="preserve"> was EUR </w:t>
      </w:r>
      <w:r w:rsidR="20B59D8C" w:rsidRPr="00426903">
        <w:rPr>
          <w:rFonts w:ascii="Arial" w:eastAsia="Calibri" w:hAnsi="Arial" w:cs="Arial"/>
          <w:sz w:val="24"/>
          <w:szCs w:val="24"/>
          <w:lang w:val="en-GB"/>
        </w:rPr>
        <w:t>1</w:t>
      </w:r>
      <w:r w:rsidR="568A6253" w:rsidRPr="00426903">
        <w:rPr>
          <w:rFonts w:ascii="Arial" w:eastAsia="Calibri" w:hAnsi="Arial" w:cs="Arial"/>
          <w:sz w:val="24"/>
          <w:szCs w:val="24"/>
          <w:lang w:val="en-GB"/>
        </w:rPr>
        <w:t xml:space="preserve"> </w:t>
      </w:r>
      <w:r w:rsidR="20B59D8C" w:rsidRPr="00426903">
        <w:rPr>
          <w:rFonts w:ascii="Arial" w:eastAsia="Calibri" w:hAnsi="Arial" w:cs="Arial"/>
          <w:sz w:val="24"/>
          <w:szCs w:val="24"/>
          <w:lang w:val="en-GB"/>
        </w:rPr>
        <w:t xml:space="preserve">197 </w:t>
      </w:r>
      <w:r w:rsidR="2426EA80" w:rsidRPr="00426903">
        <w:rPr>
          <w:rFonts w:ascii="Arial" w:eastAsia="Calibri" w:hAnsi="Arial" w:cs="Arial"/>
          <w:sz w:val="24"/>
          <w:szCs w:val="24"/>
          <w:lang w:val="en-GB"/>
        </w:rPr>
        <w:t>million</w:t>
      </w:r>
      <w:r w:rsidR="55128A3C" w:rsidRPr="00426903">
        <w:rPr>
          <w:rFonts w:ascii="Arial" w:eastAsia="Calibri" w:hAnsi="Arial" w:cs="Arial"/>
          <w:sz w:val="24"/>
          <w:szCs w:val="24"/>
          <w:lang w:val="en-GB"/>
        </w:rPr>
        <w:t xml:space="preserve">, </w:t>
      </w:r>
      <w:r w:rsidR="6C25CB20" w:rsidRPr="00426903">
        <w:rPr>
          <w:rFonts w:ascii="Arial" w:eastAsia="Calibri" w:hAnsi="Arial" w:cs="Arial"/>
          <w:sz w:val="24"/>
          <w:szCs w:val="24"/>
          <w:lang w:val="en-GB"/>
        </w:rPr>
        <w:t xml:space="preserve">including EUR 995 </w:t>
      </w:r>
      <w:r w:rsidR="0D150E1B" w:rsidRPr="00426903">
        <w:rPr>
          <w:rFonts w:ascii="Arial" w:eastAsia="Calibri" w:hAnsi="Arial" w:cs="Arial"/>
          <w:sz w:val="24"/>
          <w:szCs w:val="24"/>
          <w:lang w:val="en-GB"/>
        </w:rPr>
        <w:t>million</w:t>
      </w:r>
      <w:r w:rsidR="6C25CB20" w:rsidRPr="00426903">
        <w:rPr>
          <w:rFonts w:ascii="Arial" w:eastAsia="Calibri" w:hAnsi="Arial" w:cs="Arial"/>
          <w:sz w:val="24"/>
          <w:szCs w:val="24"/>
          <w:lang w:val="en-GB"/>
        </w:rPr>
        <w:t xml:space="preserve"> of cash-out investments. The shares of clean investments represented 69.4%. </w:t>
      </w:r>
      <w:r w:rsidR="540D533A" w:rsidRPr="00426903">
        <w:rPr>
          <w:rFonts w:ascii="Arial" w:eastAsia="Calibri" w:hAnsi="Arial" w:cs="Arial"/>
          <w:sz w:val="24"/>
          <w:szCs w:val="24"/>
          <w:lang w:val="en-GB"/>
        </w:rPr>
        <w:t>Despite the global crisis of COVID-19</w:t>
      </w:r>
      <w:r w:rsidR="60D91126" w:rsidRPr="00426903">
        <w:rPr>
          <w:rFonts w:ascii="Arial" w:eastAsia="Calibri" w:hAnsi="Arial" w:cs="Arial"/>
          <w:sz w:val="24"/>
          <w:szCs w:val="24"/>
          <w:lang w:val="en-GB"/>
        </w:rPr>
        <w:t xml:space="preserve"> and </w:t>
      </w:r>
      <w:r w:rsidR="6DA25FA9" w:rsidRPr="00426903">
        <w:rPr>
          <w:rFonts w:ascii="Arial" w:eastAsia="Calibri" w:hAnsi="Arial" w:cs="Arial"/>
          <w:sz w:val="24"/>
          <w:szCs w:val="24"/>
          <w:lang w:val="en-GB"/>
        </w:rPr>
        <w:t>its</w:t>
      </w:r>
      <w:r w:rsidR="60D91126" w:rsidRPr="00426903">
        <w:rPr>
          <w:rFonts w:ascii="Arial" w:eastAsia="Calibri" w:hAnsi="Arial" w:cs="Arial"/>
          <w:sz w:val="24"/>
          <w:szCs w:val="24"/>
          <w:lang w:val="en-GB"/>
        </w:rPr>
        <w:t xml:space="preserve"> impact on the </w:t>
      </w:r>
      <w:r w:rsidR="3F2547AD" w:rsidRPr="00426903">
        <w:rPr>
          <w:rFonts w:ascii="Arial" w:eastAsia="Calibri" w:hAnsi="Arial" w:cs="Arial"/>
          <w:sz w:val="24"/>
          <w:szCs w:val="24"/>
          <w:lang w:val="en-GB"/>
        </w:rPr>
        <w:t xml:space="preserve">1.5 billion </w:t>
      </w:r>
      <w:r w:rsidR="1AEB5055" w:rsidRPr="00426903">
        <w:rPr>
          <w:rFonts w:ascii="Arial" w:eastAsia="Calibri" w:hAnsi="Arial" w:cs="Arial"/>
          <w:sz w:val="24"/>
          <w:szCs w:val="24"/>
          <w:lang w:val="en-GB"/>
        </w:rPr>
        <w:t>euro</w:t>
      </w:r>
      <w:r w:rsidR="253292D4" w:rsidRPr="00426903">
        <w:rPr>
          <w:rFonts w:ascii="Arial" w:eastAsia="Calibri" w:hAnsi="Arial" w:cs="Arial"/>
          <w:sz w:val="24"/>
          <w:szCs w:val="24"/>
          <w:lang w:val="en-GB"/>
        </w:rPr>
        <w:t>s</w:t>
      </w:r>
      <w:r w:rsidR="60D91126" w:rsidRPr="00426903">
        <w:rPr>
          <w:rFonts w:ascii="Arial" w:eastAsia="Calibri" w:hAnsi="Arial" w:cs="Arial"/>
          <w:sz w:val="24"/>
          <w:szCs w:val="24"/>
          <w:lang w:val="en-GB"/>
        </w:rPr>
        <w:t xml:space="preserve"> investment</w:t>
      </w:r>
      <w:r w:rsidR="540D533A" w:rsidRPr="00426903">
        <w:rPr>
          <w:rFonts w:ascii="Arial" w:eastAsia="Calibri" w:hAnsi="Arial" w:cs="Arial"/>
          <w:sz w:val="24"/>
          <w:szCs w:val="24"/>
          <w:lang w:val="en-GB"/>
        </w:rPr>
        <w:t xml:space="preserve">, the company </w:t>
      </w:r>
      <w:r w:rsidR="47EFA2DB" w:rsidRPr="00426903">
        <w:rPr>
          <w:rFonts w:ascii="Arial" w:eastAsia="Calibri" w:hAnsi="Arial" w:cs="Arial"/>
          <w:sz w:val="24"/>
          <w:szCs w:val="24"/>
          <w:lang w:val="en-GB"/>
        </w:rPr>
        <w:t>has</w:t>
      </w:r>
      <w:r w:rsidR="3D8A5DB3" w:rsidRPr="00426903">
        <w:rPr>
          <w:rFonts w:ascii="Arial" w:eastAsia="Calibri" w:hAnsi="Arial" w:cs="Arial"/>
          <w:sz w:val="24"/>
          <w:szCs w:val="24"/>
          <w:lang w:val="en-GB"/>
        </w:rPr>
        <w:t xml:space="preserve"> smoothly re-started the construction activities</w:t>
      </w:r>
      <w:r w:rsidR="47EFA2DB" w:rsidRPr="00426903">
        <w:rPr>
          <w:rFonts w:ascii="Arial" w:eastAsia="Calibri" w:hAnsi="Arial" w:cs="Arial"/>
          <w:sz w:val="24"/>
          <w:szCs w:val="24"/>
          <w:lang w:val="en-GB"/>
        </w:rPr>
        <w:t xml:space="preserve"> </w:t>
      </w:r>
      <w:r w:rsidR="540D533A" w:rsidRPr="00426903">
        <w:rPr>
          <w:rFonts w:ascii="Arial" w:eastAsia="Calibri" w:hAnsi="Arial" w:cs="Arial"/>
          <w:sz w:val="24"/>
          <w:szCs w:val="24"/>
          <w:lang w:val="en-GB"/>
        </w:rPr>
        <w:t xml:space="preserve">in the </w:t>
      </w:r>
      <w:r w:rsidR="62EEE762" w:rsidRPr="00426903">
        <w:rPr>
          <w:rFonts w:ascii="Arial" w:eastAsia="Calibri" w:hAnsi="Arial" w:cs="Arial"/>
          <w:sz w:val="24"/>
          <w:szCs w:val="24"/>
          <w:lang w:val="en-GB"/>
        </w:rPr>
        <w:t>Singapore</w:t>
      </w:r>
      <w:r w:rsidR="540D533A" w:rsidRPr="00426903">
        <w:rPr>
          <w:rFonts w:ascii="Arial" w:eastAsia="Calibri" w:hAnsi="Arial" w:cs="Arial"/>
          <w:sz w:val="24"/>
          <w:szCs w:val="24"/>
          <w:lang w:val="en-GB"/>
        </w:rPr>
        <w:t xml:space="preserve"> Expansion Project</w:t>
      </w:r>
      <w:r w:rsidR="11614AA3" w:rsidRPr="00426903">
        <w:rPr>
          <w:rFonts w:ascii="Arial" w:eastAsia="Calibri" w:hAnsi="Arial" w:cs="Arial"/>
          <w:sz w:val="24"/>
          <w:szCs w:val="24"/>
          <w:lang w:val="en-GB"/>
        </w:rPr>
        <w:t>.</w:t>
      </w:r>
      <w:r w:rsidR="54C6A2F6" w:rsidRPr="00426903">
        <w:rPr>
          <w:rFonts w:ascii="Arial" w:eastAsia="Calibri" w:hAnsi="Arial" w:cs="Arial"/>
          <w:sz w:val="24"/>
          <w:szCs w:val="24"/>
          <w:lang w:val="en-GB"/>
        </w:rPr>
        <w:t xml:space="preserve"> </w:t>
      </w:r>
      <w:r w:rsidR="2882BED3" w:rsidRPr="00426903">
        <w:rPr>
          <w:rFonts w:ascii="Arial" w:eastAsia="Calibri" w:hAnsi="Arial" w:cs="Arial"/>
          <w:sz w:val="24"/>
          <w:szCs w:val="24"/>
          <w:lang w:val="en-GB"/>
        </w:rPr>
        <w:t xml:space="preserve">Maintenance investments accounted for EUR 190 million and productivity and strategic investments for EUR 805 million. Renewable Products' investments were EUR 670 million, mainly related to the Singapore refinery capacity expansion project, and the acquisitions made in the segment. Oil Products’ investments amounted to EUR 250 million, with the largest projects being the Porvoo refinery turnaround related investments. Marketing &amp; Services' investments </w:t>
      </w:r>
      <w:r w:rsidR="00E17CED" w:rsidRPr="00426903">
        <w:rPr>
          <w:rFonts w:ascii="Arial" w:eastAsia="Calibri" w:hAnsi="Arial" w:cs="Arial"/>
          <w:sz w:val="24"/>
          <w:szCs w:val="24"/>
          <w:lang w:val="en-GB"/>
        </w:rPr>
        <w:t>totalled</w:t>
      </w:r>
      <w:r w:rsidR="2882BED3" w:rsidRPr="00426903">
        <w:rPr>
          <w:rFonts w:ascii="Arial" w:eastAsia="Calibri" w:hAnsi="Arial" w:cs="Arial"/>
          <w:sz w:val="24"/>
          <w:szCs w:val="24"/>
          <w:lang w:val="en-GB"/>
        </w:rPr>
        <w:t xml:space="preserve"> EUR 17 million and were focused on the retail station network. Investments in the Others segment were EUR 59 million, concentrating on IT and business infrastructure upgrade and innovation activities. </w:t>
      </w:r>
    </w:p>
    <w:p w14:paraId="36FFAF0F" w14:textId="0507E6DA" w:rsidR="60A52EEE" w:rsidRPr="00426903" w:rsidRDefault="60A52EEE" w:rsidP="60A52EEE">
      <w:pPr>
        <w:rPr>
          <w:rFonts w:ascii="Arial" w:eastAsia="Calibri" w:hAnsi="Arial" w:cs="Arial"/>
          <w:sz w:val="24"/>
          <w:szCs w:val="24"/>
          <w:lang w:val="en-GB"/>
        </w:rPr>
      </w:pPr>
    </w:p>
    <w:p w14:paraId="2EAEB57F" w14:textId="77251152" w:rsidR="00075DA0" w:rsidRPr="00426903" w:rsidRDefault="071A9870" w:rsidP="2A7D3C07">
      <w:pPr>
        <w:rPr>
          <w:rFonts w:ascii="Arial" w:eastAsia="Calibri" w:hAnsi="Arial" w:cs="Arial"/>
          <w:b/>
          <w:bCs/>
          <w:i/>
          <w:iCs/>
          <w:sz w:val="24"/>
          <w:szCs w:val="24"/>
          <w:lang w:val="en-GB"/>
        </w:rPr>
      </w:pPr>
      <w:r w:rsidRPr="00426903">
        <w:rPr>
          <w:rFonts w:ascii="Arial" w:eastAsia="Calibri" w:hAnsi="Arial" w:cs="Arial"/>
          <w:b/>
          <w:bCs/>
          <w:i/>
          <w:iCs/>
          <w:sz w:val="24"/>
          <w:szCs w:val="24"/>
          <w:lang w:val="en-GB"/>
        </w:rPr>
        <w:t xml:space="preserve">1.4. Corporate governance </w:t>
      </w:r>
    </w:p>
    <w:p w14:paraId="5FD8F008" w14:textId="29E8D3AF" w:rsidR="00075DA0" w:rsidRPr="00426903" w:rsidRDefault="6579BAE4" w:rsidP="2DFCA133">
      <w:pPr>
        <w:jc w:val="both"/>
        <w:rPr>
          <w:rFonts w:ascii="Arial" w:eastAsia="Calibri" w:hAnsi="Arial" w:cs="Arial"/>
          <w:sz w:val="24"/>
          <w:szCs w:val="24"/>
          <w:lang w:val="en-GB"/>
        </w:rPr>
      </w:pPr>
      <w:r w:rsidRPr="00426903">
        <w:rPr>
          <w:rFonts w:ascii="Arial" w:eastAsia="Calibri" w:hAnsi="Arial" w:cs="Arial"/>
          <w:sz w:val="24"/>
          <w:szCs w:val="24"/>
          <w:lang w:val="en-GB"/>
        </w:rPr>
        <w:t xml:space="preserve">The </w:t>
      </w:r>
      <w:r w:rsidRPr="00426903">
        <w:rPr>
          <w:rFonts w:ascii="Arial" w:eastAsia="Calibri" w:hAnsi="Arial" w:cs="Arial"/>
          <w:b/>
          <w:bCs/>
          <w:sz w:val="24"/>
          <w:szCs w:val="24"/>
          <w:lang w:val="en-GB"/>
        </w:rPr>
        <w:t>corporate governance</w:t>
      </w:r>
      <w:r w:rsidRPr="00426903">
        <w:rPr>
          <w:rFonts w:ascii="Arial" w:eastAsia="Calibri" w:hAnsi="Arial" w:cs="Arial"/>
          <w:sz w:val="24"/>
          <w:szCs w:val="24"/>
          <w:lang w:val="en-GB"/>
        </w:rPr>
        <w:t xml:space="preserve"> statement is divided into the </w:t>
      </w:r>
      <w:r w:rsidRPr="00426903">
        <w:rPr>
          <w:rFonts w:ascii="Arial" w:eastAsia="Calibri" w:hAnsi="Arial" w:cs="Arial"/>
          <w:b/>
          <w:bCs/>
          <w:sz w:val="24"/>
          <w:szCs w:val="24"/>
          <w:lang w:val="en-GB"/>
        </w:rPr>
        <w:t>regulatory framework</w:t>
      </w:r>
      <w:r w:rsidRPr="00426903">
        <w:rPr>
          <w:rFonts w:ascii="Arial" w:eastAsia="Calibri" w:hAnsi="Arial" w:cs="Arial"/>
          <w:sz w:val="24"/>
          <w:szCs w:val="24"/>
          <w:lang w:val="en-GB"/>
        </w:rPr>
        <w:t xml:space="preserve"> and the </w:t>
      </w:r>
      <w:r w:rsidRPr="00426903">
        <w:rPr>
          <w:rFonts w:ascii="Arial" w:eastAsia="Calibri" w:hAnsi="Arial" w:cs="Arial"/>
          <w:b/>
          <w:bCs/>
          <w:sz w:val="24"/>
          <w:szCs w:val="24"/>
          <w:lang w:val="en-GB"/>
        </w:rPr>
        <w:t>governance bodies</w:t>
      </w:r>
      <w:r w:rsidRPr="00426903">
        <w:rPr>
          <w:rFonts w:ascii="Arial" w:eastAsia="Calibri" w:hAnsi="Arial" w:cs="Arial"/>
          <w:sz w:val="24"/>
          <w:szCs w:val="24"/>
          <w:lang w:val="en-GB"/>
        </w:rPr>
        <w:t xml:space="preserve">. Regarding the framework of Neste, the company has good corporate governance practices in accordance with the laws and regulations applicable to Finnish listed companies. Moreover, the company own some distinctions thanks to its good governance like Articles of Association, and the Finnish 2020 Corporate Governance Code which allow it to be classified as a regulatory framework regarding the other companies. </w:t>
      </w:r>
    </w:p>
    <w:p w14:paraId="5698068D" w14:textId="3A747F37" w:rsidR="00BB0CC9" w:rsidRPr="00426903" w:rsidRDefault="6BE3CDE0" w:rsidP="00BB0CC9">
      <w:pPr>
        <w:jc w:val="center"/>
        <w:rPr>
          <w:rFonts w:ascii="Arial" w:hAnsi="Arial" w:cs="Arial"/>
        </w:rPr>
      </w:pPr>
      <w:r>
        <w:drawing>
          <wp:inline distT="0" distB="0" distL="0" distR="0" wp14:anchorId="6AFE174C" wp14:editId="4E80B2AA">
            <wp:extent cx="5724524" cy="2638425"/>
            <wp:effectExtent l="0" t="0" r="0" b="0"/>
            <wp:docPr id="2042312209" name="Picture 204231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312209"/>
                    <pic:cNvPicPr/>
                  </pic:nvPicPr>
                  <pic:blipFill>
                    <a:blip r:embed="rId14">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14:paraId="17EA9F33" w14:textId="3F59AB68" w:rsidR="40089B88" w:rsidRPr="00426903" w:rsidRDefault="530D89AD" w:rsidP="11EE8D41">
      <w:pPr>
        <w:jc w:val="center"/>
        <w:rPr>
          <w:rFonts w:ascii="Arial" w:hAnsi="Arial" w:cs="Arial"/>
          <w:i/>
          <w:lang w:val="en-US"/>
        </w:rPr>
      </w:pPr>
      <w:r w:rsidRPr="00426903">
        <w:rPr>
          <w:rFonts w:ascii="Arial" w:hAnsi="Arial" w:cs="Arial"/>
          <w:i/>
          <w:lang w:val="en-US"/>
        </w:rPr>
        <w:t xml:space="preserve">Figure 1. </w:t>
      </w:r>
      <w:r w:rsidR="40089B88" w:rsidRPr="00426903">
        <w:rPr>
          <w:rFonts w:ascii="Arial" w:hAnsi="Arial" w:cs="Arial"/>
          <w:i/>
          <w:lang w:val="en-US"/>
        </w:rPr>
        <w:t>Neste Governance Bodies</w:t>
      </w:r>
      <w:r w:rsidR="0EC2670E" w:rsidRPr="00426903">
        <w:rPr>
          <w:rFonts w:ascii="Arial" w:hAnsi="Arial" w:cs="Arial"/>
          <w:i/>
          <w:iCs/>
          <w:lang w:val="en-US"/>
        </w:rPr>
        <w:t xml:space="preserve"> (Neste, 2021)</w:t>
      </w:r>
      <w:r w:rsidR="53D57B31" w:rsidRPr="00426903">
        <w:rPr>
          <w:rFonts w:ascii="Arial" w:hAnsi="Arial" w:cs="Arial"/>
          <w:i/>
          <w:iCs/>
          <w:lang w:val="en-US"/>
        </w:rPr>
        <w:t>.</w:t>
      </w:r>
    </w:p>
    <w:p w14:paraId="4D540298" w14:textId="2F396D0B" w:rsidR="00075DA0" w:rsidRPr="00426903" w:rsidRDefault="6579BAE4" w:rsidP="2DFCA133">
      <w:pPr>
        <w:jc w:val="both"/>
        <w:rPr>
          <w:rFonts w:ascii="Arial" w:eastAsia="Calibri" w:hAnsi="Arial" w:cs="Arial"/>
          <w:sz w:val="24"/>
          <w:szCs w:val="24"/>
          <w:lang w:val="en-GB"/>
        </w:rPr>
      </w:pPr>
      <w:r w:rsidRPr="00426903">
        <w:rPr>
          <w:rFonts w:ascii="Arial" w:eastAsia="Calibri" w:hAnsi="Arial" w:cs="Arial"/>
          <w:sz w:val="24"/>
          <w:szCs w:val="24"/>
          <w:lang w:val="en-GB"/>
        </w:rPr>
        <w:t xml:space="preserve">Neste’s headquarters are in Espoo, Finland. The control and management of Neste is split between the </w:t>
      </w:r>
      <w:r w:rsidRPr="00426903">
        <w:rPr>
          <w:rFonts w:ascii="Arial" w:eastAsia="Calibri" w:hAnsi="Arial" w:cs="Arial"/>
          <w:b/>
          <w:bCs/>
          <w:sz w:val="24"/>
          <w:szCs w:val="24"/>
          <w:lang w:val="en-GB"/>
        </w:rPr>
        <w:t>Annual General Meeting of Shareholders</w:t>
      </w:r>
      <w:r w:rsidRPr="00426903">
        <w:rPr>
          <w:rFonts w:ascii="Arial" w:eastAsia="Calibri" w:hAnsi="Arial" w:cs="Arial"/>
          <w:sz w:val="24"/>
          <w:szCs w:val="24"/>
          <w:lang w:val="en-GB"/>
        </w:rPr>
        <w:t xml:space="preserve"> (AGM), the </w:t>
      </w:r>
      <w:r w:rsidRPr="00426903">
        <w:rPr>
          <w:rFonts w:ascii="Arial" w:eastAsia="Calibri" w:hAnsi="Arial" w:cs="Arial"/>
          <w:b/>
          <w:bCs/>
          <w:sz w:val="24"/>
          <w:szCs w:val="24"/>
          <w:lang w:val="en-GB"/>
        </w:rPr>
        <w:t>Board of Directors</w:t>
      </w:r>
      <w:r w:rsidRPr="00426903">
        <w:rPr>
          <w:rFonts w:ascii="Arial" w:eastAsia="Calibri" w:hAnsi="Arial" w:cs="Arial"/>
          <w:sz w:val="24"/>
          <w:szCs w:val="24"/>
          <w:lang w:val="en-GB"/>
        </w:rPr>
        <w:t xml:space="preserve">, and the </w:t>
      </w:r>
      <w:r w:rsidRPr="00426903">
        <w:rPr>
          <w:rFonts w:ascii="Arial" w:eastAsia="Calibri" w:hAnsi="Arial" w:cs="Arial"/>
          <w:b/>
          <w:bCs/>
          <w:sz w:val="24"/>
          <w:szCs w:val="24"/>
          <w:lang w:val="en-GB"/>
        </w:rPr>
        <w:t>President and Chief Executive Officer</w:t>
      </w:r>
      <w:r w:rsidRPr="00426903">
        <w:rPr>
          <w:rFonts w:ascii="Arial" w:eastAsia="Calibri" w:hAnsi="Arial" w:cs="Arial"/>
          <w:sz w:val="24"/>
          <w:szCs w:val="24"/>
          <w:lang w:val="en-GB"/>
        </w:rPr>
        <w:t xml:space="preserve"> (President and CEO). The decision-making authority lies with shareholders at the AGM which appoints the members of the Board of Directors and the </w:t>
      </w:r>
      <w:r w:rsidRPr="00426903">
        <w:rPr>
          <w:rFonts w:ascii="Arial" w:eastAsia="Calibri" w:hAnsi="Arial" w:cs="Arial"/>
          <w:b/>
          <w:bCs/>
          <w:sz w:val="24"/>
          <w:szCs w:val="24"/>
          <w:lang w:val="en-GB"/>
        </w:rPr>
        <w:t>Auditor</w:t>
      </w:r>
      <w:r w:rsidRPr="00426903">
        <w:rPr>
          <w:rFonts w:ascii="Arial" w:eastAsia="Calibri" w:hAnsi="Arial" w:cs="Arial"/>
          <w:sz w:val="24"/>
          <w:szCs w:val="24"/>
          <w:lang w:val="en-GB"/>
        </w:rPr>
        <w:t xml:space="preserve">. Shareholders at the AGM make decisions on matters including the approval of the Financial Statements, the distribution of profits for the year (detailed in the balance sheet), discharging the members of the Board of Directors and the President and CEO from liabilities, and the election and remuneration of the Chair, the Vice Chair, and the members of the Bord of Directors and the Auditor. </w:t>
      </w:r>
      <w:r w:rsidRPr="00426903">
        <w:rPr>
          <w:rFonts w:ascii="Arial" w:eastAsia="Calibri" w:hAnsi="Arial" w:cs="Arial"/>
          <w:b/>
          <w:bCs/>
          <w:sz w:val="24"/>
          <w:szCs w:val="24"/>
          <w:lang w:val="en-GB"/>
        </w:rPr>
        <w:t>Shareholders’ Nomination Board</w:t>
      </w:r>
      <w:r w:rsidRPr="00426903">
        <w:rPr>
          <w:rFonts w:ascii="Arial" w:eastAsia="Calibri" w:hAnsi="Arial" w:cs="Arial"/>
          <w:sz w:val="24"/>
          <w:szCs w:val="24"/>
          <w:lang w:val="en-GB"/>
        </w:rPr>
        <w:t>, composed of 4 members (3 largest Company’s shareholders and the Chair of Board of Directors), is responsible for drafting and presenting proposals covering the remuneration and personal changes in Board of Directors. The Board of Director is responsible for Neste’s strategy and overseeing and monitoring the Company’s business and appointing the President and CEO. The President and CEO, assisted by the Executive Committee (</w:t>
      </w:r>
      <w:proofErr w:type="spellStart"/>
      <w:r w:rsidRPr="00426903">
        <w:rPr>
          <w:rFonts w:ascii="Arial" w:eastAsia="Calibri" w:hAnsi="Arial" w:cs="Arial"/>
          <w:sz w:val="24"/>
          <w:szCs w:val="24"/>
          <w:lang w:val="en-GB"/>
        </w:rPr>
        <w:t>ExCo</w:t>
      </w:r>
      <w:proofErr w:type="spellEnd"/>
      <w:r w:rsidRPr="00426903">
        <w:rPr>
          <w:rFonts w:ascii="Arial" w:eastAsia="Calibri" w:hAnsi="Arial" w:cs="Arial"/>
          <w:sz w:val="24"/>
          <w:szCs w:val="24"/>
          <w:lang w:val="en-GB"/>
        </w:rPr>
        <w:t>), is responsible for managing the Company's business and implementing its strategic and operational targets.</w:t>
      </w:r>
    </w:p>
    <w:p w14:paraId="3FDA9464" w14:textId="7712A172" w:rsidR="00075DA0" w:rsidRPr="00426903" w:rsidRDefault="6BE3CDE0" w:rsidP="2DFCA133">
      <w:pPr>
        <w:jc w:val="center"/>
        <w:rPr>
          <w:rFonts w:ascii="Arial" w:eastAsia="Calibri" w:hAnsi="Arial" w:cs="Arial"/>
          <w:sz w:val="24"/>
          <w:szCs w:val="24"/>
          <w:lang w:val="en-GB"/>
        </w:rPr>
      </w:pPr>
      <w:r>
        <w:drawing>
          <wp:inline distT="0" distB="0" distL="0" distR="0" wp14:anchorId="482090A6" wp14:editId="37FD96D9">
            <wp:extent cx="5543550" cy="3514725"/>
            <wp:effectExtent l="0" t="0" r="0" b="0"/>
            <wp:docPr id="1963242916" name="Picture 196324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242916"/>
                    <pic:cNvPicPr/>
                  </pic:nvPicPr>
                  <pic:blipFill>
                    <a:blip r:embed="rId15">
                      <a:extLst>
                        <a:ext uri="{28A0092B-C50C-407E-A947-70E740481C1C}">
                          <a14:useLocalDpi xmlns:a14="http://schemas.microsoft.com/office/drawing/2010/main" val="0"/>
                        </a:ext>
                      </a:extLst>
                    </a:blip>
                    <a:stretch>
                      <a:fillRect/>
                    </a:stretch>
                  </pic:blipFill>
                  <pic:spPr>
                    <a:xfrm>
                      <a:off x="0" y="0"/>
                      <a:ext cx="5543550" cy="3514725"/>
                    </a:xfrm>
                    <a:prstGeom prst="rect">
                      <a:avLst/>
                    </a:prstGeom>
                  </pic:spPr>
                </pic:pic>
              </a:graphicData>
            </a:graphic>
          </wp:inline>
        </w:drawing>
      </w:r>
    </w:p>
    <w:p w14:paraId="3C724C82" w14:textId="28BBDE82" w:rsidR="644F3D01" w:rsidRPr="00426903" w:rsidRDefault="644F3D01" w:rsidP="210CFCA1">
      <w:pPr>
        <w:jc w:val="center"/>
        <w:rPr>
          <w:rFonts w:ascii="Arial" w:hAnsi="Arial" w:cs="Arial"/>
          <w:i/>
          <w:lang w:val="en-US"/>
        </w:rPr>
      </w:pPr>
      <w:r w:rsidRPr="00426903">
        <w:rPr>
          <w:rFonts w:ascii="Arial" w:hAnsi="Arial" w:cs="Arial"/>
          <w:i/>
        </w:rPr>
        <w:t xml:space="preserve">Figure 2. </w:t>
      </w:r>
      <w:r w:rsidRPr="00426903">
        <w:rPr>
          <w:rFonts w:ascii="Arial" w:hAnsi="Arial" w:cs="Arial"/>
          <w:i/>
          <w:lang w:val="en-US"/>
        </w:rPr>
        <w:t>Neste’s Risk Governance Table</w:t>
      </w:r>
      <w:r w:rsidR="09E58EE0" w:rsidRPr="00426903">
        <w:rPr>
          <w:rFonts w:ascii="Arial" w:hAnsi="Arial" w:cs="Arial"/>
          <w:i/>
          <w:lang w:val="en-US"/>
        </w:rPr>
        <w:t xml:space="preserve"> (Neste, 2021)</w:t>
      </w:r>
      <w:r w:rsidR="08EE2E40" w:rsidRPr="00426903">
        <w:rPr>
          <w:rFonts w:ascii="Arial" w:hAnsi="Arial" w:cs="Arial"/>
          <w:i/>
          <w:lang w:val="en-US"/>
        </w:rPr>
        <w:t>.</w:t>
      </w:r>
    </w:p>
    <w:p w14:paraId="2499484D" w14:textId="6B039234" w:rsidR="00075DA0" w:rsidRPr="00426903" w:rsidRDefault="6579BAE4" w:rsidP="2DFCA133">
      <w:pPr>
        <w:jc w:val="both"/>
        <w:rPr>
          <w:rFonts w:ascii="Arial" w:eastAsia="Calibri" w:hAnsi="Arial" w:cs="Arial"/>
          <w:sz w:val="24"/>
          <w:szCs w:val="24"/>
          <w:lang w:val="en-GB"/>
        </w:rPr>
      </w:pPr>
      <w:r w:rsidRPr="00426903">
        <w:rPr>
          <w:rFonts w:ascii="Arial" w:eastAsia="Calibri" w:hAnsi="Arial" w:cs="Arial"/>
          <w:sz w:val="24"/>
          <w:szCs w:val="24"/>
          <w:lang w:val="en-GB"/>
        </w:rPr>
        <w:t xml:space="preserve">When talking about the governance, it’s important to talk about the Risk Management and Governance. The </w:t>
      </w:r>
      <w:r w:rsidRPr="00426903">
        <w:rPr>
          <w:rFonts w:ascii="Arial" w:eastAsia="Calibri" w:hAnsi="Arial" w:cs="Arial"/>
          <w:b/>
          <w:bCs/>
          <w:sz w:val="24"/>
          <w:szCs w:val="24"/>
          <w:lang w:val="en-GB"/>
        </w:rPr>
        <w:t>Neste Board of Directors</w:t>
      </w:r>
      <w:r w:rsidRPr="00426903">
        <w:rPr>
          <w:rFonts w:ascii="Arial" w:eastAsia="Calibri" w:hAnsi="Arial" w:cs="Arial"/>
          <w:sz w:val="24"/>
          <w:szCs w:val="24"/>
          <w:lang w:val="en-GB"/>
        </w:rPr>
        <w:t xml:space="preserve"> has the ultimate accountability for risk oversight. Among other duties the Board is in this role responsible for setting the Group’s risk appetite and for approving the Risk Management Policy. The practical implementation, development and monitoring of risk management processes is based on the three lines of </w:t>
      </w:r>
      <w:proofErr w:type="spellStart"/>
      <w:r w:rsidRPr="00426903">
        <w:rPr>
          <w:rFonts w:ascii="Arial" w:eastAsia="Calibri" w:hAnsi="Arial" w:cs="Arial"/>
          <w:sz w:val="24"/>
          <w:szCs w:val="24"/>
          <w:lang w:val="en-GB"/>
        </w:rPr>
        <w:t>Defense</w:t>
      </w:r>
      <w:proofErr w:type="spellEnd"/>
      <w:r w:rsidRPr="00426903">
        <w:rPr>
          <w:rFonts w:ascii="Arial" w:eastAsia="Calibri" w:hAnsi="Arial" w:cs="Arial"/>
          <w:sz w:val="24"/>
          <w:szCs w:val="24"/>
          <w:lang w:val="en-GB"/>
        </w:rPr>
        <w:t xml:space="preserve"> model (refer to the Risk Governance table). In 2020, special risk management initiatives focused on business continuity management practices, major investments and business model changes.</w:t>
      </w:r>
    </w:p>
    <w:p w14:paraId="63BF7255" w14:textId="2A8AD3E8" w:rsidR="00075DA0" w:rsidRPr="00426903" w:rsidRDefault="00075DA0" w:rsidP="66B27567">
      <w:pPr>
        <w:rPr>
          <w:rFonts w:ascii="Arial" w:eastAsia="Calibri" w:hAnsi="Arial" w:cs="Arial"/>
          <w:sz w:val="24"/>
          <w:szCs w:val="24"/>
          <w:lang w:val="en-GB"/>
        </w:rPr>
      </w:pPr>
    </w:p>
    <w:p w14:paraId="2940A11B" w14:textId="55A37852" w:rsidR="3000A418" w:rsidRPr="00426903" w:rsidRDefault="071A9870" w:rsidP="3000A418">
      <w:pPr>
        <w:rPr>
          <w:rFonts w:ascii="Arial" w:hAnsi="Arial" w:cs="Arial"/>
          <w:b/>
          <w:sz w:val="28"/>
          <w:szCs w:val="28"/>
          <w:u w:val="single"/>
          <w:lang w:val="en-GB"/>
        </w:rPr>
      </w:pPr>
      <w:r w:rsidRPr="00426903">
        <w:rPr>
          <w:rFonts w:ascii="Arial" w:hAnsi="Arial" w:cs="Arial"/>
          <w:b/>
          <w:sz w:val="28"/>
          <w:szCs w:val="28"/>
          <w:u w:val="single"/>
          <w:lang w:val="en-GB"/>
        </w:rPr>
        <w:t>Section 2</w:t>
      </w:r>
    </w:p>
    <w:p w14:paraId="0D0FBADE" w14:textId="6FBDABD6" w:rsidR="412B7C25" w:rsidRPr="00426903" w:rsidRDefault="412B7C25" w:rsidP="3D5FC6B2">
      <w:pPr>
        <w:rPr>
          <w:rFonts w:ascii="Arial" w:eastAsia="Calibri" w:hAnsi="Arial" w:cs="Arial"/>
          <w:b/>
          <w:i/>
          <w:sz w:val="24"/>
          <w:szCs w:val="24"/>
          <w:lang w:val="en-GB"/>
        </w:rPr>
      </w:pPr>
      <w:r w:rsidRPr="00426903">
        <w:rPr>
          <w:rFonts w:ascii="Arial" w:eastAsia="Calibri" w:hAnsi="Arial" w:cs="Arial"/>
          <w:b/>
          <w:i/>
          <w:sz w:val="24"/>
          <w:szCs w:val="24"/>
          <w:lang w:val="en-GB"/>
        </w:rPr>
        <w:t>2.1.</w:t>
      </w:r>
      <w:r w:rsidR="0DA523B5" w:rsidRPr="00426903">
        <w:rPr>
          <w:rFonts w:ascii="Arial" w:eastAsia="Calibri" w:hAnsi="Arial" w:cs="Arial"/>
          <w:b/>
          <w:i/>
          <w:sz w:val="24"/>
          <w:szCs w:val="24"/>
          <w:lang w:val="en-GB"/>
        </w:rPr>
        <w:t xml:space="preserve"> </w:t>
      </w:r>
      <w:r w:rsidRPr="00426903">
        <w:rPr>
          <w:rFonts w:ascii="Arial" w:eastAsia="Calibri" w:hAnsi="Arial" w:cs="Arial"/>
          <w:b/>
          <w:i/>
          <w:sz w:val="24"/>
          <w:szCs w:val="24"/>
          <w:lang w:val="en-GB"/>
        </w:rPr>
        <w:t>Business description</w:t>
      </w:r>
    </w:p>
    <w:p w14:paraId="12244FB4" w14:textId="0435C3C3" w:rsidR="412B7C25" w:rsidRPr="00426903" w:rsidRDefault="412B7C25" w:rsidP="3D5FC6B2">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GB"/>
        </w:rPr>
        <w:t xml:space="preserve">Neste </w:t>
      </w:r>
      <w:proofErr w:type="spellStart"/>
      <w:r w:rsidRPr="00426903">
        <w:rPr>
          <w:rFonts w:ascii="Arial" w:hAnsi="Arial" w:cs="Arial"/>
          <w:color w:val="000000" w:themeColor="text1"/>
          <w:sz w:val="24"/>
          <w:szCs w:val="24"/>
          <w:lang w:val="en-GB"/>
        </w:rPr>
        <w:t>Oyj</w:t>
      </w:r>
      <w:proofErr w:type="spellEnd"/>
      <w:r w:rsidRPr="00426903">
        <w:rPr>
          <w:rFonts w:ascii="Arial" w:hAnsi="Arial" w:cs="Arial"/>
          <w:color w:val="000000" w:themeColor="text1"/>
          <w:sz w:val="24"/>
          <w:szCs w:val="24"/>
          <w:lang w:val="en-GB"/>
        </w:rPr>
        <w:t xml:space="preserve"> is a global producer of renewable and oil products, and the world’s largest producer of renewable diesel, headquartered in Espoo, Finland. The company was founded in 1948 with the mission to secure Finland’s oil supply and after the steady growth in the 1970s, it became Finland’s largest company. Also, the company became listed on the Helsinki Stock Exchange in 1995. </w:t>
      </w:r>
    </w:p>
    <w:p w14:paraId="449D5F92" w14:textId="0EE56A94" w:rsidR="412B7C25" w:rsidRPr="00426903" w:rsidRDefault="412B7C25" w:rsidP="3D5FC6B2">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GB"/>
        </w:rPr>
        <w:t>Over the years, the company has changed its strategy from a regional oil refiner to becoming a global leader in renewable and circular solutions. The current strategy has its roots in technological development in the 2000s, which accelerated the opening of new factories focusing on the renewable products in 2010 and 2011. The strategy consists of three priorities: scaling up faster and bolder renewable and circular solutions, increasing innovation and driving efficiency in operations. The vision for the future is to become a global leader in renewable and circular solutions.</w:t>
      </w:r>
    </w:p>
    <w:p w14:paraId="24AEBC54" w14:textId="5D1EEF33" w:rsidR="412B7C25" w:rsidRPr="00426903" w:rsidRDefault="412B7C25" w:rsidP="3D5FC6B2">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GB"/>
        </w:rPr>
        <w:t xml:space="preserve">The company has grouped its businesses into four segments: renewable products, oil products and marketing &amp; services and others. </w:t>
      </w:r>
    </w:p>
    <w:p w14:paraId="3DA2CBDE" w14:textId="3C3C82FB" w:rsidR="412B7C25" w:rsidRPr="00426903" w:rsidRDefault="412B7C25" w:rsidP="3D5FC6B2">
      <w:pPr>
        <w:jc w:val="both"/>
        <w:rPr>
          <w:rFonts w:ascii="Arial" w:hAnsi="Arial" w:cs="Arial"/>
          <w:color w:val="000000" w:themeColor="text1"/>
          <w:sz w:val="24"/>
          <w:szCs w:val="24"/>
          <w:lang w:val="en-GB"/>
        </w:rPr>
      </w:pPr>
      <w:r w:rsidRPr="00426903">
        <w:rPr>
          <w:rFonts w:ascii="Arial" w:hAnsi="Arial" w:cs="Arial"/>
          <w:b/>
          <w:color w:val="000000" w:themeColor="text1"/>
          <w:sz w:val="24"/>
          <w:szCs w:val="24"/>
          <w:lang w:val="en-GB"/>
        </w:rPr>
        <w:t>Renewable products</w:t>
      </w:r>
      <w:r w:rsidRPr="00426903">
        <w:rPr>
          <w:rFonts w:ascii="Arial" w:hAnsi="Arial" w:cs="Arial"/>
          <w:color w:val="000000" w:themeColor="text1"/>
          <w:sz w:val="24"/>
          <w:szCs w:val="24"/>
          <w:lang w:val="en-GB"/>
        </w:rPr>
        <w:t xml:space="preserve">’ refineries are located in Finland, the Netherlands and Singapore, producing approximately 3.2 million tons of renewable products annually. This segment can be further divided into three focus areas: renewable road transportation, renewable aviation and renewable polymers &amp; chemicals. Together they form a renewables platform which further expands the company’s production capacity and raw material platform. From 2023 onwards, the planned capacity expansion in Singapore will increase the total renewable product capacity to 4.5 million tons per year. The main market areas for renewable products are Europe and North America, and the customer base includes retailers, wholesale customers, aviation industry, fleets, and polymers and chemicals producers. </w:t>
      </w:r>
    </w:p>
    <w:p w14:paraId="64C66657" w14:textId="5FCA7310" w:rsidR="412B7C25" w:rsidRPr="00426903" w:rsidRDefault="412B7C25" w:rsidP="3D5FC6B2">
      <w:pPr>
        <w:jc w:val="both"/>
        <w:rPr>
          <w:rFonts w:ascii="Arial" w:hAnsi="Arial" w:cs="Arial"/>
          <w:sz w:val="24"/>
          <w:szCs w:val="24"/>
          <w:lang w:val="en-GB"/>
        </w:rPr>
      </w:pPr>
      <w:r w:rsidRPr="00426903">
        <w:rPr>
          <w:rFonts w:ascii="Arial" w:hAnsi="Arial" w:cs="Arial"/>
          <w:color w:val="000000" w:themeColor="text1"/>
          <w:sz w:val="24"/>
          <w:szCs w:val="24"/>
          <w:lang w:val="en-GB"/>
        </w:rPr>
        <w:t xml:space="preserve">Neste </w:t>
      </w:r>
      <w:proofErr w:type="spellStart"/>
      <w:r w:rsidRPr="00426903">
        <w:rPr>
          <w:rFonts w:ascii="Arial" w:hAnsi="Arial" w:cs="Arial"/>
          <w:color w:val="000000" w:themeColor="text1"/>
          <w:sz w:val="24"/>
          <w:szCs w:val="24"/>
          <w:lang w:val="en-GB"/>
        </w:rPr>
        <w:t>Oyj</w:t>
      </w:r>
      <w:proofErr w:type="spellEnd"/>
      <w:r w:rsidRPr="00426903">
        <w:rPr>
          <w:rFonts w:ascii="Arial" w:hAnsi="Arial" w:cs="Arial"/>
          <w:color w:val="000000" w:themeColor="text1"/>
          <w:sz w:val="24"/>
          <w:szCs w:val="24"/>
          <w:lang w:val="en-GB"/>
        </w:rPr>
        <w:t xml:space="preserve"> produces approximately 14 million tons of high-quality </w:t>
      </w:r>
      <w:r w:rsidRPr="00426903">
        <w:rPr>
          <w:rFonts w:ascii="Arial" w:hAnsi="Arial" w:cs="Arial"/>
          <w:b/>
          <w:color w:val="000000" w:themeColor="text1"/>
          <w:sz w:val="24"/>
          <w:szCs w:val="24"/>
          <w:lang w:val="en-GB"/>
        </w:rPr>
        <w:t>oil products</w:t>
      </w:r>
      <w:r w:rsidRPr="00426903">
        <w:rPr>
          <w:rFonts w:ascii="Arial" w:hAnsi="Arial" w:cs="Arial"/>
          <w:color w:val="000000" w:themeColor="text1"/>
          <w:sz w:val="24"/>
          <w:szCs w:val="24"/>
          <w:lang w:val="en-GB"/>
        </w:rPr>
        <w:t xml:space="preserve"> per year to the Baltic Sea area, Europe and North America. Customers include r</w:t>
      </w:r>
      <w:r w:rsidRPr="00426903">
        <w:rPr>
          <w:rFonts w:ascii="Arial" w:hAnsi="Arial" w:cs="Arial"/>
          <w:sz w:val="24"/>
          <w:szCs w:val="24"/>
          <w:lang w:val="en-GB"/>
        </w:rPr>
        <w:t xml:space="preserve">etailers and distributors, oil majors and trading companies, petrochemicals companies as well as companies marketing lubricants and solvents. </w:t>
      </w:r>
    </w:p>
    <w:p w14:paraId="4094C849" w14:textId="61B8007F" w:rsidR="412B7C25" w:rsidRPr="00426903" w:rsidRDefault="412B7C25" w:rsidP="3D5FC6B2">
      <w:pPr>
        <w:jc w:val="both"/>
        <w:rPr>
          <w:rFonts w:ascii="Arial" w:hAnsi="Arial" w:cs="Arial"/>
          <w:sz w:val="24"/>
          <w:szCs w:val="24"/>
          <w:lang w:val="en-GB"/>
        </w:rPr>
      </w:pPr>
      <w:r w:rsidRPr="00426903">
        <w:rPr>
          <w:rFonts w:ascii="Arial" w:hAnsi="Arial" w:cs="Arial"/>
          <w:color w:val="000000" w:themeColor="text1"/>
          <w:sz w:val="24"/>
          <w:szCs w:val="24"/>
          <w:lang w:val="en-GB"/>
        </w:rPr>
        <w:t>The third segment,</w:t>
      </w:r>
      <w:r w:rsidRPr="00426903">
        <w:rPr>
          <w:rFonts w:ascii="Arial" w:hAnsi="Arial" w:cs="Arial"/>
          <w:b/>
          <w:color w:val="000000" w:themeColor="text1"/>
          <w:sz w:val="24"/>
          <w:szCs w:val="24"/>
          <w:lang w:val="en-GB"/>
        </w:rPr>
        <w:t xml:space="preserve"> marketing &amp; services</w:t>
      </w:r>
      <w:r w:rsidRPr="00426903">
        <w:rPr>
          <w:rFonts w:ascii="Arial" w:hAnsi="Arial" w:cs="Arial"/>
          <w:color w:val="000000" w:themeColor="text1"/>
          <w:sz w:val="24"/>
          <w:szCs w:val="24"/>
          <w:lang w:val="en-GB"/>
        </w:rPr>
        <w:t xml:space="preserve">, focuses on providing and developing sustainable solutions to meet the needs of customers, consumers and B2B partners. Main market areas include 749 stations in Finland and 215 stations in the Baltic countries and the customer base consists of consumers, transport service, </w:t>
      </w:r>
      <w:r w:rsidRPr="00426903">
        <w:rPr>
          <w:rFonts w:ascii="Arial" w:hAnsi="Arial" w:cs="Arial"/>
          <w:sz w:val="24"/>
          <w:szCs w:val="24"/>
          <w:lang w:val="en-GB"/>
        </w:rPr>
        <w:t>customers in the aviation, shipping, industrial and agricultural sectors, municipalities, heating customers, and distributors.</w:t>
      </w:r>
    </w:p>
    <w:p w14:paraId="1D28FAFB" w14:textId="1E9AAC90" w:rsidR="3D5FC6B2" w:rsidRPr="00426903" w:rsidRDefault="3D5FC6B2" w:rsidP="3D5FC6B2">
      <w:pPr>
        <w:rPr>
          <w:rFonts w:ascii="Arial" w:eastAsia="Calibri" w:hAnsi="Arial" w:cs="Arial"/>
          <w:sz w:val="24"/>
          <w:szCs w:val="24"/>
          <w:lang w:val="en-GB"/>
        </w:rPr>
      </w:pPr>
    </w:p>
    <w:p w14:paraId="07B02BBD" w14:textId="4B4C1FA3" w:rsidR="412B7C25" w:rsidRPr="00426903" w:rsidRDefault="31AC9E9E" w:rsidP="3D5FC6B2">
      <w:pPr>
        <w:jc w:val="center"/>
        <w:rPr>
          <w:rFonts w:ascii="Arial" w:eastAsia="Calibri" w:hAnsi="Arial" w:cs="Arial"/>
          <w:lang w:val="en-GB"/>
        </w:rPr>
      </w:pPr>
      <w:r>
        <w:drawing>
          <wp:inline distT="0" distB="0" distL="0" distR="0" wp14:anchorId="58DFFC76" wp14:editId="4F1FCE86">
            <wp:extent cx="4572000" cy="1657350"/>
            <wp:effectExtent l="0" t="0" r="0" b="0"/>
            <wp:docPr id="1656151374" name="Picture 165615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151374"/>
                    <pic:cNvPicPr/>
                  </pic:nvPicPr>
                  <pic:blipFill>
                    <a:blip r:embed="rId16">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72B028F8" w14:textId="32A7CE77" w:rsidR="412B7C25" w:rsidRPr="00426903" w:rsidRDefault="7F4EACB0" w:rsidP="3D5FC6B2">
      <w:pPr>
        <w:jc w:val="center"/>
        <w:rPr>
          <w:rFonts w:ascii="Arial" w:hAnsi="Arial" w:cs="Arial"/>
          <w:i/>
          <w:lang w:val="en-GB"/>
        </w:rPr>
      </w:pPr>
      <w:r w:rsidRPr="00426903">
        <w:rPr>
          <w:rFonts w:ascii="Arial" w:hAnsi="Arial" w:cs="Arial"/>
          <w:i/>
          <w:lang w:val="en-GB"/>
        </w:rPr>
        <w:t>Figure 3</w:t>
      </w:r>
      <w:r w:rsidR="31AC9E9E" w:rsidRPr="00426903">
        <w:rPr>
          <w:rFonts w:ascii="Arial" w:hAnsi="Arial" w:cs="Arial"/>
          <w:i/>
          <w:lang w:val="en-GB"/>
        </w:rPr>
        <w:t>.</w:t>
      </w:r>
      <w:r w:rsidR="412B7C25" w:rsidRPr="00426903">
        <w:rPr>
          <w:rFonts w:ascii="Arial" w:hAnsi="Arial" w:cs="Arial"/>
          <w:i/>
          <w:lang w:val="en-GB"/>
        </w:rPr>
        <w:t xml:space="preserve"> Businesses of Neste </w:t>
      </w:r>
      <w:proofErr w:type="spellStart"/>
      <w:r w:rsidR="412B7C25" w:rsidRPr="00426903">
        <w:rPr>
          <w:rFonts w:ascii="Arial" w:hAnsi="Arial" w:cs="Arial"/>
          <w:i/>
          <w:lang w:val="en-GB"/>
        </w:rPr>
        <w:t>Oyj</w:t>
      </w:r>
      <w:proofErr w:type="spellEnd"/>
      <w:r w:rsidR="412B7C25" w:rsidRPr="00426903">
        <w:rPr>
          <w:rFonts w:ascii="Arial" w:hAnsi="Arial" w:cs="Arial"/>
          <w:i/>
          <w:lang w:val="en-GB"/>
        </w:rPr>
        <w:t xml:space="preserve"> grouped into segments.</w:t>
      </w:r>
    </w:p>
    <w:p w14:paraId="4AF2E142" w14:textId="2EDD70D6" w:rsidR="3D5FC6B2" w:rsidRPr="00426903" w:rsidRDefault="3D5FC6B2" w:rsidP="3D5FC6B2">
      <w:pPr>
        <w:rPr>
          <w:rFonts w:ascii="Arial" w:eastAsia="Calibri" w:hAnsi="Arial" w:cs="Arial"/>
          <w:lang w:val="en-GB"/>
        </w:rPr>
      </w:pPr>
    </w:p>
    <w:p w14:paraId="1E69FE8A" w14:textId="1C77F605" w:rsidR="412B7C25" w:rsidRPr="00426903" w:rsidRDefault="412B7C25" w:rsidP="3D5FC6B2">
      <w:pPr>
        <w:rPr>
          <w:rFonts w:ascii="Arial" w:eastAsia="Calibri" w:hAnsi="Arial" w:cs="Arial"/>
          <w:b/>
          <w:i/>
          <w:sz w:val="24"/>
          <w:szCs w:val="24"/>
          <w:lang w:val="en-GB"/>
        </w:rPr>
      </w:pPr>
      <w:r w:rsidRPr="00426903">
        <w:rPr>
          <w:rFonts w:ascii="Arial" w:eastAsia="Calibri" w:hAnsi="Arial" w:cs="Arial"/>
          <w:b/>
          <w:i/>
          <w:sz w:val="24"/>
          <w:szCs w:val="24"/>
          <w:lang w:val="en-US"/>
        </w:rPr>
        <w:t>2.2.</w:t>
      </w:r>
      <w:r w:rsidR="371A148A" w:rsidRPr="00426903">
        <w:rPr>
          <w:rFonts w:ascii="Arial" w:eastAsia="Calibri" w:hAnsi="Arial" w:cs="Arial"/>
          <w:b/>
          <w:bCs/>
          <w:i/>
          <w:iCs/>
          <w:sz w:val="24"/>
          <w:szCs w:val="24"/>
          <w:lang w:val="en-US"/>
        </w:rPr>
        <w:t xml:space="preserve"> </w:t>
      </w:r>
      <w:r w:rsidRPr="00426903">
        <w:rPr>
          <w:rFonts w:ascii="Arial" w:eastAsia="Calibri" w:hAnsi="Arial" w:cs="Arial"/>
          <w:b/>
          <w:i/>
          <w:sz w:val="24"/>
          <w:szCs w:val="24"/>
          <w:lang w:val="en-US"/>
        </w:rPr>
        <w:t>Industry overview and competitive positioning</w:t>
      </w:r>
    </w:p>
    <w:p w14:paraId="32420CDE" w14:textId="6B89C713" w:rsidR="412B7C25" w:rsidRPr="00426903" w:rsidRDefault="412B7C25" w:rsidP="3D5FC6B2">
      <w:pPr>
        <w:spacing w:line="360" w:lineRule="exact"/>
        <w:jc w:val="both"/>
        <w:rPr>
          <w:rFonts w:ascii="Arial" w:eastAsia="Calibri" w:hAnsi="Arial" w:cs="Arial"/>
          <w:color w:val="000000" w:themeColor="text1"/>
          <w:sz w:val="24"/>
          <w:szCs w:val="24"/>
          <w:lang w:val="en-GB"/>
        </w:rPr>
      </w:pPr>
      <w:r w:rsidRPr="00426903">
        <w:rPr>
          <w:rFonts w:ascii="Arial" w:eastAsia="Calibri" w:hAnsi="Arial" w:cs="Arial"/>
          <w:color w:val="000000" w:themeColor="text1"/>
          <w:sz w:val="24"/>
          <w:szCs w:val="24"/>
          <w:lang w:val="en-US"/>
        </w:rPr>
        <w:t>Our industry overview and competitive positioning analysis will not contain a direct comparison with other companies. This is because over the past years Neste has been focusing mostly on renewable products and transforming their old business. All investments have mainly focused on their segment of renewable products. The renewable product segment is already now responsible for most of their profit and value; thus, we believe a comparison with other oil refinery companies is irrelevant in that respect. On the other hand, there is no other company operating in the same market regions as Neste with a similar volume regarding their renewable products segment.</w:t>
      </w:r>
    </w:p>
    <w:p w14:paraId="5D2BCF99" w14:textId="42399FF3" w:rsidR="00DB44E9" w:rsidRPr="00426903" w:rsidRDefault="412B7C25" w:rsidP="6B1920F2">
      <w:pPr>
        <w:spacing w:line="360" w:lineRule="exact"/>
        <w:jc w:val="both"/>
        <w:rPr>
          <w:rFonts w:ascii="Arial" w:eastAsia="Calibri" w:hAnsi="Arial" w:cs="Arial"/>
          <w:color w:val="000000" w:themeColor="text1"/>
          <w:sz w:val="24"/>
          <w:szCs w:val="24"/>
          <w:lang w:val="en-US"/>
        </w:rPr>
      </w:pPr>
      <w:r w:rsidRPr="00426903">
        <w:rPr>
          <w:rFonts w:ascii="Arial" w:eastAsia="Calibri" w:hAnsi="Arial" w:cs="Arial"/>
          <w:color w:val="000000" w:themeColor="text1"/>
          <w:sz w:val="24"/>
          <w:szCs w:val="24"/>
          <w:lang w:val="en-US"/>
        </w:rPr>
        <w:t>Our industry overview and competitive positioning analysis will contain the following parts. First, we will elaborate the competitive position of their three market segments: Renewable products, Oil products, and Marketing &amp; Services. Following that we will analyze the current markets in which Neste operates in through the Porter five forces model. Last, we will show investments of Neste’s competitors in renewable products and thereby demonstrate the possible changes in the competitive landscape in the future.</w:t>
      </w:r>
    </w:p>
    <w:p w14:paraId="349EC11F" w14:textId="230B670A" w:rsidR="6B1920F2" w:rsidRPr="00426903" w:rsidRDefault="6B1920F2" w:rsidP="6B1920F2">
      <w:pPr>
        <w:spacing w:line="360" w:lineRule="exact"/>
        <w:jc w:val="both"/>
        <w:rPr>
          <w:rFonts w:ascii="Arial" w:eastAsia="Calibri" w:hAnsi="Arial" w:cs="Arial"/>
          <w:color w:val="000000" w:themeColor="text1"/>
          <w:sz w:val="24"/>
          <w:szCs w:val="24"/>
          <w:lang w:val="en-US"/>
        </w:rPr>
      </w:pPr>
    </w:p>
    <w:p w14:paraId="184F5DCE" w14:textId="23CA38CB" w:rsidR="412B7C25" w:rsidRPr="00426903" w:rsidRDefault="412B7C25" w:rsidP="3D5FC6B2">
      <w:pPr>
        <w:spacing w:line="360" w:lineRule="exact"/>
        <w:rPr>
          <w:rFonts w:ascii="Arial" w:eastAsia="Calibri" w:hAnsi="Arial" w:cs="Arial"/>
          <w:b/>
          <w:i/>
          <w:sz w:val="24"/>
          <w:szCs w:val="24"/>
          <w:lang w:val="en-GB"/>
        </w:rPr>
      </w:pPr>
      <w:r w:rsidRPr="00426903">
        <w:rPr>
          <w:rFonts w:ascii="Arial" w:eastAsia="Calibri" w:hAnsi="Arial" w:cs="Arial"/>
          <w:b/>
          <w:i/>
          <w:sz w:val="24"/>
          <w:szCs w:val="24"/>
          <w:lang w:val="en-US"/>
        </w:rPr>
        <w:t>2.3. The competitiveness of Neste’s market segments</w:t>
      </w:r>
    </w:p>
    <w:p w14:paraId="2609C1B1" w14:textId="05B95EE8" w:rsidR="412B7C25" w:rsidRPr="00426903" w:rsidRDefault="412B7C25" w:rsidP="355AF99A">
      <w:pPr>
        <w:spacing w:line="360" w:lineRule="exact"/>
        <w:jc w:val="both"/>
        <w:rPr>
          <w:rFonts w:ascii="Arial" w:eastAsia="Calibri" w:hAnsi="Arial" w:cs="Arial"/>
          <w:color w:val="000000" w:themeColor="text1"/>
          <w:sz w:val="24"/>
          <w:szCs w:val="24"/>
          <w:lang w:val="en-GB"/>
        </w:rPr>
      </w:pPr>
      <w:r w:rsidRPr="00426903">
        <w:rPr>
          <w:rFonts w:ascii="Arial" w:eastAsia="Calibri" w:hAnsi="Arial" w:cs="Arial"/>
          <w:color w:val="000000" w:themeColor="text1"/>
          <w:sz w:val="24"/>
          <w:szCs w:val="24"/>
          <w:lang w:val="en-US"/>
        </w:rPr>
        <w:t xml:space="preserve">In the market segment of </w:t>
      </w:r>
      <w:r w:rsidRPr="00426903">
        <w:rPr>
          <w:rFonts w:ascii="Arial" w:eastAsia="Calibri" w:hAnsi="Arial" w:cs="Arial"/>
          <w:b/>
          <w:bCs/>
          <w:color w:val="000000" w:themeColor="text1"/>
          <w:sz w:val="24"/>
          <w:szCs w:val="24"/>
          <w:lang w:val="en-US"/>
        </w:rPr>
        <w:t>renewable products</w:t>
      </w:r>
      <w:r w:rsidRPr="00426903">
        <w:rPr>
          <w:rFonts w:ascii="Arial" w:eastAsia="Calibri" w:hAnsi="Arial" w:cs="Arial"/>
          <w:color w:val="000000" w:themeColor="text1"/>
          <w:sz w:val="24"/>
          <w:szCs w:val="24"/>
          <w:lang w:val="en-US"/>
        </w:rPr>
        <w:t xml:space="preserve"> Neste has a strong competitive position holding around 40% of the global production capacity in renewable diesels. Their capacity makes Neste the biggest producer of diesel and sustainable aviation fuel globally.  Currently Neste is producing annually 3,2 million tons of renewable products which is expected to increase to 4,5 million tons by 2023 through the expansions in capacity to their production facilities in Singapore. Also, the investment in a product facility in Rotterdam will be supporting their renewable product segment. Neste has also managed to establish themselves as a forerunner in chemical recycling of plastics and delivering renewable chemical solutions. Although Neste currently has a strong competitive position it acknowledges in their annual report the risk of new competition, current competitors developing their products and the change in customer preferences. </w:t>
      </w:r>
    </w:p>
    <w:p w14:paraId="31B341F5" w14:textId="5D59139F" w:rsidR="412B7C25" w:rsidRPr="00426903" w:rsidRDefault="412B7C25" w:rsidP="355AF99A">
      <w:pPr>
        <w:spacing w:line="360" w:lineRule="exact"/>
        <w:jc w:val="both"/>
        <w:rPr>
          <w:rFonts w:ascii="Arial" w:eastAsia="Calibri" w:hAnsi="Arial" w:cs="Arial"/>
          <w:color w:val="000000" w:themeColor="text1"/>
          <w:sz w:val="24"/>
          <w:szCs w:val="24"/>
          <w:lang w:val="en-GB"/>
        </w:rPr>
      </w:pPr>
      <w:r w:rsidRPr="00426903">
        <w:rPr>
          <w:rFonts w:ascii="Arial" w:eastAsia="Calibri" w:hAnsi="Arial" w:cs="Arial"/>
          <w:color w:val="000000" w:themeColor="text1"/>
          <w:sz w:val="24"/>
          <w:szCs w:val="24"/>
          <w:lang w:val="en-US"/>
        </w:rPr>
        <w:t xml:space="preserve">The profitability of Neste’s segment of </w:t>
      </w:r>
      <w:r w:rsidRPr="00426903">
        <w:rPr>
          <w:rFonts w:ascii="Arial" w:eastAsia="Calibri" w:hAnsi="Arial" w:cs="Arial"/>
          <w:b/>
          <w:bCs/>
          <w:color w:val="000000" w:themeColor="text1"/>
          <w:sz w:val="24"/>
          <w:szCs w:val="24"/>
          <w:lang w:val="en-US"/>
        </w:rPr>
        <w:t>Oil products</w:t>
      </w:r>
      <w:r w:rsidRPr="00426903">
        <w:rPr>
          <w:rFonts w:ascii="Arial" w:eastAsia="Calibri" w:hAnsi="Arial" w:cs="Arial"/>
          <w:color w:val="000000" w:themeColor="text1"/>
          <w:sz w:val="24"/>
          <w:szCs w:val="24"/>
          <w:lang w:val="en-US"/>
        </w:rPr>
        <w:t xml:space="preserve"> has been decreasing through the years and in the fiscal year of 2020 the segment had a negative impact on the profit of Neste. Oil products and their profitability are highly dependent on the market development of crude oil and other external factors. During the past year the oil market has been highly volatile and Neste is expecting this trend to continue. Due to the interdependence of the oil refinery market these changes in the oil market impact their competition as much as it does impact Neste. Main competition in the oil product segment are other advanced refineries located in northwestern Europe, Russia and the Middle East.</w:t>
      </w:r>
    </w:p>
    <w:p w14:paraId="032CA0A9" w14:textId="0BC041E7" w:rsidR="412B7C25" w:rsidRPr="00426903" w:rsidRDefault="412B7C25" w:rsidP="355AF99A">
      <w:pPr>
        <w:spacing w:line="360" w:lineRule="exact"/>
        <w:jc w:val="both"/>
        <w:rPr>
          <w:rFonts w:ascii="Arial" w:eastAsia="Calibri" w:hAnsi="Arial" w:cs="Arial"/>
          <w:color w:val="000000" w:themeColor="text1"/>
          <w:sz w:val="24"/>
          <w:szCs w:val="24"/>
          <w:lang w:val="en-GB"/>
        </w:rPr>
      </w:pPr>
      <w:r w:rsidRPr="00426903">
        <w:rPr>
          <w:rFonts w:ascii="Arial" w:eastAsia="Calibri" w:hAnsi="Arial" w:cs="Arial"/>
          <w:color w:val="000000" w:themeColor="text1"/>
          <w:sz w:val="24"/>
          <w:szCs w:val="24"/>
          <w:lang w:val="en-US"/>
        </w:rPr>
        <w:t xml:space="preserve">The third segment of </w:t>
      </w:r>
      <w:r w:rsidRPr="00426903">
        <w:rPr>
          <w:rFonts w:ascii="Arial" w:eastAsia="Calibri" w:hAnsi="Arial" w:cs="Arial"/>
          <w:b/>
          <w:bCs/>
          <w:color w:val="000000" w:themeColor="text1"/>
          <w:sz w:val="24"/>
          <w:szCs w:val="24"/>
          <w:lang w:val="en-US"/>
        </w:rPr>
        <w:t>Marketing &amp; Services</w:t>
      </w:r>
      <w:r w:rsidRPr="00426903">
        <w:rPr>
          <w:rFonts w:ascii="Arial" w:eastAsia="Calibri" w:hAnsi="Arial" w:cs="Arial"/>
          <w:color w:val="000000" w:themeColor="text1"/>
          <w:sz w:val="24"/>
          <w:szCs w:val="24"/>
          <w:lang w:val="en-US"/>
        </w:rPr>
        <w:t xml:space="preserve"> entail their 964 gas stations located in Finland and the Baltic countries. Their 749 gas stations in Finland make Neste the largest gas retailer by market coverage. This segment has managed to hold their profitability of but is a relatively small part of their revenue stream. Main competitors are other large retailers in Finland and in the Baltics.</w:t>
      </w:r>
    </w:p>
    <w:p w14:paraId="65C5EEBA" w14:textId="35AB86C7" w:rsidR="3D5FC6B2" w:rsidRPr="00426903" w:rsidRDefault="3D5FC6B2" w:rsidP="3D5FC6B2">
      <w:pPr>
        <w:spacing w:line="360" w:lineRule="exact"/>
        <w:rPr>
          <w:rFonts w:ascii="Arial" w:eastAsia="Calibri" w:hAnsi="Arial" w:cs="Arial"/>
          <w:color w:val="000000" w:themeColor="text1"/>
          <w:sz w:val="24"/>
          <w:szCs w:val="24"/>
          <w:lang w:val="en-GB"/>
        </w:rPr>
      </w:pPr>
    </w:p>
    <w:p w14:paraId="00168C7F" w14:textId="6E971EB4" w:rsidR="412B7C25" w:rsidRPr="00426903" w:rsidRDefault="412B7C25" w:rsidP="3D5FC6B2">
      <w:pPr>
        <w:spacing w:line="360" w:lineRule="exact"/>
        <w:jc w:val="both"/>
        <w:rPr>
          <w:rFonts w:ascii="Arial" w:eastAsia="Calibri" w:hAnsi="Arial" w:cs="Arial"/>
          <w:b/>
          <w:i/>
          <w:sz w:val="24"/>
          <w:szCs w:val="24"/>
          <w:lang w:val="en-GB"/>
        </w:rPr>
      </w:pPr>
      <w:r w:rsidRPr="00426903">
        <w:rPr>
          <w:rFonts w:ascii="Arial" w:eastAsia="Calibri" w:hAnsi="Arial" w:cs="Arial"/>
          <w:b/>
          <w:i/>
          <w:sz w:val="24"/>
          <w:szCs w:val="24"/>
          <w:lang w:val="en-US"/>
        </w:rPr>
        <w:t>2.4</w:t>
      </w:r>
      <w:r w:rsidR="3075F98A" w:rsidRPr="00426903">
        <w:rPr>
          <w:rFonts w:ascii="Arial" w:eastAsia="Calibri" w:hAnsi="Arial" w:cs="Arial"/>
          <w:b/>
          <w:bCs/>
          <w:i/>
          <w:iCs/>
          <w:sz w:val="24"/>
          <w:szCs w:val="24"/>
          <w:lang w:val="en-US"/>
        </w:rPr>
        <w:t>.</w:t>
      </w:r>
      <w:r w:rsidRPr="00426903">
        <w:rPr>
          <w:rFonts w:ascii="Arial" w:eastAsia="Calibri" w:hAnsi="Arial" w:cs="Arial"/>
          <w:b/>
          <w:i/>
          <w:sz w:val="24"/>
          <w:szCs w:val="24"/>
          <w:lang w:val="en-US"/>
        </w:rPr>
        <w:t xml:space="preserve"> Porter’s five forces model</w:t>
      </w:r>
    </w:p>
    <w:p w14:paraId="733537CE" w14:textId="7AFFD566" w:rsidR="008A5D43" w:rsidRPr="00426903" w:rsidRDefault="412B7C25" w:rsidP="008A5D43">
      <w:pPr>
        <w:jc w:val="both"/>
        <w:rPr>
          <w:rFonts w:ascii="Arial" w:eastAsia="Calibri" w:hAnsi="Arial" w:cs="Arial"/>
          <w:color w:val="000000" w:themeColor="text1"/>
          <w:sz w:val="24"/>
          <w:szCs w:val="24"/>
          <w:lang w:val="en-US"/>
        </w:rPr>
      </w:pPr>
      <w:r w:rsidRPr="00426903">
        <w:rPr>
          <w:rFonts w:ascii="Arial" w:eastAsia="Calibri" w:hAnsi="Arial" w:cs="Arial"/>
          <w:color w:val="000000" w:themeColor="text1"/>
          <w:sz w:val="24"/>
          <w:szCs w:val="24"/>
          <w:lang w:val="en-US"/>
        </w:rPr>
        <w:t xml:space="preserve">Figure </w:t>
      </w:r>
      <w:r w:rsidR="1795C910" w:rsidRPr="2DF4BCE2">
        <w:rPr>
          <w:rFonts w:ascii="Arial" w:eastAsia="Calibri" w:hAnsi="Arial" w:cs="Arial"/>
          <w:color w:val="000000" w:themeColor="text1"/>
          <w:sz w:val="24"/>
          <w:szCs w:val="24"/>
          <w:lang w:val="en-US"/>
        </w:rPr>
        <w:t>4</w:t>
      </w:r>
      <w:r w:rsidRPr="00426903">
        <w:rPr>
          <w:rFonts w:ascii="Arial" w:eastAsia="Calibri" w:hAnsi="Arial" w:cs="Arial"/>
          <w:color w:val="000000" w:themeColor="text1"/>
          <w:sz w:val="24"/>
          <w:szCs w:val="24"/>
          <w:lang w:val="en-US"/>
        </w:rPr>
        <w:t xml:space="preserve">. describes the level of competition in the market in which Neste </w:t>
      </w:r>
      <w:proofErr w:type="spellStart"/>
      <w:r w:rsidRPr="00426903">
        <w:rPr>
          <w:rFonts w:ascii="Arial" w:eastAsia="Calibri" w:hAnsi="Arial" w:cs="Arial"/>
          <w:color w:val="000000" w:themeColor="text1"/>
          <w:sz w:val="24"/>
          <w:szCs w:val="24"/>
          <w:lang w:val="en-US"/>
        </w:rPr>
        <w:t>Oyj</w:t>
      </w:r>
      <w:proofErr w:type="spellEnd"/>
      <w:r w:rsidRPr="00426903">
        <w:rPr>
          <w:rFonts w:ascii="Arial" w:eastAsia="Calibri" w:hAnsi="Arial" w:cs="Arial"/>
          <w:color w:val="000000" w:themeColor="text1"/>
          <w:sz w:val="24"/>
          <w:szCs w:val="24"/>
          <w:lang w:val="en-US"/>
        </w:rPr>
        <w:t xml:space="preserve"> operates through Porter’s five forces. The threat of new entrants grows when companies that are not currently in the fuel business start to produce biofuel or</w:t>
      </w:r>
      <w:r w:rsidRPr="00426903">
        <w:rPr>
          <w:rFonts w:ascii="Arial" w:eastAsia="Calibri" w:hAnsi="Arial" w:cs="Arial"/>
          <w:color w:val="000000" w:themeColor="text1"/>
          <w:sz w:val="24"/>
          <w:szCs w:val="24"/>
          <w:lang w:val="en-GB"/>
        </w:rPr>
        <w:t xml:space="preserve"> develop more advanced technology than what Neste </w:t>
      </w:r>
      <w:proofErr w:type="spellStart"/>
      <w:r w:rsidRPr="00426903">
        <w:rPr>
          <w:rFonts w:ascii="Arial" w:eastAsia="Calibri" w:hAnsi="Arial" w:cs="Arial"/>
          <w:color w:val="000000" w:themeColor="text1"/>
          <w:sz w:val="24"/>
          <w:szCs w:val="24"/>
          <w:lang w:val="en-GB"/>
        </w:rPr>
        <w:t>Oyj</w:t>
      </w:r>
      <w:proofErr w:type="spellEnd"/>
      <w:r w:rsidRPr="00426903">
        <w:rPr>
          <w:rFonts w:ascii="Arial" w:eastAsia="Calibri" w:hAnsi="Arial" w:cs="Arial"/>
          <w:color w:val="000000" w:themeColor="text1"/>
          <w:sz w:val="24"/>
          <w:szCs w:val="24"/>
          <w:lang w:val="en-GB"/>
        </w:rPr>
        <w:t xml:space="preserve"> currently has. Customers are a potential threat to the oil industry if their preferences rapidly change towards clean mobility, e.g. electric cars. Also, for example, oil price fluctuations and possible supply disruption risks can affect negatively profitability. </w:t>
      </w:r>
      <w:r w:rsidRPr="00426903">
        <w:rPr>
          <w:rFonts w:ascii="Arial" w:eastAsia="Calibri" w:hAnsi="Arial" w:cs="Arial"/>
          <w:color w:val="000000" w:themeColor="text1"/>
          <w:sz w:val="24"/>
          <w:szCs w:val="24"/>
          <w:lang w:val="en-US"/>
        </w:rPr>
        <w:t>The fifth force, the existing competition in the industry and competitors' ability to undercut the company, will be analyzed in the following section.</w:t>
      </w:r>
    </w:p>
    <w:p w14:paraId="083946E1" w14:textId="2B79BAF2" w:rsidR="3D5FC6B2" w:rsidRPr="00426903" w:rsidRDefault="3D5FC6B2" w:rsidP="355AF99A">
      <w:pPr>
        <w:spacing w:line="360" w:lineRule="exact"/>
        <w:jc w:val="both"/>
        <w:rPr>
          <w:rFonts w:ascii="Arial" w:eastAsia="Calibri" w:hAnsi="Arial" w:cs="Arial"/>
          <w:color w:val="000000" w:themeColor="text1"/>
          <w:sz w:val="24"/>
          <w:szCs w:val="24"/>
          <w:lang w:val="en-US"/>
        </w:rPr>
      </w:pPr>
    </w:p>
    <w:p w14:paraId="187F63D8" w14:textId="470D052A" w:rsidR="3D5FC6B2" w:rsidRPr="00426903" w:rsidRDefault="3D5FC6B2" w:rsidP="3D5FC6B2">
      <w:pPr>
        <w:spacing w:line="360" w:lineRule="exact"/>
        <w:jc w:val="both"/>
        <w:rPr>
          <w:rFonts w:ascii="Arial" w:hAnsi="Arial" w:cs="Arial"/>
        </w:rPr>
      </w:pPr>
    </w:p>
    <w:p w14:paraId="7775E9CC" w14:textId="7AFFD566" w:rsidR="3D5FC6B2" w:rsidRPr="00426903" w:rsidRDefault="3D5FC6B2" w:rsidP="3D5FC6B2">
      <w:pPr>
        <w:spacing w:line="360" w:lineRule="exact"/>
        <w:jc w:val="both"/>
        <w:rPr>
          <w:rFonts w:ascii="Arial" w:eastAsia="Calibri" w:hAnsi="Arial" w:cs="Arial"/>
          <w:color w:val="000000" w:themeColor="text1"/>
          <w:sz w:val="24"/>
          <w:szCs w:val="24"/>
          <w:lang w:val="en-GB"/>
        </w:rPr>
      </w:pPr>
    </w:p>
    <w:p w14:paraId="48938439" w14:textId="7AFFD566" w:rsidR="007963A1" w:rsidRDefault="007963A1">
      <w:pPr>
        <w:rPr>
          <w:rFonts w:ascii="Arial" w:eastAsia="Calibri" w:hAnsi="Arial" w:cs="Arial"/>
          <w:b/>
          <w:i/>
          <w:sz w:val="24"/>
          <w:szCs w:val="24"/>
          <w:lang w:val="en-US"/>
        </w:rPr>
      </w:pPr>
      <w:r>
        <w:rPr>
          <w:rFonts w:ascii="Arial" w:eastAsia="Calibri" w:hAnsi="Arial" w:cs="Arial"/>
          <w:b/>
          <w:i/>
          <w:sz w:val="24"/>
          <w:szCs w:val="24"/>
          <w:lang w:val="en-US"/>
        </w:rPr>
        <w:br w:type="page"/>
      </w:r>
    </w:p>
    <w:p w14:paraId="740D8DC2" w14:textId="57A2106D" w:rsidR="00803528" w:rsidRPr="00426903" w:rsidRDefault="00803528" w:rsidP="00803528">
      <w:pPr>
        <w:jc w:val="center"/>
        <w:rPr>
          <w:rFonts w:ascii="Arial" w:eastAsia="Calibri" w:hAnsi="Arial" w:cs="Arial"/>
          <w:i/>
          <w:color w:val="000000" w:themeColor="text1"/>
          <w:lang w:val="en-GB"/>
        </w:rPr>
      </w:pPr>
      <w:r>
        <w:drawing>
          <wp:anchor distT="0" distB="0" distL="114300" distR="114300" simplePos="0" relativeHeight="251658247" behindDoc="0" locked="0" layoutInCell="1" allowOverlap="1" wp14:anchorId="0C34DDAE" wp14:editId="7870CE30">
            <wp:simplePos x="0" y="0"/>
            <wp:positionH relativeFrom="column">
              <wp:posOffset>26670</wp:posOffset>
            </wp:positionH>
            <wp:positionV relativeFrom="paragraph">
              <wp:posOffset>0</wp:posOffset>
            </wp:positionV>
            <wp:extent cx="5731510" cy="3391444"/>
            <wp:effectExtent l="0" t="0" r="2540" b="0"/>
            <wp:wrapThrough wrapText="bothSides">
              <wp:wrapPolygon edited="0">
                <wp:start x="0" y="0"/>
                <wp:lineTo x="0" y="21479"/>
                <wp:lineTo x="21538" y="21479"/>
                <wp:lineTo x="21538" y="0"/>
                <wp:lineTo x="0" y="0"/>
              </wp:wrapPolygon>
            </wp:wrapThrough>
            <wp:docPr id="2019122799" name="Picture 20191227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22799" name="Picture 201912279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391444"/>
                    </a:xfrm>
                    <a:prstGeom prst="rect">
                      <a:avLst/>
                    </a:prstGeom>
                  </pic:spPr>
                </pic:pic>
              </a:graphicData>
            </a:graphic>
          </wp:anchor>
        </w:drawing>
      </w:r>
      <w:r w:rsidRPr="02683994">
        <w:rPr>
          <w:rFonts w:ascii="Arial" w:eastAsia="Calibri" w:hAnsi="Arial" w:cs="Arial"/>
          <w:i/>
          <w:color w:val="000000" w:themeColor="text1"/>
          <w:lang w:val="en-US"/>
        </w:rPr>
        <w:t>Figure 4. Porter’s Five Forces model.</w:t>
      </w:r>
    </w:p>
    <w:p w14:paraId="75147A64" w14:textId="24973391" w:rsidR="007963A1" w:rsidRDefault="007963A1" w:rsidP="3D5FC6B2">
      <w:pPr>
        <w:spacing w:line="360" w:lineRule="exact"/>
        <w:jc w:val="both"/>
        <w:rPr>
          <w:rFonts w:ascii="Arial" w:eastAsia="Calibri" w:hAnsi="Arial" w:cs="Arial"/>
          <w:b/>
          <w:i/>
          <w:sz w:val="24"/>
          <w:szCs w:val="24"/>
          <w:lang w:val="en-US"/>
        </w:rPr>
      </w:pPr>
    </w:p>
    <w:p w14:paraId="13E81BFE" w14:textId="45F8AD1C" w:rsidR="412B7C25" w:rsidRPr="00426903" w:rsidRDefault="412B7C25" w:rsidP="3D5FC6B2">
      <w:pPr>
        <w:spacing w:line="360" w:lineRule="exact"/>
        <w:jc w:val="both"/>
        <w:rPr>
          <w:rFonts w:ascii="Arial" w:eastAsia="Calibri" w:hAnsi="Arial" w:cs="Arial"/>
          <w:b/>
          <w:i/>
          <w:sz w:val="24"/>
          <w:szCs w:val="24"/>
          <w:lang w:val="en-GB"/>
        </w:rPr>
      </w:pPr>
      <w:r w:rsidRPr="00426903">
        <w:rPr>
          <w:rFonts w:ascii="Arial" w:eastAsia="Calibri" w:hAnsi="Arial" w:cs="Arial"/>
          <w:b/>
          <w:i/>
          <w:sz w:val="24"/>
          <w:szCs w:val="24"/>
          <w:lang w:val="en-US"/>
        </w:rPr>
        <w:t>2.</w:t>
      </w:r>
      <w:r w:rsidR="20884563" w:rsidRPr="00426903">
        <w:rPr>
          <w:rFonts w:ascii="Arial" w:eastAsia="Calibri" w:hAnsi="Arial" w:cs="Arial"/>
          <w:b/>
          <w:i/>
          <w:sz w:val="24"/>
          <w:szCs w:val="24"/>
          <w:lang w:val="en-US"/>
        </w:rPr>
        <w:t>5</w:t>
      </w:r>
      <w:r w:rsidRPr="00426903">
        <w:rPr>
          <w:rFonts w:ascii="Arial" w:eastAsia="Calibri" w:hAnsi="Arial" w:cs="Arial"/>
          <w:b/>
          <w:i/>
          <w:sz w:val="24"/>
          <w:szCs w:val="24"/>
          <w:lang w:val="en-US"/>
        </w:rPr>
        <w:t>. Future development of the competitive landscape</w:t>
      </w:r>
      <w:r w:rsidR="1AF27360" w:rsidRPr="00426903">
        <w:rPr>
          <w:rFonts w:ascii="Arial" w:eastAsia="Calibri" w:hAnsi="Arial" w:cs="Arial"/>
          <w:b/>
          <w:i/>
          <w:sz w:val="24"/>
          <w:szCs w:val="24"/>
          <w:lang w:val="en-US"/>
        </w:rPr>
        <w:t xml:space="preserve"> </w:t>
      </w:r>
      <w:r w:rsidRPr="00426903">
        <w:rPr>
          <w:rFonts w:ascii="Arial" w:eastAsia="Calibri" w:hAnsi="Arial" w:cs="Arial"/>
          <w:b/>
          <w:i/>
          <w:sz w:val="24"/>
          <w:szCs w:val="24"/>
          <w:lang w:val="en-US"/>
        </w:rPr>
        <w:t>- Renewable products</w:t>
      </w:r>
    </w:p>
    <w:p w14:paraId="70FBF892" w14:textId="4C60624D" w:rsidR="412B7C25" w:rsidRPr="00426903" w:rsidRDefault="412B7C25" w:rsidP="3D5FC6B2">
      <w:pPr>
        <w:spacing w:line="360" w:lineRule="exact"/>
        <w:jc w:val="both"/>
        <w:rPr>
          <w:rFonts w:ascii="Arial" w:eastAsia="Calibri" w:hAnsi="Arial" w:cs="Arial"/>
          <w:color w:val="000000" w:themeColor="text1"/>
          <w:sz w:val="24"/>
          <w:szCs w:val="24"/>
          <w:lang w:val="en-GB"/>
        </w:rPr>
      </w:pPr>
      <w:r w:rsidRPr="00426903">
        <w:rPr>
          <w:rFonts w:ascii="Arial" w:eastAsia="Calibri" w:hAnsi="Arial" w:cs="Arial"/>
          <w:color w:val="000000" w:themeColor="text1"/>
          <w:sz w:val="24"/>
          <w:szCs w:val="24"/>
          <w:lang w:val="en-US"/>
        </w:rPr>
        <w:t>Neste is a relatively small player in the global oil refinery business but has managed to maintain a strong competitive position in the renewable fuel business for years. As legislation and consumer preferences have been shifting towards renewable products it is only to expect that other companies will start the same transformation as Neste has been doing. During 2020 over 20 companies globally announced investments in renewable HVO diesel facilities (</w:t>
      </w:r>
      <w:proofErr w:type="spellStart"/>
      <w:r w:rsidRPr="00426903">
        <w:rPr>
          <w:rFonts w:ascii="Arial" w:eastAsia="Calibri" w:hAnsi="Arial" w:cs="Arial"/>
          <w:color w:val="000000" w:themeColor="text1"/>
          <w:sz w:val="24"/>
          <w:szCs w:val="24"/>
          <w:lang w:val="en-US"/>
        </w:rPr>
        <w:t>Greenea</w:t>
      </w:r>
      <w:proofErr w:type="spellEnd"/>
      <w:r w:rsidRPr="00426903">
        <w:rPr>
          <w:rFonts w:ascii="Arial" w:eastAsia="Calibri" w:hAnsi="Arial" w:cs="Arial"/>
          <w:color w:val="000000" w:themeColor="text1"/>
          <w:sz w:val="24"/>
          <w:szCs w:val="24"/>
          <w:lang w:val="en-US"/>
        </w:rPr>
        <w:t>, 2021).  In the European market the HVO production capacity is expected to increase from the current 3,5 million ton to 11,3 million ton annually (</w:t>
      </w:r>
      <w:proofErr w:type="spellStart"/>
      <w:r w:rsidRPr="00426903">
        <w:rPr>
          <w:rFonts w:ascii="Arial" w:eastAsia="Calibri" w:hAnsi="Arial" w:cs="Arial"/>
          <w:color w:val="000000" w:themeColor="text1"/>
          <w:sz w:val="24"/>
          <w:szCs w:val="24"/>
          <w:lang w:val="en-US"/>
        </w:rPr>
        <w:t>Greenea</w:t>
      </w:r>
      <w:proofErr w:type="spellEnd"/>
      <w:r w:rsidRPr="00426903">
        <w:rPr>
          <w:rFonts w:ascii="Arial" w:eastAsia="Calibri" w:hAnsi="Arial" w:cs="Arial"/>
          <w:color w:val="000000" w:themeColor="text1"/>
          <w:sz w:val="24"/>
          <w:szCs w:val="24"/>
          <w:lang w:val="en-US"/>
        </w:rPr>
        <w:t>, 2021).</w:t>
      </w:r>
    </w:p>
    <w:p w14:paraId="1D319AAF" w14:textId="63A3C1B9" w:rsidR="412B7C25" w:rsidRPr="00426903" w:rsidRDefault="412B7C25" w:rsidP="3D5FC6B2">
      <w:pPr>
        <w:spacing w:line="360" w:lineRule="exact"/>
        <w:jc w:val="both"/>
        <w:rPr>
          <w:rFonts w:ascii="Arial" w:eastAsia="Calibri" w:hAnsi="Arial" w:cs="Arial"/>
          <w:color w:val="000000" w:themeColor="text1"/>
          <w:sz w:val="24"/>
          <w:szCs w:val="24"/>
          <w:lang w:val="en-GB"/>
        </w:rPr>
      </w:pPr>
      <w:r w:rsidRPr="00426903">
        <w:rPr>
          <w:rFonts w:ascii="Arial" w:eastAsia="Calibri" w:hAnsi="Arial" w:cs="Arial"/>
          <w:color w:val="000000" w:themeColor="text1"/>
          <w:sz w:val="24"/>
          <w:szCs w:val="24"/>
          <w:lang w:val="en-US"/>
        </w:rPr>
        <w:t>As demonstrated earlier the biodiesel market is currently heavily invested in and Neste can expect the competitive landscape to change within the next years. Below we will present some investments in renewable products planned by competition of Neste which are targeted to the same regions as Neste operates in.</w:t>
      </w:r>
    </w:p>
    <w:p w14:paraId="3DC095B8" w14:textId="34AE6C83" w:rsidR="412B7C25" w:rsidRPr="00426903" w:rsidRDefault="412B7C25" w:rsidP="3D5FC6B2">
      <w:pPr>
        <w:spacing w:line="360" w:lineRule="exact"/>
        <w:jc w:val="both"/>
        <w:rPr>
          <w:rFonts w:ascii="Arial" w:eastAsia="Calibri" w:hAnsi="Arial" w:cs="Arial"/>
          <w:color w:val="000000" w:themeColor="text1"/>
          <w:sz w:val="24"/>
          <w:szCs w:val="24"/>
          <w:lang w:val="en-GB"/>
        </w:rPr>
      </w:pPr>
      <w:r w:rsidRPr="00426903">
        <w:rPr>
          <w:rFonts w:ascii="Arial" w:eastAsia="Calibri" w:hAnsi="Arial" w:cs="Arial"/>
          <w:b/>
          <w:bCs/>
          <w:color w:val="000000" w:themeColor="text1"/>
          <w:sz w:val="24"/>
          <w:szCs w:val="24"/>
          <w:lang w:val="en-US"/>
        </w:rPr>
        <w:t xml:space="preserve">UPM </w:t>
      </w:r>
      <w:r w:rsidRPr="00426903">
        <w:rPr>
          <w:rFonts w:ascii="Arial" w:eastAsia="Calibri" w:hAnsi="Arial" w:cs="Arial"/>
          <w:color w:val="000000" w:themeColor="text1"/>
          <w:sz w:val="24"/>
          <w:szCs w:val="24"/>
          <w:lang w:val="en-US"/>
        </w:rPr>
        <w:t>(Finland),</w:t>
      </w:r>
      <w:r w:rsidRPr="00426903">
        <w:rPr>
          <w:rFonts w:ascii="Arial" w:eastAsia="Calibri" w:hAnsi="Arial" w:cs="Arial"/>
          <w:b/>
          <w:bCs/>
          <w:color w:val="000000" w:themeColor="text1"/>
          <w:sz w:val="24"/>
          <w:szCs w:val="24"/>
          <w:lang w:val="en-US"/>
        </w:rPr>
        <w:t xml:space="preserve"> </w:t>
      </w:r>
      <w:r w:rsidRPr="00426903">
        <w:rPr>
          <w:rFonts w:ascii="Arial" w:eastAsia="Calibri" w:hAnsi="Arial" w:cs="Arial"/>
          <w:color w:val="000000" w:themeColor="text1"/>
          <w:sz w:val="24"/>
          <w:szCs w:val="24"/>
          <w:lang w:val="en-US"/>
        </w:rPr>
        <w:t>is planning on an investment of a biofuel refinery with the capacity of 500 000 tons, the investment is currently in the planning phase (UPM, 2021). Currently UPM has a biofuel refinery with the production capacity of 130 000 tons located in Lappeenranta.</w:t>
      </w:r>
    </w:p>
    <w:p w14:paraId="0B6EB6F1" w14:textId="1D3E2714" w:rsidR="412B7C25" w:rsidRPr="00426903" w:rsidRDefault="412B7C25" w:rsidP="3D5FC6B2">
      <w:pPr>
        <w:spacing w:line="360" w:lineRule="exact"/>
        <w:jc w:val="both"/>
        <w:rPr>
          <w:rFonts w:ascii="Arial" w:eastAsia="Calibri" w:hAnsi="Arial" w:cs="Arial"/>
          <w:color w:val="000000" w:themeColor="text1"/>
          <w:sz w:val="24"/>
          <w:szCs w:val="24"/>
          <w:lang w:val="en-GB"/>
        </w:rPr>
      </w:pPr>
      <w:r w:rsidRPr="00426903">
        <w:rPr>
          <w:rFonts w:ascii="Arial" w:eastAsia="Calibri" w:hAnsi="Arial" w:cs="Arial"/>
          <w:b/>
          <w:bCs/>
          <w:color w:val="000000" w:themeColor="text1"/>
          <w:sz w:val="24"/>
          <w:szCs w:val="24"/>
          <w:lang w:val="en-US"/>
        </w:rPr>
        <w:t>Marathon Petroleum (USA)</w:t>
      </w:r>
      <w:r w:rsidRPr="00426903">
        <w:rPr>
          <w:rFonts w:ascii="Arial" w:eastAsia="Calibri" w:hAnsi="Arial" w:cs="Arial"/>
          <w:color w:val="000000" w:themeColor="text1"/>
          <w:sz w:val="24"/>
          <w:szCs w:val="24"/>
          <w:lang w:val="en-US"/>
        </w:rPr>
        <w:t xml:space="preserve"> is an American oil refinery company which is about to multiply their production capacity of Biodiesel by transforming an oil refinery to a biofuel refinery. The production is expected to start 2022 and reach full capacity in 2023 (Marshall Petroleum, 2021).</w:t>
      </w:r>
    </w:p>
    <w:p w14:paraId="0726BBC8" w14:textId="36BDABBD" w:rsidR="412B7C25" w:rsidRPr="00426903" w:rsidRDefault="412B7C25" w:rsidP="3D5FC6B2">
      <w:pPr>
        <w:spacing w:line="360" w:lineRule="exact"/>
        <w:jc w:val="both"/>
        <w:rPr>
          <w:rFonts w:ascii="Arial" w:eastAsia="Calibri" w:hAnsi="Arial" w:cs="Arial"/>
          <w:color w:val="000000" w:themeColor="text1"/>
          <w:sz w:val="24"/>
          <w:szCs w:val="24"/>
          <w:lang w:val="en-GB"/>
        </w:rPr>
      </w:pPr>
      <w:r w:rsidRPr="00426903">
        <w:rPr>
          <w:rFonts w:ascii="Arial" w:eastAsia="Calibri" w:hAnsi="Arial" w:cs="Arial"/>
          <w:b/>
          <w:bCs/>
          <w:color w:val="000000" w:themeColor="text1"/>
          <w:sz w:val="24"/>
          <w:szCs w:val="24"/>
          <w:lang w:val="en-US"/>
        </w:rPr>
        <w:t>Eni</w:t>
      </w:r>
      <w:r w:rsidRPr="00426903">
        <w:rPr>
          <w:rFonts w:ascii="Arial" w:eastAsia="Calibri" w:hAnsi="Arial" w:cs="Arial"/>
          <w:color w:val="000000" w:themeColor="text1"/>
          <w:sz w:val="24"/>
          <w:szCs w:val="24"/>
          <w:lang w:val="en-US"/>
        </w:rPr>
        <w:t xml:space="preserve"> (Italy), Italy’s largest oil company is planning to be fully decarbonized by 2050. Their goal is supported by investments in advanced biofuels. Currently having a production capacity in biofuels of 1,1 million tons and planning to double it by 2024. Eni has transformed their oil refinery in Venice and is amongst other investments currently expanding its capacity. (Eni, 2021).</w:t>
      </w:r>
    </w:p>
    <w:p w14:paraId="37FF7ABC" w14:textId="132DA110" w:rsidR="412B7C25" w:rsidRPr="00426903" w:rsidRDefault="412B7C25" w:rsidP="3D5FC6B2">
      <w:pPr>
        <w:spacing w:line="360" w:lineRule="exact"/>
        <w:rPr>
          <w:rFonts w:ascii="Arial" w:eastAsia="Calibri" w:hAnsi="Arial" w:cs="Arial"/>
          <w:color w:val="000000" w:themeColor="text1"/>
          <w:sz w:val="24"/>
          <w:szCs w:val="24"/>
          <w:lang w:val="en-GB"/>
        </w:rPr>
      </w:pPr>
      <w:proofErr w:type="spellStart"/>
      <w:r w:rsidRPr="00426903">
        <w:rPr>
          <w:rFonts w:ascii="Arial" w:eastAsia="Calibri" w:hAnsi="Arial" w:cs="Arial"/>
          <w:b/>
          <w:bCs/>
          <w:color w:val="000000" w:themeColor="text1"/>
          <w:sz w:val="24"/>
          <w:szCs w:val="24"/>
          <w:lang w:val="en-US"/>
        </w:rPr>
        <w:t>Preem</w:t>
      </w:r>
      <w:proofErr w:type="spellEnd"/>
      <w:r w:rsidRPr="00426903">
        <w:rPr>
          <w:rFonts w:ascii="Arial" w:eastAsia="Calibri" w:hAnsi="Arial" w:cs="Arial"/>
          <w:color w:val="000000" w:themeColor="text1"/>
          <w:sz w:val="24"/>
          <w:szCs w:val="24"/>
          <w:lang w:val="en-US"/>
        </w:rPr>
        <w:t xml:space="preserve"> (Sweden), is currently repurposing their oil refinery in </w:t>
      </w:r>
      <w:proofErr w:type="spellStart"/>
      <w:r w:rsidRPr="00426903">
        <w:rPr>
          <w:rFonts w:ascii="Arial" w:eastAsia="Calibri" w:hAnsi="Arial" w:cs="Arial"/>
          <w:color w:val="000000" w:themeColor="text1"/>
          <w:sz w:val="24"/>
          <w:szCs w:val="24"/>
          <w:lang w:val="en-US"/>
        </w:rPr>
        <w:t>Lysekil</w:t>
      </w:r>
      <w:proofErr w:type="spellEnd"/>
      <w:r w:rsidRPr="00426903">
        <w:rPr>
          <w:rFonts w:ascii="Arial" w:eastAsia="Calibri" w:hAnsi="Arial" w:cs="Arial"/>
          <w:color w:val="000000" w:themeColor="text1"/>
          <w:sz w:val="24"/>
          <w:szCs w:val="24"/>
          <w:lang w:val="en-US"/>
        </w:rPr>
        <w:t xml:space="preserve"> for biofuels in addition to already having a biofuel refinery in Gothenburg. Their goal is to increase their production capacity of biofuels by 5 million tons by 2030. (</w:t>
      </w:r>
      <w:proofErr w:type="spellStart"/>
      <w:r w:rsidRPr="00426903">
        <w:rPr>
          <w:rFonts w:ascii="Arial" w:eastAsia="Calibri" w:hAnsi="Arial" w:cs="Arial"/>
          <w:color w:val="000000" w:themeColor="text1"/>
          <w:sz w:val="24"/>
          <w:szCs w:val="24"/>
          <w:lang w:val="en-US"/>
        </w:rPr>
        <w:t>Preem</w:t>
      </w:r>
      <w:proofErr w:type="spellEnd"/>
      <w:r w:rsidRPr="00426903">
        <w:rPr>
          <w:rFonts w:ascii="Arial" w:eastAsia="Calibri" w:hAnsi="Arial" w:cs="Arial"/>
          <w:color w:val="000000" w:themeColor="text1"/>
          <w:sz w:val="24"/>
          <w:szCs w:val="24"/>
          <w:lang w:val="en-US"/>
        </w:rPr>
        <w:t>, 2021).</w:t>
      </w:r>
    </w:p>
    <w:p w14:paraId="59AC8937" w14:textId="00E9F68F" w:rsidR="3D5FC6B2" w:rsidRPr="00426903" w:rsidRDefault="3D5FC6B2" w:rsidP="3D5FC6B2">
      <w:pPr>
        <w:rPr>
          <w:rFonts w:ascii="Arial" w:eastAsia="Calibri" w:hAnsi="Arial" w:cs="Arial"/>
          <w:b/>
          <w:bCs/>
          <w:i/>
          <w:iCs/>
          <w:sz w:val="24"/>
          <w:szCs w:val="24"/>
          <w:lang w:val="en-GB"/>
        </w:rPr>
      </w:pPr>
    </w:p>
    <w:p w14:paraId="6FF1C158" w14:textId="277F9AE2" w:rsidR="00075DA0" w:rsidRPr="00426903" w:rsidRDefault="00075DA0" w:rsidP="66B27567">
      <w:pPr>
        <w:rPr>
          <w:rFonts w:ascii="Arial" w:eastAsia="Calibri" w:hAnsi="Arial" w:cs="Arial"/>
          <w:sz w:val="24"/>
          <w:szCs w:val="24"/>
          <w:lang w:val="en-GB"/>
        </w:rPr>
      </w:pPr>
    </w:p>
    <w:p w14:paraId="01901286" w14:textId="3B7860CC" w:rsidR="00075DA0" w:rsidRPr="00426903" w:rsidRDefault="071A9870" w:rsidP="66B27567">
      <w:pPr>
        <w:rPr>
          <w:rFonts w:ascii="Arial" w:eastAsia="Calibri" w:hAnsi="Arial" w:cs="Arial"/>
          <w:b/>
          <w:bCs/>
          <w:sz w:val="28"/>
          <w:szCs w:val="28"/>
          <w:u w:val="single"/>
          <w:lang w:val="en-GB"/>
        </w:rPr>
      </w:pPr>
      <w:r w:rsidRPr="00426903">
        <w:rPr>
          <w:rFonts w:ascii="Arial" w:eastAsia="Calibri" w:hAnsi="Arial" w:cs="Arial"/>
          <w:b/>
          <w:bCs/>
          <w:sz w:val="28"/>
          <w:szCs w:val="28"/>
          <w:u w:val="single"/>
          <w:lang w:val="en-GB"/>
        </w:rPr>
        <w:t>Section 3</w:t>
      </w:r>
    </w:p>
    <w:p w14:paraId="62E6357A" w14:textId="6610F9EF" w:rsidR="00075DA0" w:rsidRPr="00426903" w:rsidRDefault="00075DA0" w:rsidP="66B27567">
      <w:pPr>
        <w:rPr>
          <w:rFonts w:ascii="Arial" w:eastAsia="Calibri" w:hAnsi="Arial" w:cs="Arial"/>
          <w:sz w:val="24"/>
          <w:szCs w:val="24"/>
          <w:lang w:val="en-GB"/>
        </w:rPr>
      </w:pPr>
    </w:p>
    <w:p w14:paraId="664CF9A1" w14:textId="37A6C3C5" w:rsidR="00075DA0" w:rsidRPr="00426903" w:rsidRDefault="071A9870" w:rsidP="2A7D3C07">
      <w:pPr>
        <w:rPr>
          <w:rFonts w:ascii="Arial" w:eastAsia="Calibri" w:hAnsi="Arial" w:cs="Arial"/>
          <w:b/>
          <w:sz w:val="24"/>
          <w:szCs w:val="24"/>
          <w:lang w:val="en-GB"/>
        </w:rPr>
      </w:pPr>
      <w:r w:rsidRPr="00426903">
        <w:rPr>
          <w:rFonts w:ascii="Arial" w:eastAsia="Calibri" w:hAnsi="Arial" w:cs="Arial"/>
          <w:b/>
          <w:sz w:val="24"/>
          <w:szCs w:val="24"/>
          <w:lang w:val="en-GB"/>
        </w:rPr>
        <w:t xml:space="preserve">3. Financial analysis </w:t>
      </w:r>
    </w:p>
    <w:p w14:paraId="706CA5EF" w14:textId="395D4202" w:rsidR="00075DA0" w:rsidRPr="00426903" w:rsidRDefault="4AB902A2" w:rsidP="2A7D3C07">
      <w:pPr>
        <w:spacing w:line="257" w:lineRule="auto"/>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GB"/>
        </w:rPr>
        <w:t xml:space="preserve">In this section, we will analyse the historical financial performance of Neste </w:t>
      </w:r>
      <w:proofErr w:type="spellStart"/>
      <w:r w:rsidRPr="00426903">
        <w:rPr>
          <w:rFonts w:ascii="Arial" w:hAnsi="Arial" w:cs="Arial"/>
          <w:color w:val="000000" w:themeColor="text1"/>
          <w:sz w:val="24"/>
          <w:szCs w:val="24"/>
          <w:lang w:val="en-GB"/>
        </w:rPr>
        <w:t>Oyj</w:t>
      </w:r>
      <w:proofErr w:type="spellEnd"/>
      <w:r w:rsidRPr="00426903">
        <w:rPr>
          <w:rFonts w:ascii="Arial" w:hAnsi="Arial" w:cs="Arial"/>
          <w:color w:val="000000" w:themeColor="text1"/>
          <w:sz w:val="24"/>
          <w:szCs w:val="24"/>
          <w:lang w:val="en-GB"/>
        </w:rPr>
        <w:t xml:space="preserve"> during the last three </w:t>
      </w:r>
      <w:r w:rsidR="6DBA0DCF" w:rsidRPr="00426903">
        <w:rPr>
          <w:rFonts w:ascii="Arial" w:hAnsi="Arial" w:cs="Arial"/>
          <w:color w:val="000000" w:themeColor="text1"/>
          <w:sz w:val="24"/>
          <w:szCs w:val="24"/>
          <w:lang w:val="en-GB"/>
        </w:rPr>
        <w:t xml:space="preserve">fiscal </w:t>
      </w:r>
      <w:r w:rsidRPr="00426903">
        <w:rPr>
          <w:rFonts w:ascii="Arial" w:hAnsi="Arial" w:cs="Arial"/>
          <w:color w:val="000000" w:themeColor="text1"/>
          <w:sz w:val="24"/>
          <w:szCs w:val="24"/>
          <w:lang w:val="en-GB"/>
        </w:rPr>
        <w:t>years 2019, 2018 and 2020.</w:t>
      </w:r>
    </w:p>
    <w:p w14:paraId="57D4EF97" w14:textId="124F326A" w:rsidR="3F889A11" w:rsidRPr="00426903" w:rsidRDefault="3F889A11" w:rsidP="3F889A11">
      <w:pPr>
        <w:spacing w:line="257" w:lineRule="auto"/>
        <w:jc w:val="both"/>
        <w:rPr>
          <w:rFonts w:ascii="Arial" w:hAnsi="Arial" w:cs="Arial"/>
          <w:b/>
          <w:bCs/>
          <w:color w:val="221E1F"/>
          <w:sz w:val="24"/>
          <w:szCs w:val="24"/>
          <w:lang w:val="en-GB"/>
        </w:rPr>
      </w:pPr>
    </w:p>
    <w:p w14:paraId="0277EDAD" w14:textId="7141D8F2" w:rsidR="00075DA0" w:rsidRPr="00426903" w:rsidRDefault="4AB902A2" w:rsidP="2A7D3C07">
      <w:pPr>
        <w:spacing w:line="257" w:lineRule="auto"/>
        <w:jc w:val="both"/>
        <w:rPr>
          <w:rFonts w:ascii="Arial" w:hAnsi="Arial" w:cs="Arial"/>
          <w:b/>
          <w:i/>
          <w:color w:val="221E1F"/>
          <w:sz w:val="24"/>
          <w:szCs w:val="24"/>
          <w:lang w:val="en-GB"/>
        </w:rPr>
      </w:pPr>
      <w:r w:rsidRPr="00426903">
        <w:rPr>
          <w:rFonts w:ascii="Arial" w:hAnsi="Arial" w:cs="Arial"/>
          <w:b/>
          <w:i/>
          <w:color w:val="221E1F"/>
          <w:sz w:val="24"/>
          <w:szCs w:val="24"/>
          <w:lang w:val="en-GB"/>
        </w:rPr>
        <w:t>3.1. Income Statement</w:t>
      </w:r>
    </w:p>
    <w:p w14:paraId="28491A57" w14:textId="3852D4DC" w:rsidR="00075DA0" w:rsidRPr="00426903" w:rsidRDefault="4AB902A2" w:rsidP="2A7D3C07">
      <w:pPr>
        <w:spacing w:line="257" w:lineRule="auto"/>
        <w:jc w:val="both"/>
        <w:rPr>
          <w:rFonts w:ascii="Arial" w:hAnsi="Arial" w:cs="Arial"/>
          <w:color w:val="221E1F"/>
          <w:sz w:val="24"/>
          <w:szCs w:val="24"/>
          <w:lang w:val="en-GB"/>
        </w:rPr>
      </w:pPr>
      <w:r w:rsidRPr="00426903">
        <w:rPr>
          <w:rFonts w:ascii="Arial" w:hAnsi="Arial" w:cs="Arial"/>
          <w:color w:val="221E1F"/>
          <w:sz w:val="24"/>
          <w:szCs w:val="24"/>
          <w:lang w:val="en-GB"/>
        </w:rPr>
        <w:t>In the Table 3.1 is presented the income statement of Neste for the fiscal year of 2020. The fiscal year of 2020 is put in comparison with the fiscal year of 2019 and 2018 and conducted a trend</w:t>
      </w:r>
      <w:r w:rsidR="56B0C74C" w:rsidRPr="00426903">
        <w:rPr>
          <w:rFonts w:ascii="Arial" w:hAnsi="Arial" w:cs="Arial"/>
          <w:color w:val="221E1F"/>
          <w:sz w:val="24"/>
          <w:szCs w:val="24"/>
          <w:lang w:val="en-GB"/>
        </w:rPr>
        <w:t xml:space="preserve"> </w:t>
      </w:r>
      <w:r w:rsidR="28458712" w:rsidRPr="00426903">
        <w:rPr>
          <w:rFonts w:ascii="Arial" w:hAnsi="Arial" w:cs="Arial"/>
          <w:color w:val="221E1F"/>
          <w:sz w:val="24"/>
          <w:szCs w:val="24"/>
          <w:lang w:val="en-GB"/>
        </w:rPr>
        <w:t>analysi</w:t>
      </w:r>
      <w:r w:rsidR="124FD97D" w:rsidRPr="00426903">
        <w:rPr>
          <w:rFonts w:ascii="Arial" w:hAnsi="Arial" w:cs="Arial"/>
          <w:color w:val="221E1F"/>
          <w:sz w:val="24"/>
          <w:szCs w:val="24"/>
          <w:lang w:val="en-GB"/>
        </w:rPr>
        <w:t>s</w:t>
      </w:r>
      <w:r w:rsidR="56B0C74C" w:rsidRPr="00426903">
        <w:rPr>
          <w:rFonts w:ascii="Arial" w:hAnsi="Arial" w:cs="Arial"/>
          <w:color w:val="221E1F"/>
          <w:sz w:val="24"/>
          <w:szCs w:val="24"/>
          <w:lang w:val="en-GB"/>
        </w:rPr>
        <w:t xml:space="preserve">. </w:t>
      </w:r>
    </w:p>
    <w:p w14:paraId="41ED4FF0" w14:textId="41A1E6F6" w:rsidR="00075DA0" w:rsidRPr="00426903" w:rsidRDefault="4AB902A2" w:rsidP="2A7D3C07">
      <w:pPr>
        <w:spacing w:line="257" w:lineRule="auto"/>
        <w:rPr>
          <w:rFonts w:ascii="Arial" w:hAnsi="Arial" w:cs="Arial"/>
          <w:i/>
          <w:color w:val="221E1F"/>
          <w:sz w:val="24"/>
          <w:szCs w:val="24"/>
          <w:lang w:val="en-GB"/>
        </w:rPr>
      </w:pPr>
      <w:r w:rsidRPr="00426903">
        <w:rPr>
          <w:rFonts w:ascii="Arial" w:hAnsi="Arial" w:cs="Arial"/>
          <w:color w:val="221E1F"/>
          <w:sz w:val="24"/>
          <w:szCs w:val="24"/>
          <w:lang w:val="en-GB"/>
        </w:rPr>
        <w:t xml:space="preserve"> </w:t>
      </w:r>
      <w:r w:rsidR="1FA4AA38">
        <w:drawing>
          <wp:inline distT="0" distB="0" distL="0" distR="0" wp14:anchorId="02F6C3DB" wp14:editId="58D10057">
            <wp:extent cx="5724524" cy="2095500"/>
            <wp:effectExtent l="0" t="0" r="0" b="0"/>
            <wp:docPr id="1010585774" name="Picture 1010585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585774"/>
                    <pic:cNvPicPr/>
                  </pic:nvPicPr>
                  <pic:blipFill>
                    <a:blip r:embed="rId18">
                      <a:extLst>
                        <a:ext uri="{28A0092B-C50C-407E-A947-70E740481C1C}">
                          <a14:useLocalDpi xmlns:a14="http://schemas.microsoft.com/office/drawing/2010/main" val="0"/>
                        </a:ext>
                      </a:extLst>
                    </a:blip>
                    <a:stretch>
                      <a:fillRect/>
                    </a:stretch>
                  </pic:blipFill>
                  <pic:spPr>
                    <a:xfrm>
                      <a:off x="0" y="0"/>
                      <a:ext cx="5724524" cy="2095500"/>
                    </a:xfrm>
                    <a:prstGeom prst="rect">
                      <a:avLst/>
                    </a:prstGeom>
                  </pic:spPr>
                </pic:pic>
              </a:graphicData>
            </a:graphic>
          </wp:inline>
        </w:drawing>
      </w:r>
    </w:p>
    <w:p w14:paraId="644A6439" w14:textId="58CA8615" w:rsidR="00075DA0" w:rsidRPr="00426903" w:rsidRDefault="4AB902A2" w:rsidP="4CE35CFE">
      <w:pPr>
        <w:spacing w:line="257" w:lineRule="auto"/>
        <w:jc w:val="center"/>
        <w:rPr>
          <w:rFonts w:ascii="Arial" w:hAnsi="Arial" w:cs="Arial"/>
          <w:i/>
          <w:color w:val="221E1F"/>
          <w:lang w:val="en-GB"/>
        </w:rPr>
      </w:pPr>
      <w:r w:rsidRPr="02683994">
        <w:rPr>
          <w:rFonts w:ascii="Arial" w:hAnsi="Arial" w:cs="Arial"/>
          <w:i/>
          <w:color w:val="221E1F"/>
          <w:lang w:val="en-GB"/>
        </w:rPr>
        <w:t>Table 3.1. Income statement of Neste</w:t>
      </w:r>
    </w:p>
    <w:p w14:paraId="348EC8F4" w14:textId="5ABB4615" w:rsidR="00075DA0" w:rsidRPr="00426903" w:rsidRDefault="4AB902A2" w:rsidP="355AF99A">
      <w:pPr>
        <w:spacing w:line="257" w:lineRule="auto"/>
        <w:jc w:val="both"/>
        <w:rPr>
          <w:rFonts w:ascii="Arial" w:hAnsi="Arial" w:cs="Arial"/>
          <w:color w:val="221E1F"/>
          <w:sz w:val="24"/>
          <w:szCs w:val="24"/>
          <w:lang w:val="en-GB"/>
        </w:rPr>
      </w:pPr>
      <w:r w:rsidRPr="00426903">
        <w:rPr>
          <w:rFonts w:ascii="Arial" w:hAnsi="Arial" w:cs="Arial"/>
          <w:color w:val="221E1F"/>
          <w:sz w:val="24"/>
          <w:szCs w:val="24"/>
          <w:lang w:val="en-GB"/>
        </w:rPr>
        <w:t xml:space="preserve">There has been a decrease in revenue in the fiscal year 2020 of around 4 billion </w:t>
      </w:r>
      <w:r w:rsidR="601570A4" w:rsidRPr="00426903">
        <w:rPr>
          <w:rFonts w:ascii="Arial" w:hAnsi="Arial" w:cs="Arial"/>
          <w:color w:val="221E1F"/>
          <w:sz w:val="24"/>
          <w:szCs w:val="24"/>
          <w:lang w:val="en-GB"/>
        </w:rPr>
        <w:t>EUR</w:t>
      </w:r>
      <w:r w:rsidRPr="00426903">
        <w:rPr>
          <w:rFonts w:ascii="Arial" w:hAnsi="Arial" w:cs="Arial"/>
          <w:color w:val="221E1F"/>
          <w:sz w:val="24"/>
          <w:szCs w:val="24"/>
          <w:lang w:val="en-GB"/>
        </w:rPr>
        <w:t xml:space="preserve">. The revenue of year 2020 was only around 74% of the revenue of 2019 and 79% of the revenue of 2018. This significant decrease is mostly due to the loss of revenue in the segment of </w:t>
      </w:r>
      <w:r w:rsidR="36D2CDBC" w:rsidRPr="00426903">
        <w:rPr>
          <w:rFonts w:ascii="Arial" w:hAnsi="Arial" w:cs="Arial"/>
          <w:color w:val="221E1F"/>
          <w:sz w:val="24"/>
          <w:szCs w:val="24"/>
          <w:lang w:val="en-GB"/>
        </w:rPr>
        <w:t>o</w:t>
      </w:r>
      <w:r w:rsidRPr="00426903">
        <w:rPr>
          <w:rFonts w:ascii="Arial" w:hAnsi="Arial" w:cs="Arial"/>
          <w:color w:val="221E1F"/>
          <w:sz w:val="24"/>
          <w:szCs w:val="24"/>
          <w:lang w:val="en-GB"/>
        </w:rPr>
        <w:t xml:space="preserve">il products (see. Table 3.2). In their annual report Neste has explained that the significant decrease in the revenue of their Oil product category has been due both the decrease of demand and over supply of oil during the COVID-19 pandemic (Neste, 2021). </w:t>
      </w:r>
    </w:p>
    <w:p w14:paraId="59BE17A2" w14:textId="234AE5CC" w:rsidR="00075DA0" w:rsidRPr="00426903" w:rsidRDefault="4AB902A2" w:rsidP="2A7D3C07">
      <w:pPr>
        <w:spacing w:line="257" w:lineRule="auto"/>
        <w:jc w:val="both"/>
        <w:rPr>
          <w:rFonts w:ascii="Arial" w:hAnsi="Arial" w:cs="Arial"/>
          <w:color w:val="221E1F"/>
          <w:sz w:val="24"/>
          <w:szCs w:val="24"/>
          <w:lang w:val="en-GB"/>
        </w:rPr>
      </w:pPr>
      <w:r w:rsidRPr="00426903">
        <w:rPr>
          <w:rFonts w:ascii="Arial" w:hAnsi="Arial" w:cs="Arial"/>
          <w:color w:val="221E1F"/>
          <w:sz w:val="24"/>
          <w:szCs w:val="24"/>
          <w:lang w:val="en-GB"/>
        </w:rPr>
        <w:t xml:space="preserve">As Table 3.2. shows there has been a decrease of revenue generated from the Oil products of 4 353 billion </w:t>
      </w:r>
      <w:r w:rsidR="7B10D454" w:rsidRPr="00426903">
        <w:rPr>
          <w:rFonts w:ascii="Arial" w:hAnsi="Arial" w:cs="Arial"/>
          <w:color w:val="221E1F"/>
          <w:sz w:val="24"/>
          <w:szCs w:val="24"/>
          <w:lang w:val="en-GB"/>
        </w:rPr>
        <w:t>EUR</w:t>
      </w:r>
      <w:r w:rsidRPr="00426903">
        <w:rPr>
          <w:rFonts w:ascii="Arial" w:hAnsi="Arial" w:cs="Arial"/>
          <w:color w:val="221E1F"/>
          <w:sz w:val="24"/>
          <w:szCs w:val="24"/>
          <w:lang w:val="en-GB"/>
        </w:rPr>
        <w:t xml:space="preserve"> in comparison to the year 2019. As the Oil products still have a significant role in the revenue stream of Neste </w:t>
      </w:r>
      <w:proofErr w:type="spellStart"/>
      <w:r w:rsidRPr="00426903">
        <w:rPr>
          <w:rFonts w:ascii="Arial" w:hAnsi="Arial" w:cs="Arial"/>
          <w:color w:val="221E1F"/>
          <w:sz w:val="24"/>
          <w:szCs w:val="24"/>
          <w:lang w:val="en-GB"/>
        </w:rPr>
        <w:t>Oyj</w:t>
      </w:r>
      <w:proofErr w:type="spellEnd"/>
      <w:r w:rsidRPr="00426903">
        <w:rPr>
          <w:rFonts w:ascii="Arial" w:hAnsi="Arial" w:cs="Arial"/>
          <w:color w:val="221E1F"/>
          <w:sz w:val="24"/>
          <w:szCs w:val="24"/>
          <w:lang w:val="en-GB"/>
        </w:rPr>
        <w:t xml:space="preserve"> the renewable product category has increased its role and managed to have a growth in revenue. </w:t>
      </w:r>
    </w:p>
    <w:p w14:paraId="0C14FE43" w14:textId="288B233F" w:rsidR="00075DA0" w:rsidRPr="00426903" w:rsidRDefault="4AB902A2" w:rsidP="2A7D3C07">
      <w:pPr>
        <w:spacing w:line="257" w:lineRule="auto"/>
        <w:rPr>
          <w:rFonts w:ascii="Arial" w:hAnsi="Arial" w:cs="Arial"/>
          <w:color w:val="221E1F"/>
          <w:sz w:val="24"/>
          <w:szCs w:val="24"/>
          <w:lang w:val="en-GB"/>
        </w:rPr>
      </w:pPr>
      <w:r w:rsidRPr="00426903">
        <w:rPr>
          <w:rFonts w:ascii="Arial" w:hAnsi="Arial" w:cs="Arial"/>
          <w:color w:val="221E1F"/>
          <w:sz w:val="24"/>
          <w:szCs w:val="24"/>
          <w:lang w:val="en-GB"/>
        </w:rPr>
        <w:t xml:space="preserve">  </w:t>
      </w:r>
    </w:p>
    <w:p w14:paraId="294A160C" w14:textId="2CE93841" w:rsidR="00075DA0" w:rsidRPr="00426903" w:rsidRDefault="1FA4AA38" w:rsidP="2A7D3C07">
      <w:pPr>
        <w:spacing w:line="257" w:lineRule="auto"/>
        <w:rPr>
          <w:rFonts w:ascii="Arial" w:hAnsi="Arial" w:cs="Arial"/>
          <w:color w:val="000000" w:themeColor="text1"/>
          <w:sz w:val="24"/>
          <w:szCs w:val="24"/>
          <w:lang w:val="en-GB"/>
        </w:rPr>
      </w:pPr>
      <w:r>
        <w:drawing>
          <wp:inline distT="0" distB="0" distL="0" distR="0" wp14:anchorId="6555EBF1" wp14:editId="398162D5">
            <wp:extent cx="2847975" cy="1143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2847975" cy="1143000"/>
                    </a:xfrm>
                    <a:prstGeom prst="rect">
                      <a:avLst/>
                    </a:prstGeom>
                  </pic:spPr>
                </pic:pic>
              </a:graphicData>
            </a:graphic>
          </wp:inline>
        </w:drawing>
      </w:r>
      <w:r>
        <w:drawing>
          <wp:inline distT="0" distB="0" distL="0" distR="0" wp14:anchorId="71AE87DE" wp14:editId="4CD10798">
            <wp:extent cx="2828925"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2828925" cy="1143000"/>
                    </a:xfrm>
                    <a:prstGeom prst="rect">
                      <a:avLst/>
                    </a:prstGeom>
                  </pic:spPr>
                </pic:pic>
              </a:graphicData>
            </a:graphic>
          </wp:inline>
        </w:drawing>
      </w:r>
    </w:p>
    <w:p w14:paraId="25926CE8" w14:textId="6E9EE2A4" w:rsidR="00075DA0" w:rsidRPr="00426903" w:rsidRDefault="4AB902A2" w:rsidP="2A7D3C07">
      <w:pPr>
        <w:spacing w:line="257" w:lineRule="auto"/>
        <w:rPr>
          <w:rFonts w:ascii="Arial" w:hAnsi="Arial" w:cs="Arial"/>
          <w:i/>
          <w:color w:val="221E1F"/>
          <w:lang w:val="en-GB"/>
        </w:rPr>
      </w:pPr>
      <w:r w:rsidRPr="02683994">
        <w:rPr>
          <w:rFonts w:ascii="Arial" w:hAnsi="Arial" w:cs="Arial"/>
          <w:i/>
          <w:color w:val="221E1F"/>
          <w:lang w:val="en-GB"/>
        </w:rPr>
        <w:t>3.2. Table revenue stream per product category.  3.3. Table Share of revenue per product category</w:t>
      </w:r>
    </w:p>
    <w:p w14:paraId="5927BA19" w14:textId="774FE292" w:rsidR="00075DA0" w:rsidRPr="00426903" w:rsidRDefault="00075DA0" w:rsidP="2A7D3C07">
      <w:pPr>
        <w:spacing w:line="257" w:lineRule="auto"/>
        <w:rPr>
          <w:rFonts w:ascii="Arial" w:hAnsi="Arial" w:cs="Arial"/>
          <w:color w:val="221E1F"/>
          <w:sz w:val="24"/>
          <w:szCs w:val="24"/>
          <w:lang w:val="en-GB"/>
        </w:rPr>
      </w:pPr>
    </w:p>
    <w:p w14:paraId="0B381E21" w14:textId="7CB6F589" w:rsidR="00075DA0" w:rsidRPr="00426903" w:rsidRDefault="4AB902A2" w:rsidP="2A7D3C07">
      <w:pPr>
        <w:spacing w:line="257" w:lineRule="auto"/>
        <w:jc w:val="both"/>
        <w:rPr>
          <w:rFonts w:ascii="Arial" w:hAnsi="Arial" w:cs="Arial"/>
          <w:color w:val="221E1F"/>
          <w:sz w:val="24"/>
          <w:szCs w:val="24"/>
          <w:lang w:val="en-GB"/>
        </w:rPr>
      </w:pPr>
      <w:r w:rsidRPr="00426903">
        <w:rPr>
          <w:rFonts w:ascii="Arial" w:hAnsi="Arial" w:cs="Arial"/>
          <w:color w:val="221E1F"/>
          <w:sz w:val="24"/>
          <w:szCs w:val="24"/>
          <w:lang w:val="en-GB"/>
        </w:rPr>
        <w:t xml:space="preserve">The most notable factor about the different product categories is their difference in the potential to generate operation profit. Which is illustrated in </w:t>
      </w:r>
      <w:r w:rsidR="2E735A61" w:rsidRPr="00426903">
        <w:rPr>
          <w:rFonts w:ascii="Arial" w:hAnsi="Arial" w:cs="Arial"/>
          <w:color w:val="221E1F"/>
          <w:sz w:val="24"/>
          <w:szCs w:val="24"/>
          <w:lang w:val="en-GB"/>
        </w:rPr>
        <w:t>Table</w:t>
      </w:r>
      <w:r w:rsidRPr="00426903">
        <w:rPr>
          <w:rFonts w:ascii="Arial" w:hAnsi="Arial" w:cs="Arial"/>
          <w:color w:val="221E1F"/>
          <w:sz w:val="24"/>
          <w:szCs w:val="24"/>
          <w:lang w:val="en-GB"/>
        </w:rPr>
        <w:t xml:space="preserve"> 3.4. As the renewable products were only around 36% of the total revenue of 2020 the product category contributed an operating profit which was 150% the operating profit of the whole company. Whereas the Oil product segment which was still 51% of the whole revenue had contributed a negative operating profit. Even in the year 2019 prior to the COVID-19 pandemic the Oil Products contributed only around 18% of the overall operating profit as Renewable products were responsible for 83%.</w:t>
      </w:r>
    </w:p>
    <w:p w14:paraId="6A1BF0DF" w14:textId="36E8D146" w:rsidR="00075DA0" w:rsidRPr="00426903" w:rsidRDefault="00075DA0" w:rsidP="2A7D3C07">
      <w:pPr>
        <w:spacing w:line="257" w:lineRule="auto"/>
        <w:jc w:val="both"/>
        <w:rPr>
          <w:rFonts w:ascii="Arial" w:hAnsi="Arial" w:cs="Arial"/>
          <w:color w:val="221E1F"/>
          <w:sz w:val="24"/>
          <w:szCs w:val="24"/>
          <w:lang w:val="en-GB"/>
        </w:rPr>
      </w:pPr>
    </w:p>
    <w:p w14:paraId="6218BF87" w14:textId="099BBB39" w:rsidR="00075DA0" w:rsidRPr="00426903" w:rsidRDefault="4AB902A2" w:rsidP="2A7D3C07">
      <w:pPr>
        <w:spacing w:line="257" w:lineRule="auto"/>
        <w:rPr>
          <w:rFonts w:ascii="Arial" w:hAnsi="Arial" w:cs="Arial"/>
          <w:color w:val="000000" w:themeColor="text1"/>
          <w:sz w:val="24"/>
          <w:szCs w:val="24"/>
          <w:lang w:val="en-GB"/>
        </w:rPr>
      </w:pPr>
      <w:r w:rsidRPr="00426903">
        <w:rPr>
          <w:rFonts w:ascii="Arial" w:hAnsi="Arial" w:cs="Arial"/>
          <w:color w:val="221E1F"/>
          <w:sz w:val="24"/>
          <w:szCs w:val="24"/>
          <w:lang w:val="en-GB"/>
        </w:rPr>
        <w:t xml:space="preserve"> </w:t>
      </w:r>
      <w:r w:rsidR="1FA4AA38">
        <w:drawing>
          <wp:inline distT="0" distB="0" distL="0" distR="0" wp14:anchorId="40DF4E0D" wp14:editId="2E5E4EA8">
            <wp:extent cx="5629275" cy="962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629275" cy="962025"/>
                    </a:xfrm>
                    <a:prstGeom prst="rect">
                      <a:avLst/>
                    </a:prstGeom>
                  </pic:spPr>
                </pic:pic>
              </a:graphicData>
            </a:graphic>
          </wp:inline>
        </w:drawing>
      </w:r>
    </w:p>
    <w:p w14:paraId="09B56AAB" w14:textId="4213F0A8" w:rsidR="00075DA0" w:rsidRPr="00426903" w:rsidRDefault="4AB902A2" w:rsidP="4CE35CFE">
      <w:pPr>
        <w:spacing w:line="257" w:lineRule="auto"/>
        <w:jc w:val="center"/>
        <w:rPr>
          <w:rFonts w:ascii="Arial" w:hAnsi="Arial" w:cs="Arial"/>
          <w:i/>
          <w:color w:val="221E1F"/>
          <w:lang w:val="en-GB"/>
        </w:rPr>
      </w:pPr>
      <w:r w:rsidRPr="02683994">
        <w:rPr>
          <w:rFonts w:ascii="Arial" w:hAnsi="Arial" w:cs="Arial"/>
          <w:i/>
          <w:color w:val="221E1F"/>
          <w:lang w:val="en-GB"/>
        </w:rPr>
        <w:t>Table 3.4. Operating profit per product category and share of operating profit</w:t>
      </w:r>
      <w:r w:rsidR="4A372C8A" w:rsidRPr="02683994">
        <w:rPr>
          <w:rFonts w:ascii="Arial" w:hAnsi="Arial" w:cs="Arial"/>
          <w:i/>
          <w:color w:val="221E1F"/>
          <w:lang w:val="en-GB"/>
        </w:rPr>
        <w:t>.</w:t>
      </w:r>
    </w:p>
    <w:p w14:paraId="1F588F75" w14:textId="4278EFA4" w:rsidR="00075DA0" w:rsidRPr="00426903" w:rsidRDefault="4AB902A2" w:rsidP="2A7D3C07">
      <w:pPr>
        <w:spacing w:line="257" w:lineRule="auto"/>
        <w:rPr>
          <w:rFonts w:ascii="Arial" w:hAnsi="Arial" w:cs="Arial"/>
          <w:color w:val="221E1F"/>
          <w:sz w:val="24"/>
          <w:szCs w:val="24"/>
          <w:lang w:val="en-GB"/>
        </w:rPr>
      </w:pPr>
      <w:r w:rsidRPr="00426903">
        <w:rPr>
          <w:rFonts w:ascii="Arial" w:hAnsi="Arial" w:cs="Arial"/>
          <w:color w:val="221E1F"/>
          <w:sz w:val="24"/>
          <w:szCs w:val="24"/>
          <w:lang w:val="en-GB"/>
        </w:rPr>
        <w:t xml:space="preserve"> </w:t>
      </w:r>
    </w:p>
    <w:p w14:paraId="6BD13EAF" w14:textId="255A168A" w:rsidR="00075DA0" w:rsidRPr="00426903" w:rsidRDefault="4AB902A2" w:rsidP="2A7D3C07">
      <w:pPr>
        <w:spacing w:line="257" w:lineRule="auto"/>
        <w:jc w:val="both"/>
        <w:rPr>
          <w:rFonts w:ascii="Arial" w:hAnsi="Arial" w:cs="Arial"/>
          <w:color w:val="221E1F"/>
          <w:sz w:val="24"/>
          <w:szCs w:val="24"/>
          <w:lang w:val="en-GB"/>
        </w:rPr>
      </w:pPr>
      <w:r w:rsidRPr="00426903">
        <w:rPr>
          <w:rFonts w:ascii="Arial" w:hAnsi="Arial" w:cs="Arial"/>
          <w:color w:val="221E1F"/>
          <w:sz w:val="24"/>
          <w:szCs w:val="24"/>
          <w:lang w:val="en-GB"/>
        </w:rPr>
        <w:t>The operating profit margins of each product category are illustrated in Table 3.5. The operating profit has decreased over the period and in 2020 it was 7% as in 2019 it was 14%. The renewable products have in both fiscal years of 2020 and 2019 outperformed the operating profit margin of the whole company. Their operating profit has decreased but is still outperforming the overall profit margin.</w:t>
      </w:r>
    </w:p>
    <w:p w14:paraId="18FA1BF2" w14:textId="34BCAC67" w:rsidR="00075DA0" w:rsidRPr="00426903" w:rsidRDefault="4AB902A2" w:rsidP="2A7D3C07">
      <w:pPr>
        <w:spacing w:line="257" w:lineRule="auto"/>
        <w:rPr>
          <w:rFonts w:ascii="Arial" w:hAnsi="Arial" w:cs="Arial"/>
          <w:color w:val="221E1F"/>
          <w:sz w:val="24"/>
          <w:szCs w:val="24"/>
          <w:lang w:val="en-GB"/>
        </w:rPr>
      </w:pPr>
      <w:r w:rsidRPr="00426903">
        <w:rPr>
          <w:rFonts w:ascii="Arial" w:hAnsi="Arial" w:cs="Arial"/>
          <w:color w:val="221E1F"/>
          <w:sz w:val="24"/>
          <w:szCs w:val="24"/>
          <w:lang w:val="en-GB"/>
        </w:rPr>
        <w:t xml:space="preserve"> </w:t>
      </w:r>
    </w:p>
    <w:p w14:paraId="55B1C123" w14:textId="1675A9C1" w:rsidR="00075DA0" w:rsidRPr="00426903" w:rsidRDefault="4AB902A2" w:rsidP="4CE35CFE">
      <w:pPr>
        <w:spacing w:line="257" w:lineRule="auto"/>
        <w:jc w:val="center"/>
        <w:rPr>
          <w:rFonts w:ascii="Arial" w:hAnsi="Arial" w:cs="Arial"/>
          <w:color w:val="000000" w:themeColor="text1"/>
          <w:sz w:val="24"/>
          <w:szCs w:val="24"/>
          <w:lang w:val="en-GB"/>
        </w:rPr>
      </w:pPr>
      <w:r w:rsidRPr="00426903">
        <w:rPr>
          <w:rFonts w:ascii="Arial" w:hAnsi="Arial" w:cs="Arial"/>
          <w:color w:val="221E1F"/>
          <w:sz w:val="24"/>
          <w:szCs w:val="24"/>
          <w:lang w:val="en-GB"/>
        </w:rPr>
        <w:t xml:space="preserve"> </w:t>
      </w:r>
      <w:r w:rsidR="1FA4AA38">
        <w:drawing>
          <wp:inline distT="0" distB="0" distL="0" distR="0" wp14:anchorId="4BFDBAC3" wp14:editId="0A83753E">
            <wp:extent cx="321945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3219450" cy="1143000"/>
                    </a:xfrm>
                    <a:prstGeom prst="rect">
                      <a:avLst/>
                    </a:prstGeom>
                  </pic:spPr>
                </pic:pic>
              </a:graphicData>
            </a:graphic>
          </wp:inline>
        </w:drawing>
      </w:r>
    </w:p>
    <w:p w14:paraId="44833BDF" w14:textId="483A6AE4" w:rsidR="00075DA0" w:rsidRPr="00426903" w:rsidRDefault="4AB902A2" w:rsidP="4CE35CFE">
      <w:pPr>
        <w:spacing w:line="257" w:lineRule="auto"/>
        <w:jc w:val="center"/>
        <w:rPr>
          <w:rFonts w:ascii="Arial" w:hAnsi="Arial" w:cs="Arial"/>
          <w:i/>
          <w:color w:val="221E1F"/>
          <w:lang w:val="en-GB"/>
        </w:rPr>
      </w:pPr>
      <w:r w:rsidRPr="02683994">
        <w:rPr>
          <w:rFonts w:ascii="Arial" w:hAnsi="Arial" w:cs="Arial"/>
          <w:i/>
          <w:color w:val="221E1F"/>
          <w:lang w:val="en-GB"/>
        </w:rPr>
        <w:t>Table 3.5. Operating profit margin per product category</w:t>
      </w:r>
    </w:p>
    <w:p w14:paraId="3361433D" w14:textId="22750F9A" w:rsidR="00075DA0" w:rsidRPr="00426903" w:rsidRDefault="4AB902A2" w:rsidP="2A7D3C07">
      <w:pPr>
        <w:spacing w:line="257" w:lineRule="auto"/>
        <w:rPr>
          <w:rFonts w:ascii="Arial" w:hAnsi="Arial" w:cs="Arial"/>
          <w:color w:val="221E1F"/>
          <w:sz w:val="24"/>
          <w:szCs w:val="24"/>
          <w:lang w:val="en-GB"/>
        </w:rPr>
      </w:pPr>
      <w:r w:rsidRPr="00426903">
        <w:rPr>
          <w:rFonts w:ascii="Arial" w:hAnsi="Arial" w:cs="Arial"/>
          <w:color w:val="221E1F"/>
          <w:sz w:val="24"/>
          <w:szCs w:val="24"/>
          <w:lang w:val="en-GB"/>
        </w:rPr>
        <w:t xml:space="preserve"> </w:t>
      </w:r>
    </w:p>
    <w:p w14:paraId="6DFE40DA" w14:textId="38A332FD" w:rsidR="00075DA0" w:rsidRPr="00426903" w:rsidRDefault="4AB902A2" w:rsidP="2A7D3C07">
      <w:pPr>
        <w:spacing w:line="257" w:lineRule="auto"/>
        <w:jc w:val="both"/>
        <w:rPr>
          <w:rFonts w:ascii="Arial" w:hAnsi="Arial" w:cs="Arial"/>
          <w:color w:val="221E1F"/>
          <w:sz w:val="24"/>
          <w:szCs w:val="24"/>
          <w:lang w:val="en-GB"/>
        </w:rPr>
      </w:pPr>
      <w:r w:rsidRPr="00426903">
        <w:rPr>
          <w:rFonts w:ascii="Arial" w:hAnsi="Arial" w:cs="Arial"/>
          <w:color w:val="221E1F"/>
          <w:sz w:val="24"/>
          <w:szCs w:val="24"/>
          <w:lang w:val="en-GB"/>
        </w:rPr>
        <w:t>As a conclusion to our analysis of the balance sheet and specifically the revenue and profitability of the company over the period in question there are few important factors. We asses that the decrease in revenue produced by Oil products is mainly due to the COVID-19 pandemic we do not believe these to be permanent.</w:t>
      </w:r>
    </w:p>
    <w:p w14:paraId="001D484B" w14:textId="1D234A0B" w:rsidR="00075DA0" w:rsidRPr="00426903" w:rsidRDefault="4AB902A2" w:rsidP="2A7D3C07">
      <w:pPr>
        <w:spacing w:line="257" w:lineRule="auto"/>
        <w:jc w:val="both"/>
        <w:rPr>
          <w:rFonts w:ascii="Arial" w:hAnsi="Arial" w:cs="Arial"/>
          <w:color w:val="221E1F"/>
          <w:sz w:val="24"/>
          <w:szCs w:val="24"/>
          <w:lang w:val="en-GB"/>
        </w:rPr>
      </w:pPr>
      <w:r w:rsidRPr="00426903">
        <w:rPr>
          <w:rFonts w:ascii="Arial" w:hAnsi="Arial" w:cs="Arial"/>
          <w:color w:val="221E1F"/>
          <w:sz w:val="24"/>
          <w:szCs w:val="24"/>
          <w:lang w:val="en-GB"/>
        </w:rPr>
        <w:t>Neste is in an ongoing process of transforming their business towards renewable products supported by investments and acquisitions</w:t>
      </w:r>
      <w:r w:rsidR="5FDBF409" w:rsidRPr="00426903">
        <w:rPr>
          <w:rFonts w:ascii="Arial" w:hAnsi="Arial" w:cs="Arial"/>
          <w:color w:val="221E1F"/>
          <w:sz w:val="24"/>
          <w:szCs w:val="24"/>
          <w:lang w:val="en-GB"/>
        </w:rPr>
        <w:t>.</w:t>
      </w:r>
      <w:r w:rsidRPr="00426903">
        <w:rPr>
          <w:rFonts w:ascii="Arial" w:hAnsi="Arial" w:cs="Arial"/>
          <w:color w:val="221E1F"/>
          <w:sz w:val="24"/>
          <w:szCs w:val="24"/>
          <w:lang w:val="en-GB"/>
        </w:rPr>
        <w:t xml:space="preserve"> To support the competitiveness of their oil product segment during 2020 Neste closed their refinery in </w:t>
      </w:r>
      <w:proofErr w:type="spellStart"/>
      <w:r w:rsidRPr="00426903">
        <w:rPr>
          <w:rFonts w:ascii="Arial" w:hAnsi="Arial" w:cs="Arial"/>
          <w:color w:val="221E1F"/>
          <w:sz w:val="24"/>
          <w:szCs w:val="24"/>
          <w:lang w:val="en-GB"/>
        </w:rPr>
        <w:t>Naantali</w:t>
      </w:r>
      <w:proofErr w:type="spellEnd"/>
      <w:r w:rsidRPr="00426903">
        <w:rPr>
          <w:rFonts w:ascii="Arial" w:hAnsi="Arial" w:cs="Arial"/>
          <w:color w:val="221E1F"/>
          <w:sz w:val="24"/>
          <w:szCs w:val="24"/>
          <w:lang w:val="en-GB"/>
        </w:rPr>
        <w:t xml:space="preserve"> and is planning to transform it over time towards renewable products (Neste, 2021). As demonstrated earlier the renewable products have a much higher profitability in comparison to the other products segments, thus we believe that by transforming their business and even more focusing on renewable products Neste will remain profitable even if the COVID-19 pandemic continues.</w:t>
      </w:r>
    </w:p>
    <w:p w14:paraId="59CAD26F" w14:textId="609A44FC" w:rsidR="00075DA0" w:rsidRPr="00426903" w:rsidRDefault="00075DA0" w:rsidP="2A7D3C07">
      <w:pPr>
        <w:rPr>
          <w:rFonts w:ascii="Arial" w:hAnsi="Arial" w:cs="Arial"/>
          <w:sz w:val="24"/>
          <w:szCs w:val="24"/>
          <w:lang w:val="en-GB"/>
        </w:rPr>
      </w:pPr>
    </w:p>
    <w:p w14:paraId="243C3BED" w14:textId="1C587E20" w:rsidR="00075DA0" w:rsidRPr="00426903" w:rsidRDefault="4AB902A2" w:rsidP="2A7D3C07">
      <w:pPr>
        <w:rPr>
          <w:rFonts w:ascii="Arial" w:hAnsi="Arial" w:cs="Arial"/>
          <w:b/>
          <w:i/>
          <w:color w:val="000000" w:themeColor="text1"/>
          <w:sz w:val="24"/>
          <w:szCs w:val="24"/>
          <w:lang w:val="en-GB"/>
        </w:rPr>
      </w:pPr>
      <w:r w:rsidRPr="00426903">
        <w:rPr>
          <w:rFonts w:ascii="Arial" w:hAnsi="Arial" w:cs="Arial"/>
          <w:b/>
          <w:i/>
          <w:color w:val="000000" w:themeColor="text1"/>
          <w:sz w:val="24"/>
          <w:szCs w:val="24"/>
          <w:lang w:val="en-US"/>
        </w:rPr>
        <w:t>3.2. Balance sheet</w:t>
      </w:r>
    </w:p>
    <w:p w14:paraId="4D53126E" w14:textId="6CC70854"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US"/>
        </w:rPr>
        <w:t xml:space="preserve">The decrease in the revenue of Neste during 2020 has had little effect on their balance sheet. The balance sheet of Neste is demonstrated in </w:t>
      </w:r>
      <w:r w:rsidR="3F24C153" w:rsidRPr="00426903">
        <w:rPr>
          <w:rFonts w:ascii="Arial" w:hAnsi="Arial" w:cs="Arial"/>
          <w:color w:val="000000" w:themeColor="text1"/>
          <w:sz w:val="24"/>
          <w:szCs w:val="24"/>
          <w:lang w:val="en-US"/>
        </w:rPr>
        <w:t>Table</w:t>
      </w:r>
      <w:r w:rsidRPr="00426903">
        <w:rPr>
          <w:rFonts w:ascii="Arial" w:hAnsi="Arial" w:cs="Arial"/>
          <w:color w:val="000000" w:themeColor="text1"/>
          <w:sz w:val="24"/>
          <w:szCs w:val="24"/>
          <w:lang w:val="en-US"/>
        </w:rPr>
        <w:t xml:space="preserve"> 3.6. including the comparison of the fiscal years of 2020, 2019 and 2018.</w:t>
      </w:r>
    </w:p>
    <w:p w14:paraId="3458906B" w14:textId="34AD9E3F" w:rsidR="00075DA0" w:rsidRPr="00426903" w:rsidRDefault="00075DA0" w:rsidP="2A7D3C07">
      <w:pPr>
        <w:rPr>
          <w:rFonts w:ascii="Arial" w:hAnsi="Arial" w:cs="Arial"/>
          <w:color w:val="000000" w:themeColor="text1"/>
          <w:sz w:val="24"/>
          <w:szCs w:val="24"/>
          <w:lang w:val="en-GB"/>
        </w:rPr>
      </w:pPr>
    </w:p>
    <w:p w14:paraId="0166FF4C" w14:textId="18E20C8E" w:rsidR="00075DA0" w:rsidRPr="00426903" w:rsidRDefault="1FA4AA38" w:rsidP="2A7D3C07">
      <w:pPr>
        <w:rPr>
          <w:rFonts w:ascii="Arial" w:hAnsi="Arial" w:cs="Arial"/>
          <w:color w:val="000000" w:themeColor="text1"/>
          <w:sz w:val="24"/>
          <w:szCs w:val="24"/>
          <w:lang w:val="en-GB"/>
        </w:rPr>
      </w:pPr>
      <w:r>
        <w:drawing>
          <wp:inline distT="0" distB="0" distL="0" distR="0" wp14:anchorId="22A584D0" wp14:editId="342BAB24">
            <wp:extent cx="5715000" cy="2333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715000" cy="2333625"/>
                    </a:xfrm>
                    <a:prstGeom prst="rect">
                      <a:avLst/>
                    </a:prstGeom>
                  </pic:spPr>
                </pic:pic>
              </a:graphicData>
            </a:graphic>
          </wp:inline>
        </w:drawing>
      </w:r>
    </w:p>
    <w:p w14:paraId="440B6A26" w14:textId="2914128D" w:rsidR="00075DA0" w:rsidRPr="00426903" w:rsidRDefault="00075DA0" w:rsidP="2A7D3C07">
      <w:pPr>
        <w:rPr>
          <w:rFonts w:ascii="Arial" w:hAnsi="Arial" w:cs="Arial"/>
          <w:color w:val="000000" w:themeColor="text1"/>
          <w:sz w:val="24"/>
          <w:szCs w:val="24"/>
          <w:lang w:val="en-GB"/>
        </w:rPr>
      </w:pPr>
    </w:p>
    <w:p w14:paraId="6A8CE1D4" w14:textId="58548C5E" w:rsidR="00075DA0" w:rsidRPr="00426903" w:rsidRDefault="1FA4AA38" w:rsidP="2A7D3C07">
      <w:pPr>
        <w:rPr>
          <w:rFonts w:ascii="Arial" w:hAnsi="Arial" w:cs="Arial"/>
          <w:color w:val="000000" w:themeColor="text1"/>
          <w:sz w:val="24"/>
          <w:szCs w:val="24"/>
          <w:lang w:val="en-GB"/>
        </w:rPr>
      </w:pPr>
      <w:r>
        <w:drawing>
          <wp:inline distT="0" distB="0" distL="0" distR="0" wp14:anchorId="1DEA05AF" wp14:editId="29E81D61">
            <wp:extent cx="5715000" cy="254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15000" cy="2543175"/>
                    </a:xfrm>
                    <a:prstGeom prst="rect">
                      <a:avLst/>
                    </a:prstGeom>
                  </pic:spPr>
                </pic:pic>
              </a:graphicData>
            </a:graphic>
          </wp:inline>
        </w:drawing>
      </w:r>
    </w:p>
    <w:p w14:paraId="19D0E957" w14:textId="09A9A28B" w:rsidR="00075DA0" w:rsidRPr="00426903" w:rsidRDefault="4AB902A2" w:rsidP="4CE35CFE">
      <w:pPr>
        <w:jc w:val="center"/>
        <w:rPr>
          <w:rFonts w:ascii="Arial" w:hAnsi="Arial" w:cs="Arial"/>
          <w:i/>
          <w:color w:val="000000" w:themeColor="text1"/>
          <w:lang w:val="en-GB"/>
        </w:rPr>
      </w:pPr>
      <w:r w:rsidRPr="02683994">
        <w:rPr>
          <w:rFonts w:ascii="Arial" w:hAnsi="Arial" w:cs="Arial"/>
          <w:i/>
          <w:color w:val="000000" w:themeColor="text1"/>
          <w:lang w:val="en-US"/>
        </w:rPr>
        <w:t>3.6. Table Balance sheet of Neste</w:t>
      </w:r>
    </w:p>
    <w:p w14:paraId="40DC237A" w14:textId="3ED7E810" w:rsidR="00075DA0" w:rsidRPr="00426903" w:rsidRDefault="00075DA0" w:rsidP="2A7D3C07">
      <w:pPr>
        <w:rPr>
          <w:rFonts w:ascii="Arial" w:hAnsi="Arial" w:cs="Arial"/>
          <w:i/>
          <w:color w:val="000000" w:themeColor="text1"/>
          <w:sz w:val="24"/>
          <w:szCs w:val="24"/>
          <w:lang w:val="en-GB"/>
        </w:rPr>
      </w:pPr>
    </w:p>
    <w:p w14:paraId="43124F4D" w14:textId="20433254"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US"/>
        </w:rPr>
        <w:t xml:space="preserve">In the </w:t>
      </w:r>
      <w:r w:rsidR="62310862" w:rsidRPr="00426903">
        <w:rPr>
          <w:rFonts w:ascii="Arial" w:hAnsi="Arial" w:cs="Arial"/>
          <w:color w:val="000000" w:themeColor="text1"/>
          <w:sz w:val="24"/>
          <w:szCs w:val="24"/>
          <w:lang w:val="en-US"/>
        </w:rPr>
        <w:t>a</w:t>
      </w:r>
      <w:r w:rsidRPr="00426903">
        <w:rPr>
          <w:rFonts w:ascii="Arial" w:hAnsi="Arial" w:cs="Arial"/>
          <w:color w:val="000000" w:themeColor="text1"/>
          <w:sz w:val="24"/>
          <w:szCs w:val="24"/>
          <w:lang w:val="en-US"/>
        </w:rPr>
        <w:t>ssets of Neste there are some changes which need to be given some attention. First their Intangible assets were almost doubled during 2020, which was mostly due to increase in Goodwill. Goodwill increased during 2020 with 104 million EUR due to the acquisitions conducted during the year (Neste, 2021). The Inventories of Neste have been increasing over the period of question and at the end of 2020 they were 124% of the inventories at the end of 2018.</w:t>
      </w:r>
    </w:p>
    <w:p w14:paraId="454C0E2A" w14:textId="264A4073"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US"/>
        </w:rPr>
        <w:t xml:space="preserve">There was also a decrease in the trade and other receivables in comparison to 2019. The trade receivables were at the end of 2019 1,6 billion EUR and at the end of 2020 952 million EUR, this in our assessment </w:t>
      </w:r>
      <w:r w:rsidR="1DCF44BE" w:rsidRPr="00426903">
        <w:rPr>
          <w:rFonts w:ascii="Arial" w:hAnsi="Arial" w:cs="Arial"/>
          <w:color w:val="000000" w:themeColor="text1"/>
          <w:sz w:val="24"/>
          <w:szCs w:val="24"/>
          <w:lang w:val="en-US"/>
        </w:rPr>
        <w:t>i</w:t>
      </w:r>
      <w:r w:rsidRPr="00426903">
        <w:rPr>
          <w:rFonts w:ascii="Arial" w:hAnsi="Arial" w:cs="Arial"/>
          <w:color w:val="000000" w:themeColor="text1"/>
          <w:sz w:val="24"/>
          <w:szCs w:val="24"/>
          <w:lang w:val="en-US"/>
        </w:rPr>
        <w:t xml:space="preserve">s explained by same reasons as the decrease in revenue during 2020. The assets marked as classified for sale worth of 17 million EUR consists of their Neste and Futura vessels (14 million EUR) part of their Oil product segment and the sale of LPG cylinder business and stake in </w:t>
      </w:r>
      <w:proofErr w:type="spellStart"/>
      <w:r w:rsidRPr="00426903">
        <w:rPr>
          <w:rFonts w:ascii="Arial" w:hAnsi="Arial" w:cs="Arial"/>
          <w:color w:val="000000" w:themeColor="text1"/>
          <w:sz w:val="24"/>
          <w:szCs w:val="24"/>
          <w:lang w:val="en-US"/>
        </w:rPr>
        <w:t>Innogas</w:t>
      </w:r>
      <w:proofErr w:type="spellEnd"/>
      <w:r w:rsidRPr="00426903">
        <w:rPr>
          <w:rFonts w:ascii="Arial" w:hAnsi="Arial" w:cs="Arial"/>
          <w:color w:val="000000" w:themeColor="text1"/>
          <w:sz w:val="24"/>
          <w:szCs w:val="24"/>
          <w:lang w:val="en-US"/>
        </w:rPr>
        <w:t xml:space="preserve"> Oy (4 million EUR) a part of their Marketing &amp; Services segment. The LPG cylinder business and stake in </w:t>
      </w:r>
      <w:proofErr w:type="spellStart"/>
      <w:r w:rsidRPr="00426903">
        <w:rPr>
          <w:rFonts w:ascii="Arial" w:hAnsi="Arial" w:cs="Arial"/>
          <w:color w:val="000000" w:themeColor="text1"/>
          <w:sz w:val="24"/>
          <w:szCs w:val="24"/>
          <w:lang w:val="en-US"/>
        </w:rPr>
        <w:t>Innogas</w:t>
      </w:r>
      <w:proofErr w:type="spellEnd"/>
      <w:r w:rsidRPr="00426903">
        <w:rPr>
          <w:rFonts w:ascii="Arial" w:hAnsi="Arial" w:cs="Arial"/>
          <w:color w:val="000000" w:themeColor="text1"/>
          <w:sz w:val="24"/>
          <w:szCs w:val="24"/>
          <w:lang w:val="en-US"/>
        </w:rPr>
        <w:t xml:space="preserve"> Oy were sold during January 2021 to Oy Linde Gas Ab. The vessels are planning to be sold during 2021.</w:t>
      </w:r>
    </w:p>
    <w:p w14:paraId="43A0B120" w14:textId="76F05850"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US"/>
        </w:rPr>
        <w:t xml:space="preserve">Regarding the equity and liabilities of Neste it is important to note that their equity ratio for 2020 was little over 60%. Neste has increased their Provisions during 2020 by 140 million EUR. The increase in the provisions was mostly due to the closing of the </w:t>
      </w:r>
      <w:proofErr w:type="spellStart"/>
      <w:r w:rsidRPr="00426903">
        <w:rPr>
          <w:rFonts w:ascii="Arial" w:hAnsi="Arial" w:cs="Arial"/>
          <w:color w:val="000000" w:themeColor="text1"/>
          <w:sz w:val="24"/>
          <w:szCs w:val="24"/>
          <w:lang w:val="en-US"/>
        </w:rPr>
        <w:t>Naant</w:t>
      </w:r>
      <w:r w:rsidR="5A832984" w:rsidRPr="00426903">
        <w:rPr>
          <w:rFonts w:ascii="Arial" w:hAnsi="Arial" w:cs="Arial"/>
          <w:color w:val="000000" w:themeColor="text1"/>
          <w:sz w:val="24"/>
          <w:szCs w:val="24"/>
          <w:lang w:val="en-US"/>
        </w:rPr>
        <w:t>a</w:t>
      </w:r>
      <w:r w:rsidRPr="00426903">
        <w:rPr>
          <w:rFonts w:ascii="Arial" w:hAnsi="Arial" w:cs="Arial"/>
          <w:color w:val="000000" w:themeColor="text1"/>
          <w:sz w:val="24"/>
          <w:szCs w:val="24"/>
          <w:lang w:val="en-US"/>
        </w:rPr>
        <w:t>li</w:t>
      </w:r>
      <w:proofErr w:type="spellEnd"/>
      <w:r w:rsidRPr="00426903">
        <w:rPr>
          <w:rFonts w:ascii="Arial" w:hAnsi="Arial" w:cs="Arial"/>
          <w:color w:val="000000" w:themeColor="text1"/>
          <w:sz w:val="24"/>
          <w:szCs w:val="24"/>
          <w:lang w:val="en-US"/>
        </w:rPr>
        <w:t xml:space="preserve"> refinery. Provisions were made for site demolition, clean-up and personnel arrangements in the amount of 139 million EUR. As looking at the balance sheet of Neste one important factor is their leverage ratio %. The leverage ratio of Neste has been constantly decreasing and at the end of 2020 it was only 4.7%. The leverage relation is one of Neste’s key financial targets (Neste, 2021).</w:t>
      </w:r>
    </w:p>
    <w:p w14:paraId="31662B16" w14:textId="396E6E42" w:rsidR="00075DA0" w:rsidRPr="00426903" w:rsidRDefault="00075DA0" w:rsidP="2A7D3C07">
      <w:pPr>
        <w:rPr>
          <w:rFonts w:ascii="Arial" w:hAnsi="Arial" w:cs="Arial"/>
          <w:color w:val="000000" w:themeColor="text1"/>
          <w:sz w:val="24"/>
          <w:szCs w:val="24"/>
          <w:lang w:val="en-GB"/>
        </w:rPr>
      </w:pPr>
    </w:p>
    <w:p w14:paraId="68CD0E20" w14:textId="281DFF86" w:rsidR="00075DA0" w:rsidRPr="00426903" w:rsidRDefault="00075DA0" w:rsidP="2A7D3C07">
      <w:pPr>
        <w:rPr>
          <w:rFonts w:ascii="Arial" w:hAnsi="Arial" w:cs="Arial"/>
          <w:color w:val="000000" w:themeColor="text1"/>
          <w:sz w:val="24"/>
          <w:szCs w:val="24"/>
          <w:lang w:val="en-GB"/>
        </w:rPr>
      </w:pPr>
    </w:p>
    <w:p w14:paraId="4C38CC0A" w14:textId="28B3259F" w:rsidR="00075DA0" w:rsidRPr="00426903" w:rsidRDefault="4AB902A2" w:rsidP="2A7D3C07">
      <w:pPr>
        <w:rPr>
          <w:rFonts w:ascii="Arial" w:hAnsi="Arial" w:cs="Arial"/>
          <w:b/>
          <w:i/>
          <w:color w:val="000000" w:themeColor="text1"/>
          <w:sz w:val="24"/>
          <w:szCs w:val="24"/>
          <w:lang w:val="en-GB"/>
        </w:rPr>
      </w:pPr>
      <w:r w:rsidRPr="00426903">
        <w:rPr>
          <w:rFonts w:ascii="Arial" w:hAnsi="Arial" w:cs="Arial"/>
          <w:b/>
          <w:i/>
          <w:color w:val="000000" w:themeColor="text1"/>
          <w:sz w:val="24"/>
          <w:szCs w:val="24"/>
          <w:lang w:val="en-GB"/>
        </w:rPr>
        <w:t>3.3</w:t>
      </w:r>
      <w:r w:rsidR="310F5007" w:rsidRPr="00426903">
        <w:rPr>
          <w:rFonts w:ascii="Arial" w:hAnsi="Arial" w:cs="Arial"/>
          <w:b/>
          <w:bCs/>
          <w:i/>
          <w:iCs/>
          <w:color w:val="000000" w:themeColor="text1"/>
          <w:sz w:val="24"/>
          <w:szCs w:val="24"/>
          <w:lang w:val="en-GB"/>
        </w:rPr>
        <w:t>.</w:t>
      </w:r>
      <w:r w:rsidRPr="00426903">
        <w:rPr>
          <w:rFonts w:ascii="Arial" w:hAnsi="Arial" w:cs="Arial"/>
          <w:b/>
          <w:i/>
          <w:color w:val="000000" w:themeColor="text1"/>
          <w:sz w:val="24"/>
          <w:szCs w:val="24"/>
          <w:lang w:val="en-GB"/>
        </w:rPr>
        <w:t xml:space="preserve"> Cash flow statement</w:t>
      </w:r>
    </w:p>
    <w:p w14:paraId="0F5E6C9B" w14:textId="39627A7D"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GB"/>
        </w:rPr>
        <w:t xml:space="preserve">Table 3.7 contains the cash flow statements of Neste </w:t>
      </w:r>
      <w:proofErr w:type="spellStart"/>
      <w:r w:rsidRPr="00426903">
        <w:rPr>
          <w:rFonts w:ascii="Arial" w:hAnsi="Arial" w:cs="Arial"/>
          <w:color w:val="000000" w:themeColor="text1"/>
          <w:sz w:val="24"/>
          <w:szCs w:val="24"/>
          <w:lang w:val="en-GB"/>
        </w:rPr>
        <w:t>Oyj</w:t>
      </w:r>
      <w:proofErr w:type="spellEnd"/>
      <w:r w:rsidRPr="00426903">
        <w:rPr>
          <w:rFonts w:ascii="Arial" w:hAnsi="Arial" w:cs="Arial"/>
          <w:color w:val="000000" w:themeColor="text1"/>
          <w:sz w:val="24"/>
          <w:szCs w:val="24"/>
          <w:lang w:val="en-GB"/>
        </w:rPr>
        <w:t xml:space="preserve"> for the past three years:</w:t>
      </w:r>
    </w:p>
    <w:p w14:paraId="0C2E6136" w14:textId="4E7A49AD" w:rsidR="00075DA0" w:rsidRPr="00426903" w:rsidRDefault="4AB902A2" w:rsidP="2A7D3C07">
      <w:pPr>
        <w:rPr>
          <w:rFonts w:ascii="Arial" w:hAnsi="Arial" w:cs="Arial"/>
          <w:color w:val="000000" w:themeColor="text1"/>
          <w:sz w:val="24"/>
          <w:szCs w:val="24"/>
          <w:lang w:val="en-GB"/>
        </w:rPr>
      </w:pPr>
      <w:r w:rsidRPr="00426903">
        <w:rPr>
          <w:rFonts w:ascii="Arial" w:hAnsi="Arial" w:cs="Arial"/>
          <w:color w:val="000000" w:themeColor="text1"/>
          <w:sz w:val="24"/>
          <w:szCs w:val="24"/>
          <w:lang w:val="en-GB"/>
        </w:rPr>
        <w:t xml:space="preserve"> </w:t>
      </w:r>
    </w:p>
    <w:p w14:paraId="7A62FFD5" w14:textId="1F86489E" w:rsidR="00075DA0" w:rsidRPr="00426903" w:rsidRDefault="1FA4AA38" w:rsidP="02683994">
      <w:pPr>
        <w:jc w:val="center"/>
        <w:rPr>
          <w:rFonts w:ascii="Arial" w:hAnsi="Arial" w:cs="Arial"/>
          <w:color w:val="000000" w:themeColor="text1"/>
          <w:sz w:val="24"/>
          <w:szCs w:val="24"/>
          <w:lang w:val="en-GB"/>
        </w:rPr>
      </w:pPr>
      <w:r>
        <w:drawing>
          <wp:inline distT="0" distB="0" distL="0" distR="0" wp14:anchorId="73F60D06" wp14:editId="7B91770D">
            <wp:extent cx="5715000" cy="436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715000" cy="4362450"/>
                    </a:xfrm>
                    <a:prstGeom prst="rect">
                      <a:avLst/>
                    </a:prstGeom>
                  </pic:spPr>
                </pic:pic>
              </a:graphicData>
            </a:graphic>
          </wp:inline>
        </w:drawing>
      </w:r>
      <w:r w:rsidR="4AB902A2" w:rsidRPr="02683994">
        <w:rPr>
          <w:rFonts w:ascii="Arial" w:hAnsi="Arial" w:cs="Arial"/>
          <w:i/>
          <w:color w:val="000000" w:themeColor="text1"/>
          <w:lang w:val="en-GB"/>
        </w:rPr>
        <w:t>Table 3.7 the cash flow statements 2018-2020</w:t>
      </w:r>
    </w:p>
    <w:p w14:paraId="3253C274" w14:textId="5A630EF6" w:rsidR="00075DA0" w:rsidRPr="00426903" w:rsidRDefault="00075DA0" w:rsidP="2A7D3C07">
      <w:pPr>
        <w:rPr>
          <w:rFonts w:ascii="Arial" w:hAnsi="Arial" w:cs="Arial"/>
          <w:color w:val="000000" w:themeColor="text1"/>
          <w:sz w:val="24"/>
          <w:szCs w:val="24"/>
          <w:lang w:val="en-GB"/>
        </w:rPr>
      </w:pPr>
    </w:p>
    <w:p w14:paraId="09C2C84A" w14:textId="6EBF03AD"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b/>
          <w:bCs/>
          <w:color w:val="000000" w:themeColor="text1"/>
          <w:sz w:val="24"/>
          <w:szCs w:val="24"/>
          <w:lang w:val="en-GB"/>
        </w:rPr>
        <w:t>Cash flow from operations</w:t>
      </w:r>
    </w:p>
    <w:p w14:paraId="172A17B1" w14:textId="33CD0867"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GB"/>
        </w:rPr>
        <w:t xml:space="preserve">Cash flow from operations in Neste </w:t>
      </w:r>
      <w:proofErr w:type="spellStart"/>
      <w:r w:rsidRPr="00426903">
        <w:rPr>
          <w:rFonts w:ascii="Arial" w:hAnsi="Arial" w:cs="Arial"/>
          <w:color w:val="000000" w:themeColor="text1"/>
          <w:sz w:val="24"/>
          <w:szCs w:val="24"/>
          <w:lang w:val="en-GB"/>
        </w:rPr>
        <w:t>Oyj</w:t>
      </w:r>
      <w:proofErr w:type="spellEnd"/>
      <w:r w:rsidRPr="00426903">
        <w:rPr>
          <w:rFonts w:ascii="Arial" w:hAnsi="Arial" w:cs="Arial"/>
          <w:color w:val="000000" w:themeColor="text1"/>
          <w:sz w:val="24"/>
          <w:szCs w:val="24"/>
          <w:lang w:val="en-GB"/>
        </w:rPr>
        <w:t xml:space="preserve"> is positive and it has increased from around 1453 million </w:t>
      </w:r>
      <w:r w:rsidR="7B2B008A" w:rsidRPr="00426903">
        <w:rPr>
          <w:rFonts w:ascii="Arial" w:hAnsi="Arial" w:cs="Arial"/>
          <w:color w:val="000000" w:themeColor="text1"/>
          <w:sz w:val="24"/>
          <w:szCs w:val="24"/>
          <w:lang w:val="en-GB"/>
        </w:rPr>
        <w:t>EUR</w:t>
      </w:r>
      <w:r w:rsidRPr="00426903">
        <w:rPr>
          <w:rFonts w:ascii="Arial" w:hAnsi="Arial" w:cs="Arial"/>
          <w:color w:val="000000" w:themeColor="text1"/>
          <w:sz w:val="24"/>
          <w:szCs w:val="24"/>
          <w:lang w:val="en-GB"/>
        </w:rPr>
        <w:t xml:space="preserve"> to 2057 million </w:t>
      </w:r>
      <w:r w:rsidR="389298A8" w:rsidRPr="00426903">
        <w:rPr>
          <w:rFonts w:ascii="Arial" w:hAnsi="Arial" w:cs="Arial"/>
          <w:color w:val="000000" w:themeColor="text1"/>
          <w:sz w:val="24"/>
          <w:szCs w:val="24"/>
          <w:lang w:val="en-GB"/>
        </w:rPr>
        <w:t>EUR</w:t>
      </w:r>
      <w:r w:rsidRPr="00426903">
        <w:rPr>
          <w:rFonts w:ascii="Arial" w:hAnsi="Arial" w:cs="Arial"/>
          <w:color w:val="000000" w:themeColor="text1"/>
          <w:sz w:val="24"/>
          <w:szCs w:val="24"/>
          <w:lang w:val="en-GB"/>
        </w:rPr>
        <w:t xml:space="preserve"> in a couple of years. Also, the cash flow from operations is on average slightly higher than operating profit?</w:t>
      </w:r>
    </w:p>
    <w:p w14:paraId="2105D4C4" w14:textId="109A3D7E"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b/>
          <w:bCs/>
          <w:color w:val="000000" w:themeColor="text1"/>
          <w:sz w:val="24"/>
          <w:szCs w:val="24"/>
          <w:lang w:val="en-GB"/>
        </w:rPr>
        <w:t>Cash flow from investments</w:t>
      </w:r>
    </w:p>
    <w:p w14:paraId="38B63BF5" w14:textId="54A2525A"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GB"/>
        </w:rPr>
        <w:t xml:space="preserve">A notable change can be seen in purchases of property, plant and equipment, and acquisitions of subsidiaries. In recent years, Neste </w:t>
      </w:r>
      <w:proofErr w:type="spellStart"/>
      <w:r w:rsidRPr="00426903">
        <w:rPr>
          <w:rFonts w:ascii="Arial" w:hAnsi="Arial" w:cs="Arial"/>
          <w:color w:val="000000" w:themeColor="text1"/>
          <w:sz w:val="24"/>
          <w:szCs w:val="24"/>
          <w:lang w:val="en-GB"/>
        </w:rPr>
        <w:t>Oyj</w:t>
      </w:r>
      <w:proofErr w:type="spellEnd"/>
      <w:r w:rsidRPr="00426903">
        <w:rPr>
          <w:rFonts w:ascii="Arial" w:hAnsi="Arial" w:cs="Arial"/>
          <w:color w:val="000000" w:themeColor="text1"/>
          <w:sz w:val="24"/>
          <w:szCs w:val="24"/>
          <w:lang w:val="en-GB"/>
        </w:rPr>
        <w:t xml:space="preserve"> has started to invest more in renewable energy, with the aim of improving its long-term profitability. For example, they acquired Count Terminal in Rotterdam as well as Mahoney Environmental in North America in 2020 and closed their refining operations in </w:t>
      </w:r>
      <w:proofErr w:type="spellStart"/>
      <w:r w:rsidRPr="00426903">
        <w:rPr>
          <w:rFonts w:ascii="Arial" w:hAnsi="Arial" w:cs="Arial"/>
          <w:color w:val="000000" w:themeColor="text1"/>
          <w:sz w:val="24"/>
          <w:szCs w:val="24"/>
          <w:lang w:val="en-GB"/>
        </w:rPr>
        <w:t>Naantali</w:t>
      </w:r>
      <w:proofErr w:type="spellEnd"/>
      <w:r w:rsidRPr="00426903">
        <w:rPr>
          <w:rFonts w:ascii="Arial" w:hAnsi="Arial" w:cs="Arial"/>
          <w:color w:val="000000" w:themeColor="text1"/>
          <w:sz w:val="24"/>
          <w:szCs w:val="24"/>
          <w:lang w:val="en-GB"/>
        </w:rPr>
        <w:t xml:space="preserve"> in 2021 (Neste, 2020; Turun Sanomat, 2020).</w:t>
      </w:r>
    </w:p>
    <w:p w14:paraId="3FDBB3FF" w14:textId="242E5096"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b/>
          <w:bCs/>
          <w:color w:val="000000" w:themeColor="text1"/>
          <w:sz w:val="24"/>
          <w:szCs w:val="24"/>
          <w:lang w:val="en-GB"/>
        </w:rPr>
        <w:t>Cash flow from financing</w:t>
      </w:r>
    </w:p>
    <w:p w14:paraId="2C79492F" w14:textId="3A4B2976"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GB"/>
        </w:rPr>
        <w:t xml:space="preserve">The amount of dividends paid has increased during three years. It is notable that because the year 2019 was successful, the company approved large dividends just before the corona crisis. </w:t>
      </w:r>
    </w:p>
    <w:p w14:paraId="6F4A38E1" w14:textId="755B6D12"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GB"/>
        </w:rPr>
        <w:t>Overall, the net cash flow has been positive during the three-year period, slightly decreasing in 2020.</w:t>
      </w:r>
    </w:p>
    <w:p w14:paraId="225671C5" w14:textId="58AC1A1C" w:rsidR="00075DA0" w:rsidRPr="00426903" w:rsidRDefault="00075DA0" w:rsidP="2A7D3C07">
      <w:pPr>
        <w:rPr>
          <w:rFonts w:ascii="Arial" w:hAnsi="Arial" w:cs="Arial"/>
          <w:color w:val="000000" w:themeColor="text1"/>
          <w:sz w:val="24"/>
          <w:szCs w:val="24"/>
          <w:lang w:val="en-GB"/>
        </w:rPr>
      </w:pPr>
    </w:p>
    <w:p w14:paraId="24486C5A" w14:textId="45A42D60" w:rsidR="00075DA0" w:rsidRPr="00426903" w:rsidRDefault="4AB902A2" w:rsidP="2A7D3C07">
      <w:pPr>
        <w:rPr>
          <w:rFonts w:ascii="Arial" w:hAnsi="Arial" w:cs="Arial"/>
          <w:b/>
          <w:i/>
          <w:color w:val="000000" w:themeColor="text1"/>
          <w:sz w:val="24"/>
          <w:szCs w:val="24"/>
          <w:lang w:val="en-GB"/>
        </w:rPr>
      </w:pPr>
      <w:r w:rsidRPr="00426903">
        <w:rPr>
          <w:rFonts w:ascii="Arial" w:hAnsi="Arial" w:cs="Arial"/>
          <w:b/>
          <w:i/>
          <w:color w:val="000000" w:themeColor="text1"/>
          <w:sz w:val="24"/>
          <w:szCs w:val="24"/>
          <w:lang w:val="en-GB"/>
        </w:rPr>
        <w:t>3.4</w:t>
      </w:r>
      <w:r w:rsidR="32CA9464" w:rsidRPr="00426903">
        <w:rPr>
          <w:rFonts w:ascii="Arial" w:hAnsi="Arial" w:cs="Arial"/>
          <w:b/>
          <w:bCs/>
          <w:i/>
          <w:iCs/>
          <w:color w:val="000000" w:themeColor="text1"/>
          <w:sz w:val="24"/>
          <w:szCs w:val="24"/>
          <w:lang w:val="en-GB"/>
        </w:rPr>
        <w:t>.</w:t>
      </w:r>
      <w:r w:rsidRPr="00426903">
        <w:rPr>
          <w:rFonts w:ascii="Arial" w:hAnsi="Arial" w:cs="Arial"/>
          <w:b/>
          <w:i/>
          <w:color w:val="000000" w:themeColor="text1"/>
          <w:sz w:val="24"/>
          <w:szCs w:val="24"/>
          <w:lang w:val="en-GB"/>
        </w:rPr>
        <w:t xml:space="preserve"> Financial ratios and key figures</w:t>
      </w:r>
    </w:p>
    <w:p w14:paraId="6228F2FE" w14:textId="20D36FCC" w:rsidR="00075DA0" w:rsidRPr="00426903" w:rsidRDefault="009A30AC" w:rsidP="2A7D3C07">
      <w:pPr>
        <w:rPr>
          <w:rFonts w:ascii="Arial" w:hAnsi="Arial" w:cs="Arial"/>
          <w:color w:val="000000" w:themeColor="text1"/>
          <w:sz w:val="24"/>
          <w:szCs w:val="24"/>
          <w:lang w:val="en-GB"/>
        </w:rPr>
      </w:pPr>
      <w:r w:rsidRPr="00426903">
        <w:rPr>
          <w:rFonts w:ascii="Arial" w:hAnsi="Arial" w:cs="Arial"/>
          <w:lang w:val="en-US"/>
        </w:rPr>
        <w:br/>
      </w:r>
      <w:r w:rsidR="4AB902A2" w:rsidRPr="00426903">
        <w:rPr>
          <w:rFonts w:ascii="Arial" w:hAnsi="Arial" w:cs="Arial"/>
          <w:color w:val="000000" w:themeColor="text1"/>
          <w:sz w:val="24"/>
          <w:szCs w:val="24"/>
          <w:lang w:val="en-GB"/>
        </w:rPr>
        <w:t>Table 3.8 shows the key financial ratios 2016-2020:</w:t>
      </w:r>
    </w:p>
    <w:p w14:paraId="32987B1F" w14:textId="2EA4EC7C" w:rsidR="00075DA0" w:rsidRPr="00426903" w:rsidRDefault="4AB902A2" w:rsidP="02683994">
      <w:pPr>
        <w:jc w:val="center"/>
        <w:rPr>
          <w:rFonts w:ascii="Arial" w:hAnsi="Arial" w:cs="Arial"/>
          <w:i/>
          <w:color w:val="000000" w:themeColor="text1"/>
          <w:sz w:val="24"/>
          <w:szCs w:val="24"/>
          <w:lang w:val="en-GB"/>
        </w:rPr>
      </w:pPr>
      <w:r w:rsidRPr="00426903">
        <w:rPr>
          <w:rFonts w:ascii="Arial" w:hAnsi="Arial" w:cs="Arial"/>
          <w:i/>
          <w:color w:val="000000" w:themeColor="text1"/>
          <w:sz w:val="24"/>
          <w:szCs w:val="24"/>
          <w:lang w:val="en-GB"/>
        </w:rPr>
        <w:t xml:space="preserve"> </w:t>
      </w:r>
      <w:r w:rsidR="603E1C05">
        <w:drawing>
          <wp:inline distT="0" distB="0" distL="0" distR="0" wp14:anchorId="7FE2B097" wp14:editId="04FBFC34">
            <wp:extent cx="4572000"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5EED283E" w14:textId="16F50442" w:rsidR="00075DA0" w:rsidRPr="00426903" w:rsidRDefault="4AB902A2" w:rsidP="02683994">
      <w:pPr>
        <w:jc w:val="center"/>
        <w:rPr>
          <w:rFonts w:ascii="Arial" w:hAnsi="Arial" w:cs="Arial"/>
          <w:color w:val="000000" w:themeColor="text1"/>
          <w:sz w:val="24"/>
          <w:szCs w:val="24"/>
          <w:lang w:val="en-GB"/>
        </w:rPr>
      </w:pPr>
      <w:r w:rsidRPr="02683994">
        <w:rPr>
          <w:rFonts w:ascii="Arial" w:hAnsi="Arial" w:cs="Arial"/>
          <w:i/>
          <w:color w:val="000000" w:themeColor="text1"/>
          <w:lang w:val="en-GB"/>
        </w:rPr>
        <w:t>Table 3.8 the key financial ratios 2016-2020</w:t>
      </w:r>
      <w:r w:rsidR="009A30AC">
        <w:br/>
      </w:r>
    </w:p>
    <w:p w14:paraId="373BB622" w14:textId="35728851"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GB"/>
        </w:rPr>
        <w:t xml:space="preserve">Years 2015-2020 were selected for the analysis because the company changed its strategy towards renewable products in 2015. To summarise, the financial ratios presented in table 3.4 show that the financial performance of Neste </w:t>
      </w:r>
      <w:proofErr w:type="spellStart"/>
      <w:r w:rsidRPr="00426903">
        <w:rPr>
          <w:rFonts w:ascii="Arial" w:hAnsi="Arial" w:cs="Arial"/>
          <w:color w:val="000000" w:themeColor="text1"/>
          <w:sz w:val="24"/>
          <w:szCs w:val="24"/>
          <w:lang w:val="en-GB"/>
        </w:rPr>
        <w:t>Oyj</w:t>
      </w:r>
      <w:proofErr w:type="spellEnd"/>
      <w:r w:rsidRPr="00426903">
        <w:rPr>
          <w:rFonts w:ascii="Arial" w:hAnsi="Arial" w:cs="Arial"/>
          <w:color w:val="000000" w:themeColor="text1"/>
          <w:sz w:val="24"/>
          <w:szCs w:val="24"/>
          <w:lang w:val="en-GB"/>
        </w:rPr>
        <w:t xml:space="preserve"> is rather good. Profitability has increased especially in 2019 when ROE was remarkably higher than the industry average of 11% (Verizon Media, 2021). However, profitability experienced a rather large decline in 2020. Nevertheless, Neste </w:t>
      </w:r>
      <w:proofErr w:type="spellStart"/>
      <w:r w:rsidRPr="00426903">
        <w:rPr>
          <w:rFonts w:ascii="Arial" w:hAnsi="Arial" w:cs="Arial"/>
          <w:color w:val="000000" w:themeColor="text1"/>
          <w:sz w:val="24"/>
          <w:szCs w:val="24"/>
          <w:lang w:val="en-GB"/>
        </w:rPr>
        <w:t>Oyj</w:t>
      </w:r>
      <w:proofErr w:type="spellEnd"/>
      <w:r w:rsidRPr="00426903">
        <w:rPr>
          <w:rFonts w:ascii="Arial" w:hAnsi="Arial" w:cs="Arial"/>
          <w:color w:val="000000" w:themeColor="text1"/>
          <w:sz w:val="24"/>
          <w:szCs w:val="24"/>
          <w:lang w:val="en-GB"/>
        </w:rPr>
        <w:t xml:space="preserve"> has reached its financial targets in all these five years: ROACE has remained above 15% and leverage ratio below 40% (Neste, 2020). The probability of financial risk is low, and the current ratios indicate solid liquidity. Also, turnover ratios illustrate the efficient management of the company’s assets. The number of employees has been steadily growing until 2019 but decreased recently due to the changes in strategy.</w:t>
      </w:r>
    </w:p>
    <w:p w14:paraId="7BDD41A3" w14:textId="3CBD41CB" w:rsidR="00075DA0" w:rsidRPr="00426903" w:rsidRDefault="00075DA0" w:rsidP="2A7D3C07">
      <w:pPr>
        <w:rPr>
          <w:rFonts w:ascii="Arial" w:hAnsi="Arial" w:cs="Arial"/>
          <w:color w:val="000000" w:themeColor="text1"/>
          <w:sz w:val="24"/>
          <w:szCs w:val="24"/>
          <w:lang w:val="en-GB"/>
        </w:rPr>
      </w:pPr>
    </w:p>
    <w:p w14:paraId="2B932B87" w14:textId="04ECCF63" w:rsidR="00075DA0" w:rsidRPr="00426903" w:rsidRDefault="1FA4AA38" w:rsidP="02683994">
      <w:pPr>
        <w:jc w:val="center"/>
        <w:rPr>
          <w:rFonts w:ascii="Arial" w:hAnsi="Arial" w:cs="Arial"/>
          <w:color w:val="000000" w:themeColor="text1"/>
          <w:sz w:val="24"/>
          <w:szCs w:val="24"/>
          <w:lang w:val="en-GB"/>
        </w:rPr>
      </w:pPr>
      <w:r>
        <w:drawing>
          <wp:inline distT="0" distB="0" distL="0" distR="0" wp14:anchorId="45014B25" wp14:editId="60352D17">
            <wp:extent cx="3457575" cy="1571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3457575" cy="1571625"/>
                    </a:xfrm>
                    <a:prstGeom prst="rect">
                      <a:avLst/>
                    </a:prstGeom>
                  </pic:spPr>
                </pic:pic>
              </a:graphicData>
            </a:graphic>
          </wp:inline>
        </w:drawing>
      </w:r>
    </w:p>
    <w:p w14:paraId="577BA146" w14:textId="7D00BE7A" w:rsidR="00075DA0" w:rsidRPr="00426903" w:rsidRDefault="4AB902A2" w:rsidP="02683994">
      <w:pPr>
        <w:jc w:val="center"/>
        <w:rPr>
          <w:rFonts w:ascii="Arial" w:hAnsi="Arial" w:cs="Arial"/>
          <w:i/>
          <w:color w:val="000000" w:themeColor="text1"/>
          <w:lang w:val="en-GB"/>
        </w:rPr>
      </w:pPr>
      <w:r w:rsidRPr="02683994">
        <w:rPr>
          <w:rFonts w:ascii="Arial" w:hAnsi="Arial" w:cs="Arial"/>
          <w:i/>
          <w:color w:val="000000" w:themeColor="text1"/>
          <w:lang w:val="en-GB"/>
        </w:rPr>
        <w:t>Table 3.9 Share related ratios</w:t>
      </w:r>
    </w:p>
    <w:p w14:paraId="7E872606" w14:textId="03A64FB6" w:rsidR="00075DA0" w:rsidRPr="00426903" w:rsidRDefault="4AB902A2" w:rsidP="2A7D3C07">
      <w:pPr>
        <w:rPr>
          <w:rFonts w:ascii="Arial" w:hAnsi="Arial" w:cs="Arial"/>
          <w:color w:val="000000" w:themeColor="text1"/>
          <w:sz w:val="24"/>
          <w:szCs w:val="24"/>
          <w:lang w:val="en-GB"/>
        </w:rPr>
      </w:pPr>
      <w:r w:rsidRPr="00426903">
        <w:rPr>
          <w:rFonts w:ascii="Arial" w:hAnsi="Arial" w:cs="Arial"/>
          <w:color w:val="000000" w:themeColor="text1"/>
          <w:sz w:val="24"/>
          <w:szCs w:val="24"/>
          <w:lang w:val="en-GB"/>
        </w:rPr>
        <w:t xml:space="preserve"> </w:t>
      </w:r>
    </w:p>
    <w:p w14:paraId="527D9540" w14:textId="2D9A7033"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GB"/>
        </w:rPr>
        <w:t>In Table 3.9 are demonstrated ratios related to the share of Neste. We have included years 2020, 2019, 2018 and 2017 to the Table. Years prior 2017 have excluded from the calculation since Neste conducted a stock split in 2019 and no restated figures to the year prior to 2017 were available.</w:t>
      </w:r>
    </w:p>
    <w:p w14:paraId="3A706182" w14:textId="44A7C2C6"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GB"/>
        </w:rPr>
        <w:t>The stock price at the end of 2020 was almost the double of the price at the end of 2019, respectively the P/E ratio has increased and was at the end of 2020 63,75. As a high P/E can be seen as a sign of an over valuated company we believe that for Neste it is not the case. In our assessment the high share price and P/E ratio are related to the high expectations of the market mostly due to Neste’s heavy investments in renewable energy and potential for future earnings.</w:t>
      </w:r>
    </w:p>
    <w:p w14:paraId="6D4E9BA7" w14:textId="301CC254" w:rsidR="00075DA0" w:rsidRPr="00426903" w:rsidRDefault="4AB902A2" w:rsidP="2A7D3C07">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GB"/>
        </w:rPr>
        <w:t>Dividend per share has been reasonably consistent with over the period in question. Neste has the dividend policy of paying at least half of their earnings as dividend to the stockholders.</w:t>
      </w:r>
    </w:p>
    <w:p w14:paraId="3C3EED93" w14:textId="33A5889B" w:rsidR="00075DA0" w:rsidRPr="00426903" w:rsidRDefault="00075DA0" w:rsidP="2A7D3C07">
      <w:pPr>
        <w:rPr>
          <w:rFonts w:ascii="Arial" w:eastAsia="Calibri" w:hAnsi="Arial" w:cs="Arial"/>
          <w:sz w:val="24"/>
          <w:szCs w:val="24"/>
          <w:lang w:val="en-GB"/>
        </w:rPr>
      </w:pPr>
    </w:p>
    <w:p w14:paraId="1F5AC511" w14:textId="4045FC83" w:rsidR="00075DA0" w:rsidRPr="00426903" w:rsidRDefault="071A9870" w:rsidP="2A7D3C07">
      <w:pPr>
        <w:rPr>
          <w:rFonts w:ascii="Arial" w:eastAsia="Calibri" w:hAnsi="Arial" w:cs="Arial"/>
          <w:b/>
          <w:bCs/>
          <w:sz w:val="28"/>
          <w:szCs w:val="28"/>
          <w:u w:val="single"/>
          <w:lang w:val="en-GB"/>
        </w:rPr>
      </w:pPr>
      <w:r w:rsidRPr="00426903">
        <w:rPr>
          <w:rFonts w:ascii="Arial" w:eastAsia="Calibri" w:hAnsi="Arial" w:cs="Arial"/>
          <w:b/>
          <w:bCs/>
          <w:sz w:val="28"/>
          <w:szCs w:val="28"/>
          <w:u w:val="single"/>
          <w:lang w:val="en-GB"/>
        </w:rPr>
        <w:t>Section 4</w:t>
      </w:r>
    </w:p>
    <w:p w14:paraId="219028E4" w14:textId="26A5EEF4" w:rsidR="00075DA0" w:rsidRPr="00426903" w:rsidRDefault="00075DA0" w:rsidP="66B27567">
      <w:pPr>
        <w:rPr>
          <w:rFonts w:ascii="Arial" w:eastAsia="Calibri" w:hAnsi="Arial" w:cs="Arial"/>
          <w:sz w:val="24"/>
          <w:szCs w:val="24"/>
          <w:lang w:val="en-GB"/>
        </w:rPr>
      </w:pPr>
    </w:p>
    <w:p w14:paraId="0B5FBD12" w14:textId="252459FD" w:rsidR="00075DA0" w:rsidRPr="00426903" w:rsidRDefault="071A9870" w:rsidP="2A7D3C07">
      <w:pPr>
        <w:rPr>
          <w:rFonts w:ascii="Arial" w:eastAsia="Calibri" w:hAnsi="Arial" w:cs="Arial"/>
          <w:b/>
          <w:bCs/>
          <w:i/>
          <w:iCs/>
          <w:sz w:val="24"/>
          <w:szCs w:val="24"/>
          <w:lang w:val="en-GB"/>
        </w:rPr>
      </w:pPr>
      <w:r w:rsidRPr="00426903">
        <w:rPr>
          <w:rFonts w:ascii="Arial" w:eastAsia="Calibri" w:hAnsi="Arial" w:cs="Arial"/>
          <w:b/>
          <w:bCs/>
          <w:i/>
          <w:iCs/>
          <w:sz w:val="24"/>
          <w:szCs w:val="24"/>
          <w:lang w:val="en-GB"/>
        </w:rPr>
        <w:t xml:space="preserve">4.1. Investment risks </w:t>
      </w:r>
    </w:p>
    <w:p w14:paraId="218A02A2" w14:textId="65D61004" w:rsidR="0221495E" w:rsidRPr="00426903" w:rsidRDefault="0221495E" w:rsidP="0221495E">
      <w:pPr>
        <w:jc w:val="both"/>
        <w:rPr>
          <w:rFonts w:ascii="Arial" w:eastAsia="Calibri" w:hAnsi="Arial" w:cs="Arial"/>
          <w:i/>
          <w:iCs/>
          <w:sz w:val="24"/>
          <w:szCs w:val="24"/>
          <w:lang w:val="en-GB"/>
        </w:rPr>
      </w:pPr>
    </w:p>
    <w:p w14:paraId="6CE55ECA" w14:textId="61052FAE" w:rsidR="00075DA0" w:rsidRPr="000808CB" w:rsidRDefault="780F4B26" w:rsidP="68F74CA6">
      <w:pPr>
        <w:jc w:val="both"/>
        <w:rPr>
          <w:rFonts w:ascii="Arial" w:hAnsi="Arial" w:cs="Arial"/>
          <w:i/>
          <w:sz w:val="24"/>
          <w:szCs w:val="24"/>
          <w:lang w:val="en-US"/>
        </w:rPr>
      </w:pPr>
      <w:r w:rsidRPr="00426903">
        <w:rPr>
          <w:rFonts w:ascii="Arial" w:eastAsia="Calibri" w:hAnsi="Arial" w:cs="Arial"/>
          <w:i/>
          <w:sz w:val="24"/>
          <w:szCs w:val="24"/>
          <w:lang w:val="en-GB"/>
        </w:rPr>
        <w:t>4.</w:t>
      </w:r>
      <w:r w:rsidRPr="00426903">
        <w:rPr>
          <w:rFonts w:ascii="Arial" w:eastAsia="Calibri" w:hAnsi="Arial" w:cs="Arial"/>
          <w:i/>
          <w:iCs/>
          <w:sz w:val="24"/>
          <w:szCs w:val="24"/>
          <w:lang w:val="en-GB"/>
        </w:rPr>
        <w:t xml:space="preserve">1.1. </w:t>
      </w:r>
      <w:r w:rsidR="5AE20670" w:rsidRPr="00426903">
        <w:rPr>
          <w:rFonts w:ascii="Arial" w:eastAsia="Calibri" w:hAnsi="Arial" w:cs="Arial"/>
          <w:i/>
          <w:sz w:val="24"/>
          <w:szCs w:val="24"/>
          <w:lang w:val="en-GB"/>
        </w:rPr>
        <w:t>External risk</w:t>
      </w:r>
    </w:p>
    <w:p w14:paraId="64148F62" w14:textId="77777777" w:rsidR="000808CB" w:rsidRPr="000808CB" w:rsidRDefault="000808CB" w:rsidP="000808CB">
      <w:pPr>
        <w:numPr>
          <w:ilvl w:val="0"/>
          <w:numId w:val="42"/>
        </w:numPr>
        <w:jc w:val="both"/>
        <w:rPr>
          <w:rFonts w:ascii="Arial" w:eastAsia="Calibri" w:hAnsi="Arial" w:cs="Arial"/>
          <w:sz w:val="24"/>
          <w:szCs w:val="24"/>
          <w:lang w:val="en-US"/>
        </w:rPr>
      </w:pPr>
      <w:r w:rsidRPr="000808CB">
        <w:rPr>
          <w:rFonts w:ascii="Arial" w:eastAsia="Calibri" w:hAnsi="Arial" w:cs="Arial"/>
          <w:sz w:val="24"/>
          <w:szCs w:val="24"/>
          <w:lang w:val="en-US"/>
        </w:rPr>
        <w:t>Economy and politics: The market is volatile, as geopolitical tensions and economic growth risk bring a considerable amount of uncertainty to the market. The operating business can be hugely affected by the sanctions on oil exports from Venezuela and Iran. </w:t>
      </w:r>
    </w:p>
    <w:p w14:paraId="03CD83F0" w14:textId="77777777" w:rsidR="000808CB" w:rsidRPr="000808CB" w:rsidRDefault="000808CB" w:rsidP="000808CB">
      <w:pPr>
        <w:numPr>
          <w:ilvl w:val="0"/>
          <w:numId w:val="42"/>
        </w:numPr>
        <w:jc w:val="both"/>
        <w:rPr>
          <w:rFonts w:ascii="Arial" w:eastAsia="Calibri" w:hAnsi="Arial" w:cs="Arial"/>
          <w:sz w:val="24"/>
          <w:szCs w:val="24"/>
          <w:lang w:val="en-US"/>
        </w:rPr>
      </w:pPr>
      <w:r w:rsidRPr="000808CB">
        <w:rPr>
          <w:rFonts w:ascii="Arial" w:eastAsia="Calibri" w:hAnsi="Arial" w:cs="Arial"/>
          <w:sz w:val="24"/>
          <w:szCs w:val="24"/>
          <w:lang w:val="en-US"/>
        </w:rPr>
        <w:t>Market: The demand for oil products is shrinking because of lockdowns around the world. Although the world is recovering, the pandemic still greatly impacts the customers' behavior. For example, the public may eliminate the frequency of business trips, because some meetings can be held online. Moreover, with the developing awareness of sustainability, the public is seeking more sustainable alternatives. As a result, the demand for products might be slightly decreased. </w:t>
      </w:r>
    </w:p>
    <w:p w14:paraId="7E4B3FC9" w14:textId="77777777" w:rsidR="000808CB" w:rsidRPr="000808CB" w:rsidRDefault="000808CB" w:rsidP="000808CB">
      <w:pPr>
        <w:numPr>
          <w:ilvl w:val="0"/>
          <w:numId w:val="42"/>
        </w:numPr>
        <w:jc w:val="both"/>
        <w:rPr>
          <w:rFonts w:ascii="Arial" w:eastAsia="Calibri" w:hAnsi="Arial" w:cs="Arial"/>
          <w:sz w:val="24"/>
          <w:szCs w:val="24"/>
          <w:lang w:val="en-US"/>
        </w:rPr>
      </w:pPr>
      <w:r w:rsidRPr="000808CB">
        <w:rPr>
          <w:rFonts w:ascii="Arial" w:eastAsia="Calibri" w:hAnsi="Arial" w:cs="Arial"/>
          <w:sz w:val="24"/>
          <w:szCs w:val="24"/>
          <w:lang w:val="en-US"/>
        </w:rPr>
        <w:t>Regulation: Government policies, regarding the low-carbon transition and carbon footprints, such as the regulation changes in carbon emission on EU and US, can bring pressure to Neste daily operation. The business is restricted by regulation from various dimensions. </w:t>
      </w:r>
    </w:p>
    <w:p w14:paraId="7307EE6B" w14:textId="34739F04" w:rsidR="00075DA0" w:rsidRPr="000808CB" w:rsidRDefault="0048E29C" w:rsidP="0221495E">
      <w:pPr>
        <w:jc w:val="both"/>
        <w:rPr>
          <w:rFonts w:ascii="Arial" w:hAnsi="Arial" w:cs="Arial"/>
          <w:i/>
          <w:sz w:val="24"/>
          <w:szCs w:val="24"/>
          <w:lang w:val="en-US"/>
        </w:rPr>
      </w:pPr>
      <w:r w:rsidRPr="00426903">
        <w:rPr>
          <w:rFonts w:ascii="Arial" w:eastAsia="Calibri" w:hAnsi="Arial" w:cs="Arial"/>
          <w:i/>
          <w:iCs/>
          <w:sz w:val="24"/>
          <w:szCs w:val="24"/>
          <w:lang w:val="en-GB"/>
        </w:rPr>
        <w:t xml:space="preserve">4.1.2. </w:t>
      </w:r>
      <w:r w:rsidR="5AE20670" w:rsidRPr="00426903">
        <w:rPr>
          <w:rFonts w:ascii="Arial" w:eastAsia="Calibri" w:hAnsi="Arial" w:cs="Arial"/>
          <w:i/>
          <w:iCs/>
          <w:sz w:val="24"/>
          <w:szCs w:val="24"/>
          <w:lang w:val="en-GB"/>
        </w:rPr>
        <w:t>Strategy</w:t>
      </w:r>
      <w:r w:rsidR="5AE20670" w:rsidRPr="00426903">
        <w:rPr>
          <w:rFonts w:ascii="Arial" w:eastAsia="Calibri" w:hAnsi="Arial" w:cs="Arial"/>
          <w:i/>
          <w:sz w:val="24"/>
          <w:szCs w:val="24"/>
          <w:lang w:val="en-GB"/>
        </w:rPr>
        <w:t xml:space="preserve"> risk</w:t>
      </w:r>
    </w:p>
    <w:p w14:paraId="25D150E4" w14:textId="1AD2BE87" w:rsidR="00075DA0" w:rsidRPr="00426903" w:rsidRDefault="5AE20670" w:rsidP="420A19BC">
      <w:pPr>
        <w:pStyle w:val="ListParagraph"/>
        <w:numPr>
          <w:ilvl w:val="0"/>
          <w:numId w:val="39"/>
        </w:numPr>
        <w:spacing w:line="257" w:lineRule="auto"/>
        <w:jc w:val="both"/>
        <w:rPr>
          <w:rFonts w:ascii="Arial" w:hAnsi="Arial" w:cs="Arial"/>
          <w:sz w:val="24"/>
          <w:szCs w:val="24"/>
          <w:lang w:val="en-GB"/>
        </w:rPr>
      </w:pPr>
      <w:r w:rsidRPr="00426903">
        <w:rPr>
          <w:rFonts w:ascii="Arial" w:eastAsia="Calibri" w:hAnsi="Arial" w:cs="Arial"/>
          <w:sz w:val="24"/>
          <w:szCs w:val="24"/>
          <w:lang w:val="en-GB"/>
        </w:rPr>
        <w:t>Competitor threats: Threats may arise from changes in the competitive landscape. Current competitors develop the technologies for clean mobility change, the evolution might challenge Neste’s leading position in the competition.</w:t>
      </w:r>
    </w:p>
    <w:p w14:paraId="1E39BA89" w14:textId="4B4C48DD" w:rsidR="00075DA0" w:rsidRPr="00426903" w:rsidRDefault="5AE20670" w:rsidP="420A19BC">
      <w:pPr>
        <w:pStyle w:val="ListParagraph"/>
        <w:numPr>
          <w:ilvl w:val="0"/>
          <w:numId w:val="39"/>
        </w:numPr>
        <w:spacing w:line="257" w:lineRule="auto"/>
        <w:jc w:val="both"/>
        <w:rPr>
          <w:rFonts w:ascii="Arial" w:hAnsi="Arial" w:cs="Arial"/>
          <w:sz w:val="24"/>
          <w:szCs w:val="24"/>
          <w:lang w:val="en-GB"/>
        </w:rPr>
      </w:pPr>
      <w:r w:rsidRPr="00426903">
        <w:rPr>
          <w:rFonts w:ascii="Arial" w:eastAsia="Calibri" w:hAnsi="Arial" w:cs="Arial"/>
          <w:sz w:val="24"/>
          <w:szCs w:val="24"/>
          <w:lang w:val="en-GB"/>
        </w:rPr>
        <w:t xml:space="preserve">Quality management: Evolving customer requirements together with more complex sourcing and logistics networks and production methods increase the exposure to quality risks that need to be managed well </w:t>
      </w:r>
      <w:r w:rsidR="47693E1D" w:rsidRPr="00426903">
        <w:rPr>
          <w:rFonts w:ascii="Arial" w:eastAsia="Calibri" w:hAnsi="Arial" w:cs="Arial"/>
          <w:sz w:val="24"/>
          <w:szCs w:val="24"/>
          <w:lang w:val="en-GB"/>
        </w:rPr>
        <w:t>to</w:t>
      </w:r>
      <w:r w:rsidRPr="00426903">
        <w:rPr>
          <w:rFonts w:ascii="Arial" w:eastAsia="Calibri" w:hAnsi="Arial" w:cs="Arial"/>
          <w:sz w:val="24"/>
          <w:szCs w:val="24"/>
          <w:lang w:val="en-GB"/>
        </w:rPr>
        <w:t xml:space="preserve"> maintain the high-quality brand image.</w:t>
      </w:r>
    </w:p>
    <w:p w14:paraId="7BC70A57" w14:textId="3BB715CE" w:rsidR="00075DA0" w:rsidRPr="00426903" w:rsidRDefault="5AE20670" w:rsidP="420A19BC">
      <w:pPr>
        <w:pStyle w:val="ListParagraph"/>
        <w:numPr>
          <w:ilvl w:val="0"/>
          <w:numId w:val="39"/>
        </w:numPr>
        <w:spacing w:line="257" w:lineRule="auto"/>
        <w:jc w:val="both"/>
        <w:rPr>
          <w:rFonts w:ascii="Arial" w:hAnsi="Arial" w:cs="Arial"/>
          <w:sz w:val="24"/>
          <w:szCs w:val="24"/>
          <w:lang w:val="en-GB"/>
        </w:rPr>
      </w:pPr>
      <w:r w:rsidRPr="00426903">
        <w:rPr>
          <w:rFonts w:ascii="Arial" w:eastAsia="Calibri" w:hAnsi="Arial" w:cs="Arial"/>
          <w:sz w:val="24"/>
          <w:szCs w:val="24"/>
          <w:lang w:val="en-GB"/>
        </w:rPr>
        <w:t>Recruitment: there is a risk that Neste may not be able to recruit and retain the highly skilled employees that are needed for strategy deployment and successful operations in the future.</w:t>
      </w:r>
    </w:p>
    <w:p w14:paraId="53A783C0" w14:textId="73C27755" w:rsidR="1FA40BF3" w:rsidRPr="00426903" w:rsidRDefault="1FA40BF3" w:rsidP="1FA40BF3">
      <w:pPr>
        <w:spacing w:line="257" w:lineRule="auto"/>
        <w:jc w:val="both"/>
        <w:rPr>
          <w:rFonts w:ascii="Arial" w:eastAsia="Calibri" w:hAnsi="Arial" w:cs="Arial"/>
          <w:sz w:val="24"/>
          <w:szCs w:val="24"/>
          <w:lang w:val="en-GB"/>
        </w:rPr>
      </w:pPr>
    </w:p>
    <w:p w14:paraId="7EAC843B" w14:textId="72D667CE" w:rsidR="00075DA0" w:rsidRPr="00426903" w:rsidRDefault="74CF7BCC" w:rsidP="1FA40BF3">
      <w:pPr>
        <w:jc w:val="both"/>
        <w:rPr>
          <w:rFonts w:ascii="Arial" w:hAnsi="Arial" w:cs="Arial"/>
          <w:i/>
          <w:sz w:val="24"/>
          <w:szCs w:val="24"/>
        </w:rPr>
      </w:pPr>
      <w:r w:rsidRPr="00426903">
        <w:rPr>
          <w:rFonts w:ascii="Arial" w:eastAsia="Calibri" w:hAnsi="Arial" w:cs="Arial"/>
          <w:i/>
          <w:sz w:val="24"/>
          <w:szCs w:val="24"/>
          <w:lang w:val="en-GB"/>
        </w:rPr>
        <w:t xml:space="preserve">4.1.3. </w:t>
      </w:r>
      <w:r w:rsidR="5AE20670" w:rsidRPr="00426903">
        <w:rPr>
          <w:rFonts w:ascii="Arial" w:eastAsia="Calibri" w:hAnsi="Arial" w:cs="Arial"/>
          <w:i/>
          <w:sz w:val="24"/>
          <w:szCs w:val="24"/>
          <w:lang w:val="en-GB"/>
        </w:rPr>
        <w:t>Business continuity risks</w:t>
      </w:r>
    </w:p>
    <w:p w14:paraId="7766005F" w14:textId="3CEC60D1" w:rsidR="00075DA0" w:rsidRPr="00426903" w:rsidRDefault="5AE20670" w:rsidP="1122954D">
      <w:pPr>
        <w:pStyle w:val="ListParagraph"/>
        <w:numPr>
          <w:ilvl w:val="0"/>
          <w:numId w:val="14"/>
        </w:numPr>
        <w:jc w:val="both"/>
        <w:rPr>
          <w:rFonts w:ascii="Arial" w:hAnsi="Arial" w:cs="Arial"/>
          <w:sz w:val="24"/>
          <w:szCs w:val="24"/>
          <w:lang w:val="en-US"/>
        </w:rPr>
      </w:pPr>
      <w:r w:rsidRPr="00426903">
        <w:rPr>
          <w:rFonts w:ascii="Arial" w:eastAsia="Calibri" w:hAnsi="Arial" w:cs="Arial"/>
          <w:sz w:val="24"/>
          <w:szCs w:val="24"/>
          <w:lang w:val="en-GB"/>
        </w:rPr>
        <w:t xml:space="preserve">Property, plant and equipment: The fossil fuel refineries in Finland and the </w:t>
      </w:r>
      <w:proofErr w:type="spellStart"/>
      <w:r w:rsidRPr="00426903">
        <w:rPr>
          <w:rFonts w:ascii="Arial" w:eastAsia="Calibri" w:hAnsi="Arial" w:cs="Arial"/>
          <w:sz w:val="24"/>
          <w:szCs w:val="24"/>
          <w:lang w:val="en-GB"/>
        </w:rPr>
        <w:t>the</w:t>
      </w:r>
      <w:proofErr w:type="spellEnd"/>
      <w:r w:rsidRPr="00426903">
        <w:rPr>
          <w:rFonts w:ascii="Arial" w:eastAsia="Calibri" w:hAnsi="Arial" w:cs="Arial"/>
          <w:sz w:val="24"/>
          <w:szCs w:val="24"/>
          <w:lang w:val="en-GB"/>
        </w:rPr>
        <w:t xml:space="preserve"> renewable diesel refineries in Singapore and the Netherlands are exposed to disruptions in supply of utilities, machine breakdown. Vessels owned by Neste are subject to risks like maritime disaster, property damage.</w:t>
      </w:r>
    </w:p>
    <w:p w14:paraId="4E189C4A" w14:textId="4FB142B5" w:rsidR="00075DA0" w:rsidRPr="00426903" w:rsidRDefault="5AE20670" w:rsidP="1122954D">
      <w:pPr>
        <w:pStyle w:val="ListParagraph"/>
        <w:numPr>
          <w:ilvl w:val="0"/>
          <w:numId w:val="14"/>
        </w:numPr>
        <w:jc w:val="both"/>
        <w:rPr>
          <w:rFonts w:ascii="Arial" w:hAnsi="Arial" w:cs="Arial"/>
          <w:sz w:val="24"/>
          <w:szCs w:val="24"/>
          <w:lang w:val="en-US"/>
        </w:rPr>
      </w:pPr>
      <w:r w:rsidRPr="00426903">
        <w:rPr>
          <w:rFonts w:ascii="Arial" w:eastAsia="Calibri" w:hAnsi="Arial" w:cs="Arial"/>
          <w:sz w:val="24"/>
          <w:szCs w:val="24"/>
          <w:lang w:val="en-GB"/>
        </w:rPr>
        <w:t>Demand shock: The pandemic has caused a global demand shock, increasing the uncertainty in the company level business continuity concern.</w:t>
      </w:r>
    </w:p>
    <w:p w14:paraId="195FFDD8" w14:textId="3E83BF67" w:rsidR="00075DA0" w:rsidRPr="00426903" w:rsidRDefault="00075DA0" w:rsidP="66B27567">
      <w:pPr>
        <w:rPr>
          <w:rFonts w:ascii="Arial" w:eastAsia="Calibri" w:hAnsi="Arial" w:cs="Arial"/>
          <w:sz w:val="24"/>
          <w:szCs w:val="24"/>
          <w:lang w:val="en-GB"/>
        </w:rPr>
      </w:pPr>
    </w:p>
    <w:p w14:paraId="1867697B" w14:textId="77777777" w:rsidR="002D0B85" w:rsidRDefault="002D0B85">
      <w:pPr>
        <w:rPr>
          <w:rFonts w:ascii="Arial" w:eastAsia="Calibri" w:hAnsi="Arial" w:cs="Arial"/>
          <w:b/>
          <w:bCs/>
          <w:i/>
          <w:iCs/>
          <w:sz w:val="24"/>
          <w:szCs w:val="24"/>
          <w:lang w:val="en-GB"/>
        </w:rPr>
      </w:pPr>
      <w:r>
        <w:rPr>
          <w:rFonts w:ascii="Arial" w:eastAsia="Calibri" w:hAnsi="Arial" w:cs="Arial"/>
          <w:b/>
          <w:bCs/>
          <w:i/>
          <w:iCs/>
          <w:sz w:val="24"/>
          <w:szCs w:val="24"/>
          <w:lang w:val="en-GB"/>
        </w:rPr>
        <w:br w:type="page"/>
      </w:r>
    </w:p>
    <w:p w14:paraId="3BFEFB25" w14:textId="4D147EF0" w:rsidR="00075DA0" w:rsidRPr="002D0B85" w:rsidRDefault="071A9870" w:rsidP="66B27567">
      <w:pPr>
        <w:rPr>
          <w:rFonts w:ascii="Arial" w:eastAsia="Calibri" w:hAnsi="Arial" w:cs="Arial"/>
          <w:b/>
          <w:bCs/>
          <w:i/>
          <w:iCs/>
          <w:sz w:val="24"/>
          <w:szCs w:val="24"/>
          <w:lang w:val="en-GB"/>
        </w:rPr>
      </w:pPr>
      <w:r w:rsidRPr="00426903">
        <w:rPr>
          <w:rFonts w:ascii="Arial" w:eastAsia="Calibri" w:hAnsi="Arial" w:cs="Arial"/>
          <w:b/>
          <w:bCs/>
          <w:i/>
          <w:iCs/>
          <w:sz w:val="24"/>
          <w:szCs w:val="24"/>
          <w:lang w:val="en-GB"/>
        </w:rPr>
        <w:t xml:space="preserve">4.2. Valuation </w:t>
      </w:r>
    </w:p>
    <w:p w14:paraId="648AA697" w14:textId="12AE0D7B" w:rsidR="002D0B85" w:rsidRDefault="4F6E767B" w:rsidP="100F83DA">
      <w:pPr>
        <w:jc w:val="both"/>
        <w:rPr>
          <w:rFonts w:ascii="Arial" w:hAnsi="Arial" w:cs="Arial"/>
          <w:color w:val="000000" w:themeColor="text1"/>
          <w:sz w:val="24"/>
          <w:szCs w:val="24"/>
          <w:lang w:val="en-GB"/>
        </w:rPr>
      </w:pPr>
      <w:r w:rsidRPr="00426903">
        <w:rPr>
          <w:rFonts w:ascii="Arial" w:hAnsi="Arial" w:cs="Arial"/>
          <w:color w:val="000000" w:themeColor="text1"/>
          <w:sz w:val="24"/>
          <w:szCs w:val="24"/>
          <w:lang w:val="en-GB"/>
        </w:rPr>
        <w:t>Based on our assessment, we issue a SELL recommendation on Neste. As a result of COVID-19, we expect a stagnated growth outlook. Overall, we conducted two different valuation models, the Dividend Discount Model and Discounted Cash Flow model. Both results suggest that the current market price is overvalued.</w:t>
      </w:r>
    </w:p>
    <w:p w14:paraId="0BDD4A77" w14:textId="0AA2918D" w:rsidR="4F6E767B" w:rsidRPr="00426903" w:rsidRDefault="4F6E767B" w:rsidP="100F83DA">
      <w:pPr>
        <w:jc w:val="both"/>
        <w:rPr>
          <w:rFonts w:ascii="Arial" w:hAnsi="Arial" w:cs="Arial"/>
          <w:lang w:val="en-US"/>
        </w:rPr>
      </w:pPr>
    </w:p>
    <w:p w14:paraId="58C72C0E" w14:textId="43F54427" w:rsidR="00BC3E51" w:rsidRPr="00426903" w:rsidRDefault="612EB8B9" w:rsidP="100F83DA">
      <w:pPr>
        <w:jc w:val="both"/>
        <w:rPr>
          <w:rFonts w:ascii="Arial" w:hAnsi="Arial" w:cs="Arial"/>
          <w:i/>
          <w:color w:val="000000" w:themeColor="text1"/>
          <w:sz w:val="24"/>
          <w:szCs w:val="24"/>
          <w:lang w:val="en-GB"/>
        </w:rPr>
      </w:pPr>
      <w:r w:rsidRPr="00426903">
        <w:rPr>
          <w:rFonts w:ascii="Arial" w:hAnsi="Arial" w:cs="Arial"/>
          <w:i/>
          <w:color w:val="000000" w:themeColor="text1"/>
          <w:sz w:val="24"/>
          <w:szCs w:val="24"/>
          <w:lang w:val="en-GB"/>
        </w:rPr>
        <w:t>4.2.</w:t>
      </w:r>
      <w:r w:rsidRPr="00426903">
        <w:rPr>
          <w:rFonts w:ascii="Arial" w:hAnsi="Arial" w:cs="Arial"/>
          <w:i/>
          <w:iCs/>
          <w:color w:val="000000" w:themeColor="text1"/>
          <w:sz w:val="24"/>
          <w:szCs w:val="24"/>
          <w:lang w:val="en-GB"/>
        </w:rPr>
        <w:t xml:space="preserve">1. </w:t>
      </w:r>
      <w:r w:rsidR="4F6E767B" w:rsidRPr="00426903">
        <w:rPr>
          <w:rFonts w:ascii="Arial" w:hAnsi="Arial" w:cs="Arial"/>
          <w:i/>
          <w:iCs/>
          <w:color w:val="000000" w:themeColor="text1"/>
          <w:sz w:val="24"/>
          <w:szCs w:val="24"/>
          <w:lang w:val="en-GB"/>
        </w:rPr>
        <w:t>Discounted</w:t>
      </w:r>
      <w:r w:rsidR="4F6E767B" w:rsidRPr="00426903">
        <w:rPr>
          <w:rFonts w:ascii="Arial" w:hAnsi="Arial" w:cs="Arial"/>
          <w:i/>
          <w:color w:val="000000" w:themeColor="text1"/>
          <w:sz w:val="24"/>
          <w:szCs w:val="24"/>
          <w:lang w:val="en-GB"/>
        </w:rPr>
        <w:t xml:space="preserve"> Free </w:t>
      </w:r>
      <w:r w:rsidR="6F6F80E9" w:rsidRPr="00426903">
        <w:rPr>
          <w:rFonts w:ascii="Arial" w:hAnsi="Arial" w:cs="Arial"/>
          <w:i/>
          <w:color w:val="000000" w:themeColor="text1"/>
          <w:sz w:val="24"/>
          <w:szCs w:val="24"/>
          <w:lang w:val="en-GB"/>
        </w:rPr>
        <w:t>C</w:t>
      </w:r>
      <w:r w:rsidR="4F6E767B" w:rsidRPr="00426903">
        <w:rPr>
          <w:rFonts w:ascii="Arial" w:hAnsi="Arial" w:cs="Arial"/>
          <w:i/>
          <w:color w:val="000000" w:themeColor="text1"/>
          <w:sz w:val="24"/>
          <w:szCs w:val="24"/>
          <w:lang w:val="en-GB"/>
        </w:rPr>
        <w:t>ash Flow</w:t>
      </w:r>
      <w:r w:rsidR="4AF88A6B" w:rsidRPr="00426903">
        <w:rPr>
          <w:rFonts w:ascii="Arial" w:hAnsi="Arial" w:cs="Arial"/>
          <w:i/>
          <w:color w:val="000000" w:themeColor="text1"/>
          <w:sz w:val="24"/>
          <w:szCs w:val="24"/>
          <w:lang w:val="en-GB"/>
        </w:rPr>
        <w:t xml:space="preserve"> Model</w:t>
      </w:r>
    </w:p>
    <w:p w14:paraId="29E114C7" w14:textId="047279CB" w:rsidR="100F83DA" w:rsidRPr="00426903" w:rsidRDefault="100F83DA" w:rsidP="100F83DA">
      <w:pPr>
        <w:jc w:val="both"/>
        <w:rPr>
          <w:rFonts w:ascii="Arial" w:hAnsi="Arial" w:cs="Arial"/>
          <w:b/>
          <w:bCs/>
          <w:color w:val="000000" w:themeColor="text1"/>
          <w:sz w:val="24"/>
          <w:szCs w:val="24"/>
          <w:u w:val="single"/>
          <w:lang w:val="en-GB"/>
        </w:rPr>
      </w:pPr>
    </w:p>
    <w:p w14:paraId="3202A514" w14:textId="1266817B" w:rsidR="4F6E767B" w:rsidRPr="00F32DDD" w:rsidRDefault="4F6E767B" w:rsidP="00F32DDD">
      <w:pPr>
        <w:jc w:val="both"/>
        <w:rPr>
          <w:rFonts w:ascii="Arial" w:hAnsi="Arial" w:cs="Arial"/>
          <w:color w:val="000000" w:themeColor="text1"/>
          <w:sz w:val="24"/>
          <w:szCs w:val="24"/>
          <w:lang w:val="en-GB"/>
        </w:rPr>
      </w:pPr>
      <w:r w:rsidRPr="00F32DDD">
        <w:rPr>
          <w:rFonts w:ascii="Arial" w:hAnsi="Arial" w:cs="Arial"/>
          <w:b/>
          <w:color w:val="000000" w:themeColor="text1"/>
          <w:sz w:val="24"/>
          <w:szCs w:val="24"/>
          <w:lang w:val="en-GB"/>
        </w:rPr>
        <w:t xml:space="preserve">Sales: </w:t>
      </w:r>
      <w:r w:rsidRPr="00F32DDD">
        <w:rPr>
          <w:rFonts w:ascii="Arial" w:hAnsi="Arial" w:cs="Arial"/>
          <w:color w:val="000000" w:themeColor="text1"/>
          <w:sz w:val="24"/>
          <w:szCs w:val="24"/>
          <w:lang w:val="en-GB"/>
        </w:rPr>
        <w:t>Based on the insights by Nordea, owing to a collapsed demand in COVID-19, the industry is now encountering a major shock and the oil industry will lose about 9% of annualized output in 2020-21</w:t>
      </w:r>
      <w:r w:rsidR="008C1743" w:rsidRPr="00F32DDD">
        <w:rPr>
          <w:rFonts w:ascii="Arial" w:hAnsi="Arial" w:cs="Arial"/>
          <w:color w:val="000000" w:themeColor="text1"/>
          <w:sz w:val="24"/>
          <w:szCs w:val="24"/>
          <w:lang w:val="en-GB"/>
        </w:rPr>
        <w:t xml:space="preserve"> </w:t>
      </w:r>
      <w:r w:rsidR="00601E9B" w:rsidRPr="00F32DDD">
        <w:rPr>
          <w:rFonts w:ascii="Arial" w:hAnsi="Arial" w:cs="Arial"/>
          <w:color w:val="000000" w:themeColor="text1"/>
          <w:sz w:val="24"/>
          <w:szCs w:val="24"/>
          <w:lang w:val="en-GB"/>
        </w:rPr>
        <w:t xml:space="preserve">(Oil industry outlook: Be prepared for a peak before 2030, 2021). </w:t>
      </w:r>
      <w:r w:rsidRPr="00F32DDD">
        <w:rPr>
          <w:rFonts w:ascii="Arial" w:hAnsi="Arial" w:cs="Arial"/>
          <w:color w:val="000000" w:themeColor="text1"/>
          <w:sz w:val="24"/>
          <w:szCs w:val="24"/>
          <w:lang w:val="en-GB"/>
        </w:rPr>
        <w:t xml:space="preserve">As the vaccination rate is growing, we assume that the company can slightly recover in the first year, with a close to 1% growth rate. We believe that the sales will grow gradually, yet it still needs to take about 4 years to reach the previous level. </w:t>
      </w:r>
    </w:p>
    <w:p w14:paraId="61BF72B4" w14:textId="4AC3A1B8" w:rsidR="003F70C3" w:rsidRPr="00426903" w:rsidRDefault="00D146FF" w:rsidP="003F70C3">
      <w:pPr>
        <w:keepNext/>
        <w:jc w:val="center"/>
        <w:rPr>
          <w:rFonts w:ascii="Arial" w:hAnsi="Arial" w:cs="Arial"/>
        </w:rPr>
      </w:pPr>
      <w:r w:rsidRPr="00426903">
        <w:rPr>
          <w:rFonts w:ascii="Arial" w:hAnsi="Arial" w:cs="Arial"/>
          <w:noProof/>
        </w:rPr>
        <w:drawing>
          <wp:inline distT="0" distB="0" distL="0" distR="0" wp14:anchorId="4E1FEEED" wp14:editId="52CBB54A">
            <wp:extent cx="4582886" cy="2750080"/>
            <wp:effectExtent l="0" t="0" r="8255" b="12700"/>
            <wp:docPr id="18" name="Chart 18">
              <a:extLst xmlns:a="http://schemas.openxmlformats.org/drawingml/2006/main">
                <a:ext uri="{FF2B5EF4-FFF2-40B4-BE49-F238E27FC236}">
                  <a16:creationId xmlns:a16="http://schemas.microsoft.com/office/drawing/2014/main" id="{4E7FE3AE-35EE-47AE-A03A-86378080A8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4B1D451" w14:textId="400E52FB" w:rsidR="61840977" w:rsidRPr="00426903" w:rsidRDefault="003F70C3" w:rsidP="003F70C3">
      <w:pPr>
        <w:jc w:val="center"/>
        <w:rPr>
          <w:rFonts w:ascii="Arial" w:hAnsi="Arial" w:cs="Arial"/>
          <w:i/>
          <w:color w:val="000000" w:themeColor="text1"/>
          <w:lang w:val="en-GB"/>
        </w:rPr>
      </w:pPr>
      <w:r w:rsidRPr="02683994">
        <w:rPr>
          <w:rFonts w:ascii="Arial" w:hAnsi="Arial" w:cs="Arial"/>
          <w:i/>
          <w:color w:val="000000" w:themeColor="text1"/>
          <w:lang w:val="en-GB"/>
        </w:rPr>
        <w:t xml:space="preserve">Figure 4.1 </w:t>
      </w:r>
      <w:r w:rsidRPr="02683994">
        <w:rPr>
          <w:rFonts w:ascii="Arial" w:hAnsi="Arial" w:cs="Arial" w:hint="eastAsia"/>
          <w:i/>
          <w:color w:val="000000" w:themeColor="text1"/>
          <w:lang w:val="en-GB"/>
        </w:rPr>
        <w:t>Sales</w:t>
      </w:r>
      <w:r w:rsidRPr="02683994">
        <w:rPr>
          <w:rFonts w:ascii="Arial" w:hAnsi="Arial" w:cs="Arial"/>
          <w:i/>
          <w:color w:val="000000" w:themeColor="text1"/>
          <w:lang w:val="en-GB"/>
        </w:rPr>
        <w:t xml:space="preserve"> forecasting</w:t>
      </w:r>
    </w:p>
    <w:p w14:paraId="1F67A149" w14:textId="15B80A78" w:rsidR="4F6E767B" w:rsidRPr="00B4571C" w:rsidRDefault="4F6E767B" w:rsidP="00B4571C">
      <w:pPr>
        <w:jc w:val="both"/>
        <w:rPr>
          <w:rFonts w:ascii="Arial" w:hAnsi="Arial" w:cs="Arial"/>
        </w:rPr>
      </w:pPr>
      <w:r w:rsidRPr="00B4571C">
        <w:rPr>
          <w:rFonts w:ascii="Arial" w:hAnsi="Arial" w:cs="Arial"/>
          <w:b/>
          <w:color w:val="000000" w:themeColor="text1"/>
          <w:sz w:val="24"/>
          <w:szCs w:val="24"/>
          <w:lang w:val="en-GB"/>
        </w:rPr>
        <w:t xml:space="preserve">EBIT: </w:t>
      </w:r>
      <w:r w:rsidRPr="00B4571C">
        <w:rPr>
          <w:rFonts w:ascii="Arial" w:hAnsi="Arial" w:cs="Arial"/>
          <w:color w:val="000000" w:themeColor="text1"/>
          <w:sz w:val="24"/>
          <w:szCs w:val="24"/>
          <w:lang w:val="en-GB"/>
        </w:rPr>
        <w:t xml:space="preserve">The EBIT will reach 9.5% from the current level of 7.1%. According to the annual report, Neste </w:t>
      </w:r>
      <w:proofErr w:type="spellStart"/>
      <w:r w:rsidRPr="00B4571C">
        <w:rPr>
          <w:rFonts w:ascii="Arial" w:hAnsi="Arial" w:cs="Arial"/>
          <w:color w:val="000000" w:themeColor="text1"/>
          <w:sz w:val="24"/>
          <w:szCs w:val="24"/>
          <w:lang w:val="en-GB"/>
        </w:rPr>
        <w:t>Oyj</w:t>
      </w:r>
      <w:proofErr w:type="spellEnd"/>
      <w:r w:rsidRPr="00B4571C">
        <w:rPr>
          <w:rFonts w:ascii="Arial" w:hAnsi="Arial" w:cs="Arial"/>
          <w:color w:val="000000" w:themeColor="text1"/>
          <w:sz w:val="24"/>
          <w:szCs w:val="24"/>
          <w:lang w:val="en-GB"/>
        </w:rPr>
        <w:t xml:space="preserve"> have updated their brand promise to “change runs on renewables”. They are currently having a transformation in providing sustainable solutions with 25% of the employees are working in Innovation and Technology. Thus, Neste is expected to increase their EBIT margin in the future.</w:t>
      </w:r>
    </w:p>
    <w:p w14:paraId="4992CABB" w14:textId="551373C8" w:rsidR="003F70C3" w:rsidRPr="00426903" w:rsidRDefault="00B023E6" w:rsidP="003F70C3">
      <w:pPr>
        <w:keepNext/>
        <w:jc w:val="center"/>
        <w:rPr>
          <w:rFonts w:ascii="Arial" w:hAnsi="Arial" w:cs="Arial"/>
        </w:rPr>
      </w:pPr>
      <w:r w:rsidRPr="00426903">
        <w:rPr>
          <w:rFonts w:ascii="Arial" w:hAnsi="Arial" w:cs="Arial"/>
          <w:noProof/>
        </w:rPr>
        <w:drawing>
          <wp:inline distT="0" distB="0" distL="0" distR="0" wp14:anchorId="664D9F43" wp14:editId="69AF1263">
            <wp:extent cx="4737894" cy="2841171"/>
            <wp:effectExtent l="0" t="0" r="5715" b="16510"/>
            <wp:docPr id="19" name="Chart 19">
              <a:extLst xmlns:a="http://schemas.openxmlformats.org/drawingml/2006/main">
                <a:ext uri="{FF2B5EF4-FFF2-40B4-BE49-F238E27FC236}">
                  <a16:creationId xmlns:a16="http://schemas.microsoft.com/office/drawing/2014/main" id="{97BBD3B0-26E9-49D4-9226-294A31397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4CC6AC5" w14:textId="045B5D13" w:rsidR="4F6E767B" w:rsidRPr="00426903" w:rsidRDefault="003F70C3" w:rsidP="003F70C3">
      <w:pPr>
        <w:pStyle w:val="Caption"/>
        <w:jc w:val="center"/>
        <w:rPr>
          <w:rFonts w:ascii="Arial" w:hAnsi="Arial" w:cs="Arial"/>
          <w:color w:val="000000" w:themeColor="text1"/>
          <w:sz w:val="22"/>
          <w:szCs w:val="22"/>
          <w:lang w:val="en-GB"/>
        </w:rPr>
      </w:pPr>
      <w:r w:rsidRPr="02683994">
        <w:rPr>
          <w:rFonts w:ascii="Arial" w:hAnsi="Arial" w:cs="Arial"/>
          <w:color w:val="000000" w:themeColor="text1"/>
          <w:sz w:val="22"/>
          <w:szCs w:val="22"/>
          <w:lang w:val="en-GB"/>
        </w:rPr>
        <w:t>Figure 4.2 EBIT forecasting</w:t>
      </w:r>
    </w:p>
    <w:p w14:paraId="3E03A0F7" w14:textId="7B709767" w:rsidR="4F6E767B" w:rsidRPr="00B4571C" w:rsidRDefault="4F6E767B" w:rsidP="00B4571C">
      <w:pPr>
        <w:jc w:val="both"/>
        <w:rPr>
          <w:rFonts w:ascii="Arial" w:hAnsi="Arial" w:cs="Arial"/>
          <w:b/>
          <w:bCs/>
          <w:color w:val="000000" w:themeColor="text1"/>
          <w:lang w:val="en-US"/>
        </w:rPr>
      </w:pPr>
      <w:r w:rsidRPr="00B4571C">
        <w:rPr>
          <w:rFonts w:ascii="Arial" w:hAnsi="Arial" w:cs="Arial"/>
          <w:b/>
          <w:color w:val="000000" w:themeColor="text1"/>
          <w:sz w:val="24"/>
          <w:szCs w:val="24"/>
          <w:lang w:val="en-GB"/>
        </w:rPr>
        <w:t xml:space="preserve">CAPEX: </w:t>
      </w:r>
      <w:r w:rsidRPr="00B4571C">
        <w:rPr>
          <w:rFonts w:ascii="Arial" w:hAnsi="Arial" w:cs="Arial"/>
          <w:color w:val="000000" w:themeColor="text1"/>
          <w:sz w:val="24"/>
          <w:szCs w:val="24"/>
          <w:lang w:val="en-GB"/>
        </w:rPr>
        <w:t xml:space="preserve"> As the company disclosed that they are going to make an important investment in 2021 to improve their internal management, it is expected that the capital expenditure will increase continuously in the following two years. However, for the year 2022, as the company didn’t disclose any investment activity in the annual report, we assume the change will not increase notably. Since the Singapore project is going to run in 2023, we assume that the capital investment will escalate greatly.</w:t>
      </w:r>
    </w:p>
    <w:p w14:paraId="23258F9D" w14:textId="03C5E181" w:rsidR="003F70C3" w:rsidRPr="00426903" w:rsidRDefault="00E91E32" w:rsidP="003F70C3">
      <w:pPr>
        <w:keepNext/>
        <w:jc w:val="center"/>
        <w:rPr>
          <w:rFonts w:ascii="Arial" w:hAnsi="Arial" w:cs="Arial"/>
        </w:rPr>
      </w:pPr>
      <w:r w:rsidRPr="00426903">
        <w:rPr>
          <w:rFonts w:ascii="Arial" w:hAnsi="Arial" w:cs="Arial"/>
          <w:noProof/>
        </w:rPr>
        <w:drawing>
          <wp:inline distT="0" distB="0" distL="0" distR="0" wp14:anchorId="1FF0D042" wp14:editId="253D4B77">
            <wp:extent cx="4623151" cy="2536371"/>
            <wp:effectExtent l="0" t="0" r="6350" b="16510"/>
            <wp:docPr id="20" name="Chart 20">
              <a:extLst xmlns:a="http://schemas.openxmlformats.org/drawingml/2006/main">
                <a:ext uri="{FF2B5EF4-FFF2-40B4-BE49-F238E27FC236}">
                  <a16:creationId xmlns:a16="http://schemas.microsoft.com/office/drawing/2014/main" id="{455C123F-5414-4CA6-844B-E0FFFFC3A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49856BD" w14:textId="4F32ECFB" w:rsidR="4F6E767B" w:rsidRPr="00426903" w:rsidRDefault="003F70C3" w:rsidP="003F70C3">
      <w:pPr>
        <w:pStyle w:val="Caption"/>
        <w:jc w:val="center"/>
        <w:rPr>
          <w:rFonts w:ascii="Arial" w:hAnsi="Arial" w:cs="Arial"/>
          <w:color w:val="000000" w:themeColor="text1"/>
          <w:sz w:val="22"/>
          <w:szCs w:val="22"/>
          <w:lang w:val="en-GB"/>
        </w:rPr>
      </w:pPr>
      <w:r w:rsidRPr="02683994">
        <w:rPr>
          <w:rFonts w:ascii="Arial" w:hAnsi="Arial" w:cs="Arial"/>
          <w:color w:val="000000" w:themeColor="text1"/>
          <w:sz w:val="22"/>
          <w:szCs w:val="22"/>
          <w:lang w:val="en-GB"/>
        </w:rPr>
        <w:t>Figure 4.3 CAPEX forecasting</w:t>
      </w:r>
    </w:p>
    <w:p w14:paraId="2F38191A" w14:textId="00A07565" w:rsidR="4F6E767B" w:rsidRPr="00B4571C" w:rsidRDefault="4F6E767B" w:rsidP="00B4571C">
      <w:pPr>
        <w:jc w:val="both"/>
        <w:rPr>
          <w:rFonts w:ascii="Arial" w:hAnsi="Arial" w:cs="Arial"/>
          <w:b/>
          <w:bCs/>
          <w:color w:val="000000" w:themeColor="text1"/>
          <w:lang w:val="en-US"/>
        </w:rPr>
      </w:pPr>
      <w:r w:rsidRPr="00B4571C">
        <w:rPr>
          <w:rFonts w:ascii="Arial" w:hAnsi="Arial" w:cs="Arial"/>
          <w:b/>
          <w:color w:val="000000" w:themeColor="text1"/>
          <w:sz w:val="24"/>
          <w:szCs w:val="24"/>
          <w:lang w:val="en-GB"/>
        </w:rPr>
        <w:t>WACC and Cost of equity:</w:t>
      </w:r>
      <w:r w:rsidRPr="00B4571C">
        <w:rPr>
          <w:rFonts w:ascii="Arial" w:hAnsi="Arial" w:cs="Arial"/>
          <w:color w:val="000000" w:themeColor="text1"/>
          <w:sz w:val="24"/>
          <w:szCs w:val="24"/>
          <w:lang w:val="en-GB"/>
        </w:rPr>
        <w:t xml:space="preserve"> Based on the company disclosed numbers, we </w:t>
      </w:r>
      <w:r w:rsidR="41D37E9F" w:rsidRPr="00B4571C">
        <w:rPr>
          <w:rFonts w:ascii="Arial" w:hAnsi="Arial" w:cs="Arial"/>
          <w:color w:val="000000" w:themeColor="text1"/>
          <w:sz w:val="24"/>
          <w:szCs w:val="24"/>
          <w:lang w:val="en-GB"/>
        </w:rPr>
        <w:t>can</w:t>
      </w:r>
      <w:r w:rsidRPr="00B4571C">
        <w:rPr>
          <w:rFonts w:ascii="Arial" w:hAnsi="Arial" w:cs="Arial"/>
          <w:color w:val="000000" w:themeColor="text1"/>
          <w:sz w:val="24"/>
          <w:szCs w:val="24"/>
          <w:lang w:val="en-GB"/>
        </w:rPr>
        <w:t xml:space="preserve"> calculate the cost of equity and the weighted average cost of capital (WACC). WACC was used as a discounted factor in the DCF model, while the cost of equity was used in the DDM model.</w:t>
      </w:r>
    </w:p>
    <w:p w14:paraId="44496A19" w14:textId="4651B2B6" w:rsidR="00DD3080" w:rsidRPr="00426903" w:rsidRDefault="5163F36A" w:rsidP="00DD3080">
      <w:pPr>
        <w:jc w:val="center"/>
        <w:rPr>
          <w:rFonts w:ascii="Arial" w:hAnsi="Arial" w:cs="Arial"/>
          <w:sz w:val="24"/>
          <w:szCs w:val="24"/>
        </w:rPr>
      </w:pPr>
      <w:r>
        <w:rPr>
          <w:noProof/>
        </w:rPr>
        <w:drawing>
          <wp:inline distT="0" distB="0" distL="0" distR="0" wp14:anchorId="5958B235" wp14:editId="24B32947">
            <wp:extent cx="2152650" cy="1398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52650" cy="1398302"/>
                    </a:xfrm>
                    <a:prstGeom prst="rect">
                      <a:avLst/>
                    </a:prstGeom>
                  </pic:spPr>
                </pic:pic>
              </a:graphicData>
            </a:graphic>
          </wp:inline>
        </w:drawing>
      </w:r>
    </w:p>
    <w:p w14:paraId="36666C21" w14:textId="768816A3" w:rsidR="00D146FF" w:rsidRPr="00426903" w:rsidRDefault="00D146FF" w:rsidP="003F70C3">
      <w:pPr>
        <w:pStyle w:val="Caption"/>
        <w:jc w:val="center"/>
        <w:rPr>
          <w:rFonts w:ascii="Arial" w:hAnsi="Arial" w:cs="Arial"/>
          <w:color w:val="000000" w:themeColor="text1"/>
          <w:sz w:val="22"/>
          <w:szCs w:val="22"/>
          <w:lang w:val="en-GB"/>
        </w:rPr>
      </w:pPr>
      <w:r w:rsidRPr="02683994">
        <w:rPr>
          <w:rFonts w:ascii="Arial" w:hAnsi="Arial" w:cs="Arial"/>
          <w:color w:val="000000" w:themeColor="text1"/>
          <w:sz w:val="22"/>
          <w:szCs w:val="22"/>
          <w:lang w:val="en-GB"/>
        </w:rPr>
        <w:t>Table 4.4 WACC</w:t>
      </w:r>
      <w:r w:rsidR="003F70C3" w:rsidRPr="02683994">
        <w:rPr>
          <w:rFonts w:ascii="Arial" w:hAnsi="Arial" w:cs="Arial"/>
          <w:color w:val="000000" w:themeColor="text1"/>
          <w:sz w:val="22"/>
          <w:szCs w:val="22"/>
          <w:lang w:val="en-GB"/>
        </w:rPr>
        <w:t xml:space="preserve"> and cost of equity</w:t>
      </w:r>
    </w:p>
    <w:p w14:paraId="0CDF9528" w14:textId="713678BC" w:rsidR="4F6E767B" w:rsidRPr="00426903" w:rsidRDefault="4F6E767B" w:rsidP="100F83DA">
      <w:pPr>
        <w:jc w:val="both"/>
        <w:rPr>
          <w:rFonts w:ascii="Arial" w:hAnsi="Arial" w:cs="Arial"/>
          <w:sz w:val="24"/>
          <w:szCs w:val="24"/>
          <w:lang w:val="en-US"/>
        </w:rPr>
      </w:pPr>
      <w:r w:rsidRPr="00426903">
        <w:rPr>
          <w:rFonts w:ascii="Arial" w:hAnsi="Arial" w:cs="Arial"/>
          <w:lang w:val="en-US"/>
        </w:rPr>
        <w:br/>
      </w:r>
    </w:p>
    <w:p w14:paraId="55379AB4" w14:textId="6BBD3096" w:rsidR="4F6E767B" w:rsidRPr="00B4571C" w:rsidRDefault="4F6E767B" w:rsidP="00B4571C">
      <w:pPr>
        <w:jc w:val="both"/>
        <w:rPr>
          <w:rFonts w:ascii="Arial" w:hAnsi="Arial" w:cs="Arial"/>
          <w:b/>
          <w:bCs/>
          <w:color w:val="000000" w:themeColor="text1"/>
          <w:lang w:val="en-US"/>
        </w:rPr>
      </w:pPr>
      <w:r w:rsidRPr="00B4571C">
        <w:rPr>
          <w:rFonts w:ascii="Arial" w:hAnsi="Arial" w:cs="Arial"/>
          <w:b/>
          <w:color w:val="000000" w:themeColor="text1"/>
          <w:sz w:val="24"/>
          <w:szCs w:val="24"/>
          <w:lang w:val="en-GB"/>
        </w:rPr>
        <w:t>Sensitivity analysis</w:t>
      </w:r>
      <w:r w:rsidRPr="00B4571C">
        <w:rPr>
          <w:rFonts w:ascii="Arial" w:hAnsi="Arial" w:cs="Arial"/>
          <w:color w:val="000000" w:themeColor="text1"/>
          <w:sz w:val="24"/>
          <w:szCs w:val="24"/>
          <w:lang w:val="en-GB"/>
        </w:rPr>
        <w:t>: Given the company performance</w:t>
      </w:r>
      <w:r w:rsidR="00711F90">
        <w:rPr>
          <w:rFonts w:ascii="Arial" w:hAnsi="Arial" w:cs="Arial"/>
          <w:color w:val="000000" w:themeColor="text1"/>
          <w:sz w:val="24"/>
          <w:szCs w:val="24"/>
          <w:lang w:val="en-GB"/>
        </w:rPr>
        <w:t xml:space="preserve"> and the historical data</w:t>
      </w:r>
      <w:r w:rsidRPr="00B4571C">
        <w:rPr>
          <w:rFonts w:ascii="Arial" w:hAnsi="Arial" w:cs="Arial"/>
          <w:color w:val="000000" w:themeColor="text1"/>
          <w:sz w:val="24"/>
          <w:szCs w:val="24"/>
          <w:lang w:val="en-GB"/>
        </w:rPr>
        <w:t xml:space="preserve">, our assumption for the terminal growth rate is about 1.5%. As a result, the current market price will be around 39.02. </w:t>
      </w:r>
    </w:p>
    <w:p w14:paraId="67E43B08" w14:textId="3DFC1A14" w:rsidR="4F6E767B" w:rsidRPr="00426903" w:rsidRDefault="4F6E767B" w:rsidP="100F83DA">
      <w:pPr>
        <w:jc w:val="both"/>
        <w:rPr>
          <w:rFonts w:ascii="Arial" w:hAnsi="Arial" w:cs="Arial"/>
        </w:rPr>
      </w:pPr>
      <w:r w:rsidRPr="00426903">
        <w:rPr>
          <w:rFonts w:ascii="Arial" w:hAnsi="Arial" w:cs="Arial"/>
          <w:color w:val="000000" w:themeColor="text1"/>
          <w:sz w:val="24"/>
          <w:szCs w:val="24"/>
          <w:lang w:val="en-GB"/>
        </w:rPr>
        <w:t xml:space="preserve">However, the future is hard to predict, since no one can truly know how long it will take for the company to retrieve. Besides, it is impossible to calculate the true WACC. Therefore, a sensitivity analysis is applied to evaluate the market price with the change in the two most influential factors in our prediction, WACC and terminal growth rate. By comparing the current market price, which is 46.39 EUR, the numbers highlighted in orange are higher than the current market price. </w:t>
      </w:r>
    </w:p>
    <w:p w14:paraId="7B7270E0" w14:textId="2255E10F" w:rsidR="4F6E767B" w:rsidRPr="00426903" w:rsidRDefault="00710F79" w:rsidP="40E88FF9">
      <w:pPr>
        <w:jc w:val="center"/>
        <w:rPr>
          <w:rFonts w:ascii="Arial" w:hAnsi="Arial" w:cs="Arial"/>
          <w:sz w:val="24"/>
          <w:szCs w:val="24"/>
          <w:lang w:val="en-US"/>
        </w:rPr>
      </w:pPr>
      <w:r>
        <w:drawing>
          <wp:inline distT="0" distB="0" distL="0" distR="0" wp14:anchorId="2D74776A" wp14:editId="24F2D67E">
            <wp:extent cx="5731510" cy="1460500"/>
            <wp:effectExtent l="0" t="0" r="2540" b="635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731510" cy="1460500"/>
                    </a:xfrm>
                    <a:prstGeom prst="rect">
                      <a:avLst/>
                    </a:prstGeom>
                  </pic:spPr>
                </pic:pic>
              </a:graphicData>
            </a:graphic>
          </wp:inline>
        </w:drawing>
      </w:r>
      <w:r w:rsidR="002275C7" w:rsidRPr="02683994">
        <w:rPr>
          <w:rFonts w:ascii="Arial" w:hAnsi="Arial" w:cs="Arial"/>
          <w:i/>
          <w:color w:val="000000" w:themeColor="text1"/>
          <w:lang w:val="en-GB"/>
        </w:rPr>
        <w:t>Table 4.5 Sensitivity analysis</w:t>
      </w:r>
      <w:r w:rsidR="003F70C3" w:rsidRPr="02683994">
        <w:rPr>
          <w:rFonts w:ascii="Arial" w:hAnsi="Arial" w:cs="Arial"/>
          <w:i/>
          <w:color w:val="000000" w:themeColor="text1"/>
          <w:lang w:val="en-GB"/>
        </w:rPr>
        <w:t xml:space="preserve"> for FCF</w:t>
      </w:r>
      <w:r w:rsidR="4F6E767B">
        <w:br/>
      </w:r>
    </w:p>
    <w:p w14:paraId="654183F4" w14:textId="5E81EA5E" w:rsidR="4F6E767B" w:rsidRPr="00426903" w:rsidRDefault="75AE1C8D" w:rsidP="100F83DA">
      <w:pPr>
        <w:jc w:val="both"/>
        <w:rPr>
          <w:rFonts w:ascii="Arial" w:hAnsi="Arial" w:cs="Arial"/>
          <w:i/>
          <w:color w:val="000000" w:themeColor="text1"/>
          <w:sz w:val="24"/>
          <w:szCs w:val="24"/>
          <w:lang w:val="en-GB"/>
        </w:rPr>
      </w:pPr>
      <w:r w:rsidRPr="00426903">
        <w:rPr>
          <w:rFonts w:ascii="Arial" w:hAnsi="Arial" w:cs="Arial"/>
          <w:i/>
          <w:color w:val="000000" w:themeColor="text1"/>
          <w:sz w:val="24"/>
          <w:szCs w:val="24"/>
          <w:lang w:val="en-GB"/>
        </w:rPr>
        <w:t xml:space="preserve">4.2.2. </w:t>
      </w:r>
      <w:r w:rsidR="4F6E767B" w:rsidRPr="00426903">
        <w:rPr>
          <w:rFonts w:ascii="Arial" w:hAnsi="Arial" w:cs="Arial"/>
          <w:i/>
          <w:color w:val="000000" w:themeColor="text1"/>
          <w:sz w:val="24"/>
          <w:szCs w:val="24"/>
          <w:lang w:val="en-GB"/>
        </w:rPr>
        <w:t xml:space="preserve">Dividend </w:t>
      </w:r>
      <w:r w:rsidR="1939EEAE" w:rsidRPr="00426903">
        <w:rPr>
          <w:rFonts w:ascii="Arial" w:hAnsi="Arial" w:cs="Arial"/>
          <w:i/>
          <w:color w:val="000000" w:themeColor="text1"/>
          <w:sz w:val="24"/>
          <w:szCs w:val="24"/>
          <w:lang w:val="en-GB"/>
        </w:rPr>
        <w:t>D</w:t>
      </w:r>
      <w:r w:rsidR="4F6E767B" w:rsidRPr="00426903">
        <w:rPr>
          <w:rFonts w:ascii="Arial" w:hAnsi="Arial" w:cs="Arial"/>
          <w:i/>
          <w:color w:val="000000" w:themeColor="text1"/>
          <w:sz w:val="24"/>
          <w:szCs w:val="24"/>
          <w:lang w:val="en-GB"/>
        </w:rPr>
        <w:t xml:space="preserve">iscount </w:t>
      </w:r>
      <w:r w:rsidR="3034E7BB" w:rsidRPr="00426903">
        <w:rPr>
          <w:rFonts w:ascii="Arial" w:hAnsi="Arial" w:cs="Arial"/>
          <w:i/>
          <w:color w:val="000000" w:themeColor="text1"/>
          <w:sz w:val="24"/>
          <w:szCs w:val="24"/>
          <w:lang w:val="en-GB"/>
        </w:rPr>
        <w:t>M</w:t>
      </w:r>
      <w:r w:rsidR="4F6E767B" w:rsidRPr="00426903">
        <w:rPr>
          <w:rFonts w:ascii="Arial" w:hAnsi="Arial" w:cs="Arial"/>
          <w:i/>
          <w:color w:val="000000" w:themeColor="text1"/>
          <w:sz w:val="24"/>
          <w:szCs w:val="24"/>
          <w:lang w:val="en-GB"/>
        </w:rPr>
        <w:t>odel</w:t>
      </w:r>
    </w:p>
    <w:p w14:paraId="66E16CD9" w14:textId="5CF29DF1" w:rsidR="431C2F10" w:rsidRPr="00426903" w:rsidRDefault="431C2F10" w:rsidP="431C2F10">
      <w:pPr>
        <w:jc w:val="both"/>
        <w:rPr>
          <w:rFonts w:ascii="Arial" w:hAnsi="Arial" w:cs="Arial"/>
          <w:b/>
          <w:bCs/>
          <w:color w:val="000000" w:themeColor="text1"/>
          <w:sz w:val="24"/>
          <w:szCs w:val="24"/>
          <w:lang w:val="en-GB"/>
        </w:rPr>
      </w:pPr>
    </w:p>
    <w:p w14:paraId="6AFFA435" w14:textId="1952468A" w:rsidR="4F6E767B" w:rsidRPr="00426903" w:rsidRDefault="4F6E767B" w:rsidP="431C2F10">
      <w:pPr>
        <w:jc w:val="both"/>
        <w:rPr>
          <w:rFonts w:ascii="Arial" w:hAnsi="Arial" w:cs="Arial"/>
          <w:b/>
          <w:bCs/>
          <w:color w:val="000000" w:themeColor="text1"/>
          <w:lang w:val="en-US"/>
        </w:rPr>
      </w:pPr>
      <w:r w:rsidRPr="00426903">
        <w:rPr>
          <w:rFonts w:ascii="Arial" w:hAnsi="Arial" w:cs="Arial"/>
          <w:b/>
          <w:color w:val="000000" w:themeColor="text1"/>
          <w:sz w:val="24"/>
          <w:szCs w:val="24"/>
          <w:lang w:val="en-GB"/>
        </w:rPr>
        <w:t xml:space="preserve">Comparable net profits: </w:t>
      </w:r>
      <w:r w:rsidRPr="00426903">
        <w:rPr>
          <w:rFonts w:ascii="Arial" w:hAnsi="Arial" w:cs="Arial"/>
          <w:color w:val="000000" w:themeColor="text1"/>
          <w:sz w:val="24"/>
          <w:szCs w:val="24"/>
          <w:lang w:val="en-GB"/>
        </w:rPr>
        <w:t>Based on our forecast, the comparable net profits = Comp</w:t>
      </w:r>
      <w:r w:rsidR="7ED69C09" w:rsidRPr="00426903">
        <w:rPr>
          <w:rFonts w:ascii="Arial" w:hAnsi="Arial" w:cs="Arial"/>
          <w:color w:val="000000" w:themeColor="text1"/>
          <w:sz w:val="24"/>
          <w:szCs w:val="24"/>
          <w:lang w:val="en-GB"/>
        </w:rPr>
        <w:t>a</w:t>
      </w:r>
      <w:r w:rsidRPr="00426903">
        <w:rPr>
          <w:rFonts w:ascii="Arial" w:hAnsi="Arial" w:cs="Arial"/>
          <w:color w:val="000000" w:themeColor="text1"/>
          <w:sz w:val="24"/>
          <w:szCs w:val="24"/>
          <w:lang w:val="en-GB"/>
        </w:rPr>
        <w:t>rable operating profits - total financial income and expense- income tax expenses - non-controlling interest - tax on items affecting comparability</w:t>
      </w:r>
    </w:p>
    <w:p w14:paraId="376CF5B7" w14:textId="21DAB61A" w:rsidR="00DD3080" w:rsidRPr="00426903" w:rsidRDefault="00CA33BE" w:rsidP="00DD3080">
      <w:pPr>
        <w:jc w:val="center"/>
        <w:rPr>
          <w:rFonts w:ascii="Arial" w:hAnsi="Arial" w:cs="Arial"/>
          <w:sz w:val="24"/>
          <w:szCs w:val="24"/>
        </w:rPr>
      </w:pPr>
      <w:r w:rsidRPr="00426903">
        <w:rPr>
          <w:rFonts w:ascii="Arial" w:hAnsi="Arial" w:cs="Arial"/>
          <w:noProof/>
        </w:rPr>
        <w:drawing>
          <wp:inline distT="0" distB="0" distL="0" distR="0" wp14:anchorId="7669219F" wp14:editId="1B236919">
            <wp:extent cx="4754369" cy="2884714"/>
            <wp:effectExtent l="0" t="0" r="8255" b="11430"/>
            <wp:docPr id="33" name="Chart 33">
              <a:extLst xmlns:a="http://schemas.openxmlformats.org/drawingml/2006/main">
                <a:ext uri="{FF2B5EF4-FFF2-40B4-BE49-F238E27FC236}">
                  <a16:creationId xmlns:a16="http://schemas.microsoft.com/office/drawing/2014/main" id="{103DE996-62CC-46BD-90FE-551716E162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DD99108" w14:textId="31D3EE3E" w:rsidR="002275C7" w:rsidRPr="00426903" w:rsidRDefault="003F70C3" w:rsidP="431C2F10">
      <w:pPr>
        <w:jc w:val="center"/>
        <w:rPr>
          <w:rFonts w:ascii="Arial" w:hAnsi="Arial" w:cs="Arial"/>
          <w:i/>
          <w:lang w:val="en-US"/>
        </w:rPr>
      </w:pPr>
      <w:r w:rsidRPr="02683994">
        <w:rPr>
          <w:rFonts w:ascii="Arial" w:hAnsi="Arial" w:cs="Arial"/>
          <w:i/>
          <w:color w:val="000000" w:themeColor="text1"/>
          <w:lang w:val="en-GB"/>
        </w:rPr>
        <w:t>Figure</w:t>
      </w:r>
      <w:r w:rsidR="002275C7" w:rsidRPr="02683994">
        <w:rPr>
          <w:rFonts w:ascii="Arial" w:hAnsi="Arial" w:cs="Arial"/>
          <w:i/>
          <w:color w:val="000000" w:themeColor="text1"/>
          <w:lang w:val="en-GB"/>
        </w:rPr>
        <w:t xml:space="preserve"> 4.6 Comparable Net Profit Forecasting</w:t>
      </w:r>
      <w:r w:rsidR="418C8EE4" w:rsidRPr="02683994">
        <w:rPr>
          <w:rFonts w:ascii="Arial" w:hAnsi="Arial" w:cs="Arial"/>
          <w:i/>
          <w:color w:val="000000" w:themeColor="text1"/>
          <w:lang w:val="en-GB"/>
        </w:rPr>
        <w:t>.</w:t>
      </w:r>
    </w:p>
    <w:p w14:paraId="0647CB33" w14:textId="259AEDBB" w:rsidR="431C2F10" w:rsidRPr="00426903" w:rsidRDefault="431C2F10" w:rsidP="431C2F10">
      <w:pPr>
        <w:jc w:val="both"/>
        <w:rPr>
          <w:rFonts w:ascii="Arial" w:hAnsi="Arial" w:cs="Arial"/>
          <w:b/>
          <w:color w:val="000000" w:themeColor="text1"/>
          <w:sz w:val="24"/>
          <w:szCs w:val="24"/>
          <w:lang w:val="en-US"/>
        </w:rPr>
      </w:pPr>
    </w:p>
    <w:p w14:paraId="705B8F75" w14:textId="2B0C7A40" w:rsidR="4F6E767B" w:rsidRPr="00426903" w:rsidRDefault="4F6E767B" w:rsidP="431C2F10">
      <w:pPr>
        <w:jc w:val="both"/>
        <w:rPr>
          <w:rFonts w:ascii="Arial" w:hAnsi="Arial" w:cs="Arial"/>
          <w:b/>
          <w:bCs/>
          <w:color w:val="000000" w:themeColor="text1"/>
          <w:lang w:val="en-US"/>
        </w:rPr>
      </w:pPr>
      <w:r w:rsidRPr="00426903">
        <w:rPr>
          <w:rFonts w:ascii="Arial" w:hAnsi="Arial" w:cs="Arial"/>
          <w:b/>
          <w:color w:val="000000" w:themeColor="text1"/>
          <w:sz w:val="24"/>
          <w:szCs w:val="24"/>
          <w:lang w:val="en-GB"/>
        </w:rPr>
        <w:t>Dividends</w:t>
      </w:r>
      <w:r w:rsidRPr="00426903">
        <w:rPr>
          <w:rFonts w:ascii="Arial" w:hAnsi="Arial" w:cs="Arial"/>
          <w:color w:val="000000" w:themeColor="text1"/>
          <w:sz w:val="24"/>
          <w:szCs w:val="24"/>
          <w:lang w:val="en-GB"/>
        </w:rPr>
        <w:t xml:space="preserve">: Historically, Neste </w:t>
      </w:r>
      <w:proofErr w:type="spellStart"/>
      <w:r w:rsidRPr="00426903">
        <w:rPr>
          <w:rFonts w:ascii="Arial" w:hAnsi="Arial" w:cs="Arial"/>
          <w:color w:val="000000" w:themeColor="text1"/>
          <w:sz w:val="24"/>
          <w:szCs w:val="24"/>
          <w:lang w:val="en-GB"/>
        </w:rPr>
        <w:t>Oyj</w:t>
      </w:r>
      <w:proofErr w:type="spellEnd"/>
      <w:r w:rsidRPr="00426903">
        <w:rPr>
          <w:rFonts w:ascii="Arial" w:hAnsi="Arial" w:cs="Arial"/>
          <w:color w:val="000000" w:themeColor="text1"/>
          <w:sz w:val="24"/>
          <w:szCs w:val="24"/>
          <w:lang w:val="en-GB"/>
        </w:rPr>
        <w:t xml:space="preserve"> distributed about 50% of its comparable net profit as dividends. Thus, based on our forecasts, the comparable net profit and dividend are calculated as shown below. </w:t>
      </w:r>
    </w:p>
    <w:p w14:paraId="7BB905F8" w14:textId="0865DFB7" w:rsidR="00DD3080" w:rsidRPr="00426903" w:rsidRDefault="00EB3490" w:rsidP="00DD3080">
      <w:pPr>
        <w:jc w:val="center"/>
        <w:rPr>
          <w:rFonts w:ascii="Arial" w:hAnsi="Arial" w:cs="Arial"/>
          <w:sz w:val="24"/>
          <w:szCs w:val="24"/>
        </w:rPr>
      </w:pPr>
      <w:r w:rsidRPr="00426903">
        <w:rPr>
          <w:rFonts w:ascii="Arial" w:hAnsi="Arial" w:cs="Arial"/>
          <w:noProof/>
        </w:rPr>
        <w:drawing>
          <wp:inline distT="0" distB="0" distL="0" distR="0" wp14:anchorId="474414F2" wp14:editId="6580B266">
            <wp:extent cx="4644998" cy="2710542"/>
            <wp:effectExtent l="0" t="0" r="3810" b="13970"/>
            <wp:docPr id="32" name="Chart 32">
              <a:extLst xmlns:a="http://schemas.openxmlformats.org/drawingml/2006/main">
                <a:ext uri="{FF2B5EF4-FFF2-40B4-BE49-F238E27FC236}">
                  <a16:creationId xmlns:a16="http://schemas.microsoft.com/office/drawing/2014/main" id="{772F4E0D-ECD4-43D9-9D5E-8B362F36B9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E94B267" w14:textId="5404EA96" w:rsidR="002275C7" w:rsidRPr="00426903" w:rsidRDefault="003F70C3" w:rsidP="431C2F10">
      <w:pPr>
        <w:jc w:val="center"/>
        <w:rPr>
          <w:rFonts w:ascii="Arial" w:hAnsi="Arial" w:cs="Arial"/>
          <w:i/>
          <w:color w:val="000000" w:themeColor="text1"/>
          <w:lang w:val="en-GB"/>
        </w:rPr>
      </w:pPr>
      <w:r w:rsidRPr="02683994">
        <w:rPr>
          <w:rFonts w:ascii="Arial" w:hAnsi="Arial" w:cs="Arial"/>
          <w:i/>
          <w:color w:val="000000" w:themeColor="text1"/>
          <w:lang w:val="en-GB"/>
        </w:rPr>
        <w:t>Figure</w:t>
      </w:r>
      <w:r w:rsidR="002275C7" w:rsidRPr="02683994">
        <w:rPr>
          <w:rFonts w:ascii="Arial" w:hAnsi="Arial" w:cs="Arial"/>
          <w:i/>
          <w:color w:val="000000" w:themeColor="text1"/>
          <w:lang w:val="en-GB"/>
        </w:rPr>
        <w:t xml:space="preserve"> 4.7 Dividends Forecasting</w:t>
      </w:r>
      <w:r w:rsidR="700AB64D" w:rsidRPr="02683994">
        <w:rPr>
          <w:rFonts w:ascii="Arial" w:hAnsi="Arial" w:cs="Arial"/>
          <w:i/>
          <w:color w:val="000000" w:themeColor="text1"/>
          <w:lang w:val="en-GB"/>
        </w:rPr>
        <w:t>.</w:t>
      </w:r>
    </w:p>
    <w:p w14:paraId="19EE3F6A" w14:textId="1D5568F1" w:rsidR="431C2F10" w:rsidRPr="00426903" w:rsidRDefault="431C2F10" w:rsidP="431C2F10">
      <w:pPr>
        <w:jc w:val="both"/>
        <w:rPr>
          <w:rFonts w:ascii="Arial" w:hAnsi="Arial" w:cs="Arial"/>
          <w:b/>
          <w:bCs/>
          <w:color w:val="000000" w:themeColor="text1"/>
          <w:sz w:val="24"/>
          <w:szCs w:val="24"/>
          <w:lang w:val="en-GB"/>
        </w:rPr>
      </w:pPr>
    </w:p>
    <w:p w14:paraId="4BB9FD59" w14:textId="73220C94" w:rsidR="431C2F10" w:rsidRPr="00426903" w:rsidRDefault="4F6E767B" w:rsidP="431C2F10">
      <w:pPr>
        <w:jc w:val="both"/>
        <w:rPr>
          <w:rFonts w:ascii="Arial" w:hAnsi="Arial" w:cs="Arial"/>
          <w:b/>
          <w:color w:val="000000" w:themeColor="text1"/>
          <w:sz w:val="24"/>
          <w:szCs w:val="24"/>
          <w:lang w:val="en-US"/>
        </w:rPr>
      </w:pPr>
      <w:r w:rsidRPr="00426903">
        <w:rPr>
          <w:rFonts w:ascii="Arial" w:hAnsi="Arial" w:cs="Arial"/>
          <w:b/>
          <w:color w:val="000000" w:themeColor="text1"/>
          <w:sz w:val="24"/>
          <w:szCs w:val="24"/>
          <w:lang w:val="en-GB"/>
        </w:rPr>
        <w:t>Discounted factor</w:t>
      </w:r>
      <w:r w:rsidRPr="00426903">
        <w:rPr>
          <w:rFonts w:ascii="Arial" w:hAnsi="Arial" w:cs="Arial"/>
          <w:color w:val="000000" w:themeColor="text1"/>
          <w:sz w:val="24"/>
          <w:szCs w:val="24"/>
          <w:lang w:val="en-GB"/>
        </w:rPr>
        <w:t>: We used the cost of equity as the discounted factor in our dividend discount model, which is equal to 7.76%</w:t>
      </w:r>
      <w:r w:rsidR="001A57ED" w:rsidRPr="00426903">
        <w:rPr>
          <w:rFonts w:ascii="Arial" w:hAnsi="Arial" w:cs="Arial"/>
          <w:color w:val="000000" w:themeColor="text1"/>
          <w:sz w:val="24"/>
          <w:szCs w:val="24"/>
          <w:lang w:val="en-GB"/>
        </w:rPr>
        <w:t>, as calculated above</w:t>
      </w:r>
      <w:r w:rsidRPr="00426903">
        <w:rPr>
          <w:rFonts w:ascii="Arial" w:hAnsi="Arial" w:cs="Arial"/>
          <w:color w:val="000000" w:themeColor="text1"/>
          <w:sz w:val="24"/>
          <w:szCs w:val="24"/>
          <w:lang w:val="en-GB"/>
        </w:rPr>
        <w:t>.</w:t>
      </w:r>
    </w:p>
    <w:p w14:paraId="18BD109F" w14:textId="77777777" w:rsidR="008E3172" w:rsidRPr="008E3172" w:rsidRDefault="4F6E767B" w:rsidP="00F32DDD">
      <w:pPr>
        <w:rPr>
          <w:rFonts w:ascii="Arial" w:hAnsi="Arial" w:cs="Arial"/>
        </w:rPr>
      </w:pPr>
      <w:r w:rsidRPr="00426903">
        <w:rPr>
          <w:rFonts w:ascii="Arial" w:hAnsi="Arial" w:cs="Arial"/>
          <w:b/>
          <w:bCs/>
          <w:color w:val="000000" w:themeColor="text1"/>
          <w:sz w:val="24"/>
          <w:szCs w:val="24"/>
          <w:lang w:val="en-GB"/>
        </w:rPr>
        <w:t>Sensitivity analysis</w:t>
      </w:r>
      <w:r w:rsidRPr="00426903">
        <w:rPr>
          <w:rFonts w:ascii="Arial" w:hAnsi="Arial" w:cs="Arial"/>
          <w:color w:val="000000" w:themeColor="text1"/>
          <w:sz w:val="24"/>
          <w:szCs w:val="24"/>
          <w:lang w:val="en-GB"/>
        </w:rPr>
        <w:t xml:space="preserve">: Similarly, the cost of equity and the terminal growth rate can vary depending on the actual situation. </w:t>
      </w:r>
      <w:r w:rsidR="00F34C9C" w:rsidRPr="00426903">
        <w:rPr>
          <w:rFonts w:ascii="Arial" w:hAnsi="Arial" w:cs="Arial"/>
          <w:color w:val="000000" w:themeColor="text1"/>
          <w:sz w:val="24"/>
          <w:szCs w:val="24"/>
          <w:lang w:val="en-GB"/>
        </w:rPr>
        <w:t xml:space="preserve">We highlight the scenarios when </w:t>
      </w:r>
      <w:r w:rsidR="00731117" w:rsidRPr="00426903">
        <w:rPr>
          <w:rFonts w:ascii="Arial" w:hAnsi="Arial" w:cs="Arial"/>
          <w:color w:val="000000" w:themeColor="text1"/>
          <w:sz w:val="24"/>
          <w:szCs w:val="24"/>
          <w:lang w:val="en-GB"/>
        </w:rPr>
        <w:t>over the current market price.</w:t>
      </w:r>
      <w:r w:rsidR="009747D7" w:rsidRPr="00426903">
        <w:rPr>
          <w:rFonts w:ascii="Arial" w:hAnsi="Arial" w:cs="Arial"/>
        </w:rPr>
        <w:fldChar w:fldCharType="begin"/>
      </w:r>
      <w:r w:rsidR="009747D7" w:rsidRPr="00426903">
        <w:rPr>
          <w:rFonts w:ascii="Arial" w:hAnsi="Arial" w:cs="Arial"/>
        </w:rPr>
        <w:instrText xml:space="preserve"> LINK Excel.Sheet.12 "E:\\Valuation excel file.xlsx" "DDM model (Dividents)!R26C3:R34C10" \a \f 4 \h </w:instrText>
      </w:r>
      <w:r w:rsidR="009747D7">
        <w:rPr>
          <w:rFonts w:ascii="Arial" w:hAnsi="Arial" w:cs="Arial"/>
        </w:rPr>
        <w:instrText xml:space="preserve"> \* MERGEFORMAT </w:instrText>
      </w:r>
      <w:r w:rsidR="008E3172" w:rsidRPr="00426903">
        <w:rPr>
          <w:rFonts w:ascii="Arial" w:hAnsi="Arial" w:cs="Arial"/>
        </w:rPr>
        <w:fldChar w:fldCharType="separate"/>
      </w:r>
    </w:p>
    <w:p w14:paraId="1501ACC6" w14:textId="77777777" w:rsidR="008E3172" w:rsidRPr="008E3172" w:rsidRDefault="009747D7" w:rsidP="008E3172">
      <w:pPr>
        <w:rPr>
          <w:rFonts w:ascii="Arial" w:hAnsi="Arial" w:cs="Arial"/>
          <w:lang w:val="en-US"/>
        </w:rPr>
      </w:pPr>
      <w:r w:rsidRPr="00426903">
        <w:rPr>
          <w:rFonts w:ascii="Arial" w:hAnsi="Arial" w:cs="Arial"/>
        </w:rPr>
        <w:fldChar w:fldCharType="end"/>
      </w:r>
      <w:r w:rsidR="00F574DB" w:rsidRPr="00426903">
        <w:rPr>
          <w:rFonts w:ascii="Arial" w:hAnsi="Arial" w:cs="Arial"/>
        </w:rPr>
        <w:fldChar w:fldCharType="begin"/>
      </w:r>
      <w:r w:rsidR="00F574DB" w:rsidRPr="00F832F3">
        <w:rPr>
          <w:rFonts w:ascii="Arial" w:hAnsi="Arial" w:cs="Arial"/>
          <w:lang w:val="en-US"/>
        </w:rPr>
        <w:instrText xml:space="preserve"> LINK </w:instrText>
      </w:r>
      <w:r w:rsidR="00B23081" w:rsidRPr="00F832F3">
        <w:rPr>
          <w:rFonts w:ascii="Arial" w:hAnsi="Arial" w:cs="Arial"/>
          <w:lang w:val="en-US"/>
        </w:rPr>
        <w:instrText xml:space="preserve">Excel.Sheet.12 "E:\\Valuation excel file.xlsx" "DDM model (Dividents)!R26C3:R34C10" </w:instrText>
      </w:r>
      <w:r w:rsidR="00F574DB" w:rsidRPr="00F832F3">
        <w:rPr>
          <w:rFonts w:ascii="Arial" w:hAnsi="Arial" w:cs="Arial"/>
          <w:lang w:val="en-US"/>
        </w:rPr>
        <w:instrText xml:space="preserve">\a \f 4 \h </w:instrText>
      </w:r>
      <w:r w:rsidR="00426903" w:rsidRPr="00F832F3">
        <w:rPr>
          <w:rFonts w:ascii="Arial" w:hAnsi="Arial" w:cs="Arial"/>
          <w:lang w:val="en-US"/>
        </w:rPr>
        <w:instrText xml:space="preserve"> \* MERGEFORMAT </w:instrText>
      </w:r>
      <w:r w:rsidR="008E3172" w:rsidRPr="00426903">
        <w:rPr>
          <w:rFonts w:ascii="Arial" w:hAnsi="Arial" w:cs="Arial"/>
        </w:rPr>
        <w:fldChar w:fldCharType="separate"/>
      </w:r>
    </w:p>
    <w:p w14:paraId="4EE2C9BF" w14:textId="6C2233EF" w:rsidR="4F6E767B" w:rsidRPr="00426903" w:rsidRDefault="00F574DB" w:rsidP="431C2F10">
      <w:pPr>
        <w:jc w:val="center"/>
        <w:rPr>
          <w:rFonts w:ascii="Arial" w:hAnsi="Arial" w:cs="Arial"/>
          <w:i/>
          <w:color w:val="000000" w:themeColor="text1"/>
          <w:lang w:val="en-GB"/>
        </w:rPr>
      </w:pPr>
      <w:r w:rsidRPr="00426903">
        <w:rPr>
          <w:rFonts w:ascii="Arial" w:hAnsi="Arial" w:cs="Arial"/>
        </w:rPr>
        <w:fldChar w:fldCharType="end"/>
      </w:r>
      <w:r w:rsidR="14E3E421">
        <w:drawing>
          <wp:inline distT="0" distB="0" distL="0" distR="0" wp14:anchorId="53AB6F7A" wp14:editId="78F37D85">
            <wp:extent cx="5731510" cy="1216660"/>
            <wp:effectExtent l="0" t="0" r="2540" b="254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731510" cy="1216660"/>
                    </a:xfrm>
                    <a:prstGeom prst="rect">
                      <a:avLst/>
                    </a:prstGeom>
                  </pic:spPr>
                </pic:pic>
              </a:graphicData>
            </a:graphic>
          </wp:inline>
        </w:drawing>
      </w:r>
      <w:r w:rsidR="4F6E767B">
        <w:br/>
      </w:r>
      <w:r w:rsidR="005A2804" w:rsidRPr="02683994">
        <w:rPr>
          <w:rFonts w:ascii="Arial" w:hAnsi="Arial" w:cs="Arial"/>
          <w:i/>
          <w:color w:val="000000" w:themeColor="text1"/>
          <w:lang w:val="en-GB"/>
        </w:rPr>
        <w:t>Table 4.8</w:t>
      </w:r>
      <w:r w:rsidR="457A907C" w:rsidRPr="02683994">
        <w:rPr>
          <w:rFonts w:ascii="Arial" w:hAnsi="Arial" w:cs="Arial"/>
          <w:i/>
          <w:iCs/>
          <w:color w:val="000000" w:themeColor="text1"/>
          <w:lang w:val="en-GB"/>
        </w:rPr>
        <w:t>.</w:t>
      </w:r>
      <w:r w:rsidR="005A2804" w:rsidRPr="02683994">
        <w:rPr>
          <w:rFonts w:ascii="Arial" w:hAnsi="Arial" w:cs="Arial"/>
          <w:i/>
          <w:color w:val="000000" w:themeColor="text1"/>
          <w:lang w:val="en-GB"/>
        </w:rPr>
        <w:t xml:space="preserve"> </w:t>
      </w:r>
      <w:r w:rsidR="009E09D4" w:rsidRPr="02683994">
        <w:rPr>
          <w:rFonts w:ascii="Arial" w:hAnsi="Arial" w:cs="Arial"/>
          <w:i/>
          <w:color w:val="000000" w:themeColor="text1"/>
          <w:lang w:val="en-GB"/>
        </w:rPr>
        <w:t>Sensitivity analysis</w:t>
      </w:r>
      <w:r w:rsidR="003F70C3" w:rsidRPr="02683994">
        <w:rPr>
          <w:rFonts w:ascii="Arial" w:hAnsi="Arial" w:cs="Arial"/>
          <w:i/>
          <w:color w:val="000000" w:themeColor="text1"/>
          <w:lang w:val="en-GB"/>
        </w:rPr>
        <w:t xml:space="preserve"> for DDM</w:t>
      </w:r>
      <w:r w:rsidR="75B7DAC5" w:rsidRPr="02683994">
        <w:rPr>
          <w:rFonts w:ascii="Arial" w:hAnsi="Arial" w:cs="Arial"/>
          <w:i/>
          <w:iCs/>
          <w:color w:val="000000" w:themeColor="text1"/>
          <w:lang w:val="en-GB"/>
        </w:rPr>
        <w:t>.</w:t>
      </w:r>
    </w:p>
    <w:p w14:paraId="5F365959" w14:textId="78A14B20" w:rsidR="000227B8" w:rsidRPr="00263844" w:rsidRDefault="00263844" w:rsidP="100F83DA">
      <w:pPr>
        <w:jc w:val="both"/>
        <w:rPr>
          <w:rFonts w:ascii="Arial" w:hAnsi="Arial" w:cs="Arial"/>
          <w:i/>
          <w:color w:val="000000" w:themeColor="text1"/>
          <w:sz w:val="24"/>
          <w:szCs w:val="24"/>
          <w:lang w:val="en-GB"/>
        </w:rPr>
      </w:pPr>
      <w:r>
        <w:rPr>
          <w:rFonts w:ascii="Arial" w:hAnsi="Arial" w:cs="Arial"/>
          <w:i/>
          <w:color w:val="000000" w:themeColor="text1"/>
          <w:sz w:val="24"/>
          <w:szCs w:val="24"/>
          <w:lang w:val="en-GB"/>
        </w:rPr>
        <w:t xml:space="preserve">4.2.3. </w:t>
      </w:r>
      <w:r w:rsidR="000227B8" w:rsidRPr="00263844">
        <w:rPr>
          <w:rFonts w:ascii="Arial" w:hAnsi="Arial" w:cs="Arial"/>
          <w:i/>
          <w:color w:val="000000" w:themeColor="text1"/>
          <w:sz w:val="24"/>
          <w:szCs w:val="24"/>
          <w:lang w:val="en-GB"/>
        </w:rPr>
        <w:t xml:space="preserve">Valuation </w:t>
      </w:r>
      <w:r w:rsidRPr="00263844">
        <w:rPr>
          <w:rFonts w:ascii="Arial" w:hAnsi="Arial" w:cs="Arial"/>
          <w:i/>
          <w:color w:val="000000" w:themeColor="text1"/>
          <w:sz w:val="24"/>
          <w:szCs w:val="24"/>
          <w:lang w:val="en-GB"/>
        </w:rPr>
        <w:t>Conclusion</w:t>
      </w:r>
    </w:p>
    <w:p w14:paraId="5B82F0A8" w14:textId="192AE723" w:rsidR="4F6E767B" w:rsidRPr="00426903" w:rsidRDefault="4F6E767B" w:rsidP="100F83DA">
      <w:pPr>
        <w:jc w:val="both"/>
        <w:rPr>
          <w:rFonts w:ascii="Arial" w:hAnsi="Arial" w:cs="Arial"/>
          <w:lang w:val="en-US"/>
        </w:rPr>
      </w:pPr>
      <w:r w:rsidRPr="00426903">
        <w:rPr>
          <w:rFonts w:ascii="Arial" w:hAnsi="Arial" w:cs="Arial"/>
          <w:color w:val="000000" w:themeColor="text1"/>
          <w:sz w:val="24"/>
          <w:szCs w:val="24"/>
          <w:lang w:val="en-GB"/>
        </w:rPr>
        <w:t xml:space="preserve">By comparing two valuation </w:t>
      </w:r>
      <w:r w:rsidR="0092451A">
        <w:rPr>
          <w:rFonts w:ascii="Arial" w:hAnsi="Arial" w:cs="Arial"/>
          <w:color w:val="000000" w:themeColor="text1"/>
          <w:sz w:val="24"/>
          <w:szCs w:val="24"/>
          <w:lang w:val="en-GB"/>
        </w:rPr>
        <w:t>results</w:t>
      </w:r>
      <w:r w:rsidRPr="00426903">
        <w:rPr>
          <w:rFonts w:ascii="Arial" w:hAnsi="Arial" w:cs="Arial"/>
          <w:color w:val="000000" w:themeColor="text1"/>
          <w:sz w:val="24"/>
          <w:szCs w:val="24"/>
          <w:lang w:val="en-GB"/>
        </w:rPr>
        <w:t xml:space="preserve">, the enterprise value ranges from </w:t>
      </w:r>
      <w:r w:rsidR="00AA34AA">
        <w:rPr>
          <w:rFonts w:ascii="Arial" w:hAnsi="Arial" w:cs="Arial"/>
          <w:color w:val="000000" w:themeColor="text1"/>
          <w:sz w:val="24"/>
          <w:szCs w:val="24"/>
          <w:lang w:val="en-GB"/>
        </w:rPr>
        <w:t>27723.72</w:t>
      </w:r>
      <w:r w:rsidRPr="00426903">
        <w:rPr>
          <w:rFonts w:ascii="Arial" w:hAnsi="Arial" w:cs="Arial"/>
          <w:color w:val="000000" w:themeColor="text1"/>
          <w:sz w:val="24"/>
          <w:szCs w:val="24"/>
          <w:lang w:val="en-GB"/>
        </w:rPr>
        <w:t>.91 to 29967.79 million euro. The fair market value should be between 35 to 40 euros.</w:t>
      </w:r>
      <w:r w:rsidR="00AA34AA">
        <w:rPr>
          <w:rFonts w:ascii="Arial" w:hAnsi="Arial" w:cs="Arial"/>
          <w:color w:val="000000" w:themeColor="text1"/>
          <w:sz w:val="24"/>
          <w:szCs w:val="24"/>
          <w:lang w:val="en-GB"/>
        </w:rPr>
        <w:t xml:space="preserve"> Thus, we suggest </w:t>
      </w:r>
      <w:r w:rsidR="003E48F9">
        <w:rPr>
          <w:rFonts w:ascii="Arial" w:hAnsi="Arial" w:cs="Arial"/>
          <w:color w:val="000000" w:themeColor="text1"/>
          <w:sz w:val="24"/>
          <w:szCs w:val="24"/>
          <w:lang w:val="en-GB"/>
        </w:rPr>
        <w:t>to sell</w:t>
      </w:r>
      <w:r w:rsidR="00EE6116">
        <w:rPr>
          <w:rFonts w:ascii="Arial" w:hAnsi="Arial" w:cs="Arial"/>
          <w:color w:val="000000" w:themeColor="text1"/>
          <w:sz w:val="24"/>
          <w:szCs w:val="24"/>
          <w:lang w:val="en-GB"/>
        </w:rPr>
        <w:t xml:space="preserve"> the stocks</w:t>
      </w:r>
      <w:r w:rsidR="003E48F9">
        <w:rPr>
          <w:rFonts w:ascii="Arial" w:hAnsi="Arial" w:cs="Arial"/>
          <w:color w:val="000000" w:themeColor="text1"/>
          <w:sz w:val="24"/>
          <w:szCs w:val="24"/>
          <w:lang w:val="en-GB"/>
        </w:rPr>
        <w:t xml:space="preserve"> with a target price of 37.5</w:t>
      </w:r>
      <w:r w:rsidR="0068000B" w:rsidRPr="00426903">
        <w:rPr>
          <w:rFonts w:ascii="Arial" w:hAnsi="Arial" w:cs="Arial"/>
          <w:color w:val="000000" w:themeColor="text1"/>
          <w:sz w:val="24"/>
          <w:szCs w:val="24"/>
          <w:lang w:val="en-GB"/>
        </w:rPr>
        <w:t>, based on our analysis.</w:t>
      </w:r>
      <w:r w:rsidR="001D2C09" w:rsidRPr="00426903">
        <w:rPr>
          <w:rFonts w:ascii="Arial" w:hAnsi="Arial" w:cs="Arial"/>
          <w:lang w:val="en-US"/>
        </w:rPr>
        <w:t xml:space="preserve"> </w:t>
      </w:r>
    </w:p>
    <w:p w14:paraId="24BE6F08" w14:textId="5E18599B" w:rsidR="009E09D4" w:rsidRPr="00426903" w:rsidRDefault="009254F3" w:rsidP="100F83DA">
      <w:pPr>
        <w:jc w:val="both"/>
        <w:rPr>
          <w:rFonts w:ascii="Arial" w:hAnsi="Arial" w:cs="Arial"/>
          <w:sz w:val="24"/>
          <w:szCs w:val="24"/>
          <w:lang w:val="en-US"/>
        </w:rPr>
      </w:pPr>
      <w:r w:rsidRPr="00426903">
        <w:rPr>
          <w:rFonts w:ascii="Arial" w:hAnsi="Arial" w:cs="Arial"/>
          <w:noProof/>
        </w:rPr>
        <w:drawing>
          <wp:anchor distT="0" distB="0" distL="114300" distR="114300" simplePos="0" relativeHeight="251658245" behindDoc="0" locked="0" layoutInCell="1" allowOverlap="1" wp14:anchorId="417C6EED" wp14:editId="4723664C">
            <wp:simplePos x="0" y="0"/>
            <wp:positionH relativeFrom="column">
              <wp:posOffset>2930525</wp:posOffset>
            </wp:positionH>
            <wp:positionV relativeFrom="paragraph">
              <wp:posOffset>292735</wp:posOffset>
            </wp:positionV>
            <wp:extent cx="3160395" cy="1844675"/>
            <wp:effectExtent l="0" t="0" r="1905" b="3175"/>
            <wp:wrapThrough wrapText="bothSides">
              <wp:wrapPolygon edited="0">
                <wp:start x="0" y="0"/>
                <wp:lineTo x="0" y="21414"/>
                <wp:lineTo x="21483" y="21414"/>
                <wp:lineTo x="21483" y="0"/>
                <wp:lineTo x="0" y="0"/>
              </wp:wrapPolygon>
            </wp:wrapThrough>
            <wp:docPr id="23" name="Picture 2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60395" cy="1844675"/>
                    </a:xfrm>
                    <a:prstGeom prst="rect">
                      <a:avLst/>
                    </a:prstGeom>
                  </pic:spPr>
                </pic:pic>
              </a:graphicData>
            </a:graphic>
            <wp14:sizeRelH relativeFrom="margin">
              <wp14:pctWidth>0</wp14:pctWidth>
            </wp14:sizeRelH>
            <wp14:sizeRelV relativeFrom="margin">
              <wp14:pctHeight>0</wp14:pctHeight>
            </wp14:sizeRelV>
          </wp:anchor>
        </w:drawing>
      </w:r>
      <w:r w:rsidRPr="00426903">
        <w:rPr>
          <w:rFonts w:ascii="Arial" w:hAnsi="Arial" w:cs="Arial"/>
          <w:noProof/>
        </w:rPr>
        <w:drawing>
          <wp:anchor distT="0" distB="0" distL="114300" distR="114300" simplePos="0" relativeHeight="251658242" behindDoc="0" locked="0" layoutInCell="1" allowOverlap="1" wp14:anchorId="41C0F4DD" wp14:editId="6667E454">
            <wp:simplePos x="0" y="0"/>
            <wp:positionH relativeFrom="column">
              <wp:posOffset>-171450</wp:posOffset>
            </wp:positionH>
            <wp:positionV relativeFrom="paragraph">
              <wp:posOffset>340360</wp:posOffset>
            </wp:positionV>
            <wp:extent cx="2978150" cy="1786255"/>
            <wp:effectExtent l="0" t="0" r="12700" b="4445"/>
            <wp:wrapThrough wrapText="bothSides">
              <wp:wrapPolygon edited="0">
                <wp:start x="0" y="0"/>
                <wp:lineTo x="0" y="21423"/>
                <wp:lineTo x="21554" y="21423"/>
                <wp:lineTo x="21554" y="0"/>
                <wp:lineTo x="0" y="0"/>
              </wp:wrapPolygon>
            </wp:wrapThrough>
            <wp:docPr id="1" name="Chart 1">
              <a:extLst xmlns:a="http://schemas.openxmlformats.org/drawingml/2006/main">
                <a:ext uri="{FF2B5EF4-FFF2-40B4-BE49-F238E27FC236}">
                  <a16:creationId xmlns:a16="http://schemas.microsoft.com/office/drawing/2014/main" id="{46F222F2-188D-4012-8184-556830C2ED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sidRPr="00426903">
        <w:rPr>
          <w:rFonts w:ascii="Arial" w:hAnsi="Arial" w:cs="Arial"/>
          <w:noProof/>
        </w:rPr>
        <mc:AlternateContent>
          <mc:Choice Requires="wps">
            <w:drawing>
              <wp:anchor distT="0" distB="0" distL="114300" distR="114300" simplePos="0" relativeHeight="251658246" behindDoc="0" locked="0" layoutInCell="1" allowOverlap="1" wp14:anchorId="028671F8" wp14:editId="603F8987">
                <wp:simplePos x="0" y="0"/>
                <wp:positionH relativeFrom="column">
                  <wp:posOffset>2900045</wp:posOffset>
                </wp:positionH>
                <wp:positionV relativeFrom="paragraph">
                  <wp:posOffset>2212340</wp:posOffset>
                </wp:positionV>
                <wp:extent cx="3190875"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13005B74" w14:textId="65B700F6" w:rsidR="009254F3" w:rsidRPr="00A05EEF" w:rsidRDefault="009254F3" w:rsidP="009254F3">
                            <w:pPr>
                              <w:pStyle w:val="Caption"/>
                              <w:rPr>
                                <w:noProof/>
                              </w:rPr>
                            </w:pPr>
                            <w:r>
                              <w:t xml:space="preserve">Figure 4.10 valuation </w:t>
                            </w:r>
                            <w:proofErr w:type="spellStart"/>
                            <w:r>
                              <w:t>overview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671F8" id="Text Box 27" o:spid="_x0000_s1032" type="#_x0000_t202" style="position:absolute;left:0;text-align:left;margin-left:228.35pt;margin-top:174.2pt;width:251.2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" stroked="f">
                <v:textbox style="mso-fit-shape-to-text:t" inset="0,0,0,0">
                  <w:txbxContent>
                    <w:p w14:paraId="13005B74" w14:textId="65B700F6" w:rsidR="009254F3" w:rsidRPr="00A05EEF" w:rsidRDefault="009254F3" w:rsidP="009254F3">
                      <w:pPr>
                        <w:pStyle w:val="Caption"/>
                        <w:rPr>
                          <w:noProof/>
                        </w:rPr>
                      </w:pPr>
                      <w:r>
                        <w:t xml:space="preserve">Figure 4.10 valuation </w:t>
                      </w:r>
                      <w:proofErr w:type="spellStart"/>
                      <w:r>
                        <w:t>overview</w:t>
                      </w:r>
                      <w:proofErr w:type="spellEnd"/>
                    </w:p>
                  </w:txbxContent>
                </v:textbox>
                <w10:wrap type="through"/>
              </v:shape>
            </w:pict>
          </mc:Fallback>
        </mc:AlternateContent>
      </w:r>
      <w:r w:rsidR="004B533C" w:rsidRPr="00426903">
        <w:rPr>
          <w:rFonts w:ascii="Arial" w:hAnsi="Arial" w:cs="Arial"/>
          <w:lang w:val="en-US"/>
        </w:rPr>
        <w:t xml:space="preserve"> </w:t>
      </w:r>
    </w:p>
    <w:p w14:paraId="51A9B56F" w14:textId="72695FA7" w:rsidR="4F6E767B" w:rsidRPr="00426903" w:rsidRDefault="003F70C3" w:rsidP="100F83DA">
      <w:pPr>
        <w:jc w:val="both"/>
        <w:rPr>
          <w:rFonts w:ascii="Arial" w:hAnsi="Arial" w:cs="Arial"/>
          <w:sz w:val="24"/>
          <w:szCs w:val="24"/>
          <w:lang w:val="en-US"/>
        </w:rPr>
      </w:pPr>
      <w:r w:rsidRPr="00426903">
        <w:rPr>
          <w:rFonts w:ascii="Arial" w:hAnsi="Arial" w:cs="Arial"/>
          <w:noProof/>
        </w:rPr>
        <mc:AlternateContent>
          <mc:Choice Requires="wps">
            <w:drawing>
              <wp:anchor distT="0" distB="0" distL="114300" distR="114300" simplePos="0" relativeHeight="251658244" behindDoc="0" locked="0" layoutInCell="1" allowOverlap="1" wp14:anchorId="36A4D636" wp14:editId="3874EE47">
                <wp:simplePos x="0" y="0"/>
                <wp:positionH relativeFrom="column">
                  <wp:posOffset>-45720</wp:posOffset>
                </wp:positionH>
                <wp:positionV relativeFrom="paragraph">
                  <wp:posOffset>1883410</wp:posOffset>
                </wp:positionV>
                <wp:extent cx="29781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37F4634A" w14:textId="5AC6B39F" w:rsidR="003F70C3" w:rsidRPr="00513DE3" w:rsidRDefault="003F70C3" w:rsidP="003F70C3">
                            <w:pPr>
                              <w:pStyle w:val="Caption"/>
                              <w:rPr>
                                <w:noProof/>
                              </w:rPr>
                            </w:pPr>
                            <w:r>
                              <w:t xml:space="preserve">Figure 4.9 Total </w:t>
                            </w:r>
                            <w:proofErr w:type="spellStart"/>
                            <w:r>
                              <w:t>enterprise</w:t>
                            </w:r>
                            <w:proofErr w:type="spellEnd"/>
                            <w:r>
                              <w:t xml:space="preserve">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4D636" id="Text Box 21" o:spid="_x0000_s1033" type="#_x0000_t202" style="position:absolute;left:0;text-align:left;margin-left:-3.6pt;margin-top:148.3pt;width:234.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" stroked="f">
                <v:textbox style="mso-fit-shape-to-text:t" inset="0,0,0,0">
                  <w:txbxContent>
                    <w:p w14:paraId="37F4634A" w14:textId="5AC6B39F" w:rsidR="003F70C3" w:rsidRPr="00513DE3" w:rsidRDefault="003F70C3" w:rsidP="003F70C3">
                      <w:pPr>
                        <w:pStyle w:val="Caption"/>
                        <w:rPr>
                          <w:noProof/>
                        </w:rPr>
                      </w:pPr>
                      <w:r>
                        <w:t xml:space="preserve">Figure 4.9 Total </w:t>
                      </w:r>
                      <w:proofErr w:type="spellStart"/>
                      <w:r>
                        <w:t>enterprise</w:t>
                      </w:r>
                      <w:proofErr w:type="spellEnd"/>
                      <w:r>
                        <w:t xml:space="preserve"> value</w:t>
                      </w:r>
                    </w:p>
                  </w:txbxContent>
                </v:textbox>
                <w10:wrap type="square"/>
              </v:shape>
            </w:pict>
          </mc:Fallback>
        </mc:AlternateContent>
      </w:r>
      <w:r w:rsidR="004B533C" w:rsidRPr="00426903">
        <w:rPr>
          <w:rFonts w:ascii="Arial" w:hAnsi="Arial" w:cs="Arial"/>
          <w:lang w:val="en-US"/>
        </w:rPr>
        <w:t xml:space="preserve"> </w:t>
      </w:r>
    </w:p>
    <w:p w14:paraId="765FB899" w14:textId="607CF83F" w:rsidR="00B75674" w:rsidRPr="00426903" w:rsidRDefault="4F6E767B" w:rsidP="100F83DA">
      <w:pPr>
        <w:jc w:val="both"/>
        <w:rPr>
          <w:rFonts w:ascii="Arial" w:hAnsi="Arial" w:cs="Arial"/>
          <w:lang w:val="en-US"/>
        </w:rPr>
      </w:pPr>
      <w:r w:rsidRPr="00426903">
        <w:rPr>
          <w:rFonts w:ascii="Arial" w:hAnsi="Arial" w:cs="Arial"/>
          <w:lang w:val="en-US"/>
        </w:rPr>
        <w:br/>
      </w:r>
    </w:p>
    <w:p w14:paraId="6A3378B0" w14:textId="5EE6778A" w:rsidR="15B790AE" w:rsidRPr="00426903" w:rsidRDefault="15B790AE" w:rsidP="15B790AE">
      <w:pPr>
        <w:jc w:val="both"/>
        <w:rPr>
          <w:rFonts w:ascii="Arial" w:hAnsi="Arial" w:cs="Arial"/>
          <w:lang w:val="en-US"/>
        </w:rPr>
      </w:pPr>
    </w:p>
    <w:p w14:paraId="722A4F91" w14:textId="3CAE8A13" w:rsidR="15B790AE" w:rsidRPr="00426903" w:rsidRDefault="15B790AE" w:rsidP="15B790AE">
      <w:pPr>
        <w:rPr>
          <w:rFonts w:ascii="Arial" w:eastAsia="Times New Roman" w:hAnsi="Arial" w:cs="Arial"/>
          <w:b/>
          <w:bCs/>
          <w:color w:val="000000" w:themeColor="text1"/>
          <w:lang w:val="en-GB"/>
        </w:rPr>
      </w:pPr>
    </w:p>
    <w:p w14:paraId="59897699" w14:textId="756BF717" w:rsidR="15B790AE" w:rsidRPr="00426903" w:rsidRDefault="15B790AE" w:rsidP="15B790AE">
      <w:pPr>
        <w:rPr>
          <w:rFonts w:ascii="Arial" w:eastAsia="Times New Roman" w:hAnsi="Arial" w:cs="Arial"/>
          <w:b/>
          <w:bCs/>
          <w:color w:val="000000" w:themeColor="text1"/>
          <w:lang w:val="en-GB"/>
        </w:rPr>
      </w:pPr>
    </w:p>
    <w:p w14:paraId="195820FD" w14:textId="44470A58" w:rsidR="15B790AE" w:rsidRPr="00426903" w:rsidRDefault="15B790AE" w:rsidP="15B790AE">
      <w:pPr>
        <w:rPr>
          <w:rFonts w:ascii="Arial" w:eastAsia="Times New Roman" w:hAnsi="Arial" w:cs="Arial"/>
          <w:b/>
          <w:bCs/>
          <w:color w:val="000000" w:themeColor="text1"/>
          <w:lang w:val="en-GB"/>
        </w:rPr>
      </w:pPr>
    </w:p>
    <w:p w14:paraId="66C69510" w14:textId="4DAFC4B6" w:rsidR="15B790AE" w:rsidRPr="00426903" w:rsidRDefault="15B790AE" w:rsidP="15B790AE">
      <w:pPr>
        <w:rPr>
          <w:rFonts w:ascii="Arial" w:eastAsia="Times New Roman" w:hAnsi="Arial" w:cs="Arial"/>
          <w:b/>
          <w:bCs/>
          <w:color w:val="000000" w:themeColor="text1"/>
          <w:lang w:val="en-GB"/>
        </w:rPr>
      </w:pPr>
    </w:p>
    <w:p w14:paraId="05E96F60" w14:textId="26FA7F48" w:rsidR="33618F49" w:rsidRPr="00426903" w:rsidRDefault="33618F49" w:rsidP="33618F49">
      <w:pPr>
        <w:rPr>
          <w:rFonts w:ascii="Arial" w:eastAsia="Times New Roman" w:hAnsi="Arial" w:cs="Arial"/>
          <w:b/>
          <w:bCs/>
          <w:color w:val="000000" w:themeColor="text1"/>
          <w:lang w:val="en-GB"/>
        </w:rPr>
      </w:pPr>
    </w:p>
    <w:p w14:paraId="126E5823" w14:textId="77777777" w:rsidR="00882AA6" w:rsidRPr="00426903" w:rsidRDefault="00882AA6">
      <w:pPr>
        <w:rPr>
          <w:rFonts w:ascii="Arial" w:hAnsi="Arial" w:cs="Arial"/>
          <w:b/>
          <w:color w:val="000000" w:themeColor="text1"/>
          <w:lang w:val="en-GB"/>
        </w:rPr>
      </w:pPr>
      <w:r w:rsidRPr="00426903">
        <w:rPr>
          <w:rFonts w:ascii="Arial" w:hAnsi="Arial" w:cs="Arial"/>
          <w:b/>
          <w:color w:val="000000" w:themeColor="text1"/>
          <w:lang w:val="en-GB"/>
        </w:rPr>
        <w:br w:type="page"/>
      </w:r>
    </w:p>
    <w:p w14:paraId="00CEBC34" w14:textId="37CAE59B" w:rsidR="00E34780" w:rsidRPr="00426903" w:rsidRDefault="08529BF2" w:rsidP="68CAF8B8">
      <w:pPr>
        <w:jc w:val="center"/>
        <w:rPr>
          <w:rFonts w:ascii="Arial" w:hAnsi="Arial" w:cs="Arial"/>
          <w:color w:val="000000" w:themeColor="text1"/>
          <w:lang w:val="en-US"/>
        </w:rPr>
      </w:pPr>
      <w:r w:rsidRPr="00426903">
        <w:rPr>
          <w:rFonts w:ascii="Arial" w:hAnsi="Arial" w:cs="Arial"/>
          <w:b/>
          <w:color w:val="000000" w:themeColor="text1"/>
          <w:lang w:val="en-GB"/>
        </w:rPr>
        <w:t>REFERENCES</w:t>
      </w:r>
    </w:p>
    <w:p w14:paraId="5C9A6067" w14:textId="6855C9E6" w:rsidR="08529BF2" w:rsidRPr="00426903" w:rsidRDefault="3D82CE9D" w:rsidP="181B3F45">
      <w:pPr>
        <w:rPr>
          <w:rFonts w:ascii="Arial" w:hAnsi="Arial" w:cs="Arial"/>
          <w:color w:val="000000" w:themeColor="text1"/>
          <w:lang w:val="en-GB"/>
        </w:rPr>
      </w:pPr>
      <w:r w:rsidRPr="00426903">
        <w:rPr>
          <w:rFonts w:ascii="Arial" w:hAnsi="Arial" w:cs="Arial"/>
          <w:color w:val="000000" w:themeColor="text1"/>
          <w:lang w:val="en-GB"/>
        </w:rPr>
        <w:t xml:space="preserve">Eni. 2021. </w:t>
      </w:r>
      <w:r w:rsidRPr="00426903">
        <w:rPr>
          <w:rFonts w:ascii="Arial" w:hAnsi="Arial" w:cs="Arial"/>
          <w:i/>
          <w:color w:val="000000" w:themeColor="text1"/>
          <w:lang w:val="en-GB"/>
        </w:rPr>
        <w:t>Advanced biofuels to decarbonize transport</w:t>
      </w:r>
      <w:r w:rsidR="7C2C9058" w:rsidRPr="00426903">
        <w:rPr>
          <w:rFonts w:ascii="Arial" w:hAnsi="Arial" w:cs="Arial"/>
          <w:i/>
          <w:iCs/>
          <w:color w:val="000000" w:themeColor="text1"/>
          <w:lang w:val="en-GB"/>
        </w:rPr>
        <w:t>.</w:t>
      </w:r>
      <w:r w:rsidR="306B6A57" w:rsidRPr="00426903">
        <w:rPr>
          <w:rFonts w:ascii="Arial" w:hAnsi="Arial" w:cs="Arial"/>
          <w:color w:val="000000" w:themeColor="text1"/>
          <w:lang w:val="en-GB"/>
        </w:rPr>
        <w:t xml:space="preserve"> </w:t>
      </w:r>
      <w:r w:rsidRPr="00426903">
        <w:rPr>
          <w:rFonts w:ascii="Arial" w:hAnsi="Arial" w:cs="Arial"/>
          <w:color w:val="000000" w:themeColor="text1"/>
          <w:lang w:val="en-GB"/>
        </w:rPr>
        <w:t>https://www.eni.com/en-IT/operations/biorefineries.html</w:t>
      </w:r>
    </w:p>
    <w:p w14:paraId="6D1F3D77" w14:textId="5B644E86" w:rsidR="00540318" w:rsidRPr="00426903" w:rsidRDefault="4D9BE4FF" w:rsidP="00540318">
      <w:pPr>
        <w:rPr>
          <w:rFonts w:ascii="Arial" w:hAnsi="Arial" w:cs="Arial"/>
          <w:color w:val="000000" w:themeColor="text1"/>
          <w:lang w:val="en-GB"/>
        </w:rPr>
      </w:pPr>
      <w:proofErr w:type="spellStart"/>
      <w:r w:rsidRPr="00426903">
        <w:rPr>
          <w:rFonts w:ascii="Arial" w:hAnsi="Arial" w:cs="Arial"/>
          <w:color w:val="000000" w:themeColor="text1"/>
          <w:lang w:val="en-GB"/>
        </w:rPr>
        <w:t>Greenea</w:t>
      </w:r>
      <w:proofErr w:type="spellEnd"/>
      <w:r w:rsidRPr="00426903">
        <w:rPr>
          <w:rFonts w:ascii="Arial" w:hAnsi="Arial" w:cs="Arial"/>
          <w:color w:val="000000" w:themeColor="text1"/>
          <w:lang w:val="en-GB"/>
        </w:rPr>
        <w:t xml:space="preserve">. 2021. </w:t>
      </w:r>
      <w:r w:rsidRPr="00426903">
        <w:rPr>
          <w:rFonts w:ascii="Arial" w:hAnsi="Arial" w:cs="Arial"/>
          <w:i/>
          <w:color w:val="000000" w:themeColor="text1"/>
          <w:lang w:val="en-GB"/>
        </w:rPr>
        <w:t>Horizon 2030</w:t>
      </w:r>
      <w:r w:rsidR="1852F1A9" w:rsidRPr="00426903">
        <w:rPr>
          <w:rFonts w:ascii="Arial" w:hAnsi="Arial" w:cs="Arial"/>
          <w:i/>
          <w:iCs/>
          <w:color w:val="000000" w:themeColor="text1"/>
          <w:lang w:val="en-GB"/>
        </w:rPr>
        <w:t>.</w:t>
      </w:r>
      <w:r w:rsidR="54355A8C" w:rsidRPr="00426903">
        <w:rPr>
          <w:rFonts w:ascii="Arial" w:hAnsi="Arial" w:cs="Arial"/>
          <w:color w:val="000000" w:themeColor="text1"/>
          <w:lang w:val="en-GB"/>
        </w:rPr>
        <w:t xml:space="preserve"> </w:t>
      </w:r>
      <w:r w:rsidR="67732CF4" w:rsidRPr="00426903">
        <w:rPr>
          <w:rFonts w:ascii="Arial" w:hAnsi="Arial" w:cs="Arial"/>
          <w:lang w:val="en-GB"/>
        </w:rPr>
        <w:t>https://www.greenea.com/wp-content/uploads/2021/01/Greenea-Horizon-2030-Which-investments-will-see-the-light-in-the-biofuel-industry-1.pdf</w:t>
      </w:r>
    </w:p>
    <w:p w14:paraId="66EAB3BB" w14:textId="45FCCDF5" w:rsidR="08529BF2" w:rsidRPr="00426903" w:rsidRDefault="40CD52B3" w:rsidP="38AFC857">
      <w:pPr>
        <w:rPr>
          <w:rFonts w:ascii="Arial" w:hAnsi="Arial" w:cs="Arial"/>
          <w:color w:val="000000" w:themeColor="text1"/>
          <w:lang w:val="en-GB"/>
        </w:rPr>
      </w:pPr>
      <w:r w:rsidRPr="00426903">
        <w:rPr>
          <w:rFonts w:ascii="Arial" w:hAnsi="Arial" w:cs="Arial"/>
          <w:color w:val="000000" w:themeColor="text1"/>
          <w:lang w:val="en-GB"/>
        </w:rPr>
        <w:t xml:space="preserve">Marathon Petroleum. 2021. </w:t>
      </w:r>
      <w:r w:rsidRPr="00426903">
        <w:rPr>
          <w:rFonts w:ascii="Arial" w:hAnsi="Arial" w:cs="Arial"/>
          <w:i/>
          <w:color w:val="000000" w:themeColor="text1"/>
          <w:lang w:val="en-GB"/>
        </w:rPr>
        <w:t>Renewable Fuels</w:t>
      </w:r>
      <w:r w:rsidR="3CB42987" w:rsidRPr="00426903">
        <w:rPr>
          <w:rFonts w:ascii="Arial" w:hAnsi="Arial" w:cs="Arial"/>
          <w:i/>
          <w:iCs/>
          <w:color w:val="000000" w:themeColor="text1"/>
          <w:lang w:val="en-GB"/>
        </w:rPr>
        <w:t>.</w:t>
      </w:r>
      <w:r w:rsidR="0F5CC014" w:rsidRPr="00426903">
        <w:rPr>
          <w:rFonts w:ascii="Arial" w:hAnsi="Arial" w:cs="Arial"/>
          <w:color w:val="000000" w:themeColor="text1"/>
          <w:lang w:val="en-GB"/>
        </w:rPr>
        <w:t xml:space="preserve"> </w:t>
      </w:r>
      <w:r w:rsidR="275B40BC" w:rsidRPr="00426903">
        <w:rPr>
          <w:rFonts w:ascii="Arial" w:hAnsi="Arial" w:cs="Arial"/>
          <w:color w:val="000000" w:themeColor="text1"/>
          <w:lang w:val="en-GB"/>
        </w:rPr>
        <w:t xml:space="preserve"> </w:t>
      </w:r>
      <w:r w:rsidRPr="00426903">
        <w:rPr>
          <w:rFonts w:ascii="Arial" w:hAnsi="Arial" w:cs="Arial"/>
          <w:color w:val="000000" w:themeColor="text1"/>
          <w:lang w:val="en-GB"/>
        </w:rPr>
        <w:t>https://www.marathonpetroleum.com/Operations/Renewable-Fuels/</w:t>
      </w:r>
    </w:p>
    <w:p w14:paraId="0E8952D8" w14:textId="598136FA" w:rsidR="08529BF2" w:rsidRPr="00426903" w:rsidRDefault="1E6CE9C0" w:rsidP="15B790AE">
      <w:pPr>
        <w:rPr>
          <w:rFonts w:ascii="Arial" w:hAnsi="Arial" w:cs="Arial"/>
          <w:color w:val="000000" w:themeColor="text1"/>
        </w:rPr>
      </w:pPr>
      <w:r w:rsidRPr="00426903">
        <w:rPr>
          <w:rFonts w:ascii="Arial" w:hAnsi="Arial" w:cs="Arial"/>
          <w:color w:val="000000" w:themeColor="text1"/>
          <w:lang w:val="en-GB"/>
        </w:rPr>
        <w:t xml:space="preserve">Neste </w:t>
      </w:r>
      <w:proofErr w:type="spellStart"/>
      <w:r w:rsidRPr="00426903">
        <w:rPr>
          <w:rFonts w:ascii="Arial" w:hAnsi="Arial" w:cs="Arial"/>
          <w:color w:val="000000" w:themeColor="text1"/>
          <w:lang w:val="en-GB"/>
        </w:rPr>
        <w:t>Oyj</w:t>
      </w:r>
      <w:proofErr w:type="spellEnd"/>
      <w:r w:rsidR="3D734FCB" w:rsidRPr="00426903">
        <w:rPr>
          <w:rFonts w:ascii="Arial" w:hAnsi="Arial" w:cs="Arial"/>
          <w:color w:val="000000" w:themeColor="text1"/>
          <w:lang w:val="en-GB"/>
        </w:rPr>
        <w:t xml:space="preserve">. </w:t>
      </w:r>
      <w:r w:rsidR="08529BF2" w:rsidRPr="00426903">
        <w:rPr>
          <w:rFonts w:ascii="Arial" w:hAnsi="Arial" w:cs="Arial"/>
          <w:color w:val="000000" w:themeColor="text1"/>
          <w:lang w:val="en-GB"/>
        </w:rPr>
        <w:t>202</w:t>
      </w:r>
      <w:r w:rsidR="3E89D4AE" w:rsidRPr="00426903">
        <w:rPr>
          <w:rFonts w:ascii="Arial" w:hAnsi="Arial" w:cs="Arial"/>
          <w:color w:val="000000" w:themeColor="text1"/>
          <w:lang w:val="en-GB"/>
        </w:rPr>
        <w:t>1</w:t>
      </w:r>
      <w:r w:rsidR="20ACBC3A" w:rsidRPr="00426903">
        <w:rPr>
          <w:rFonts w:ascii="Arial" w:hAnsi="Arial" w:cs="Arial"/>
          <w:color w:val="000000" w:themeColor="text1"/>
          <w:lang w:val="en-GB"/>
        </w:rPr>
        <w:t>.</w:t>
      </w:r>
      <w:r w:rsidR="7A66AE8A" w:rsidRPr="00426903">
        <w:rPr>
          <w:rFonts w:ascii="Arial" w:hAnsi="Arial" w:cs="Arial"/>
          <w:color w:val="000000" w:themeColor="text1"/>
          <w:lang w:val="en-GB"/>
        </w:rPr>
        <w:t xml:space="preserve"> </w:t>
      </w:r>
      <w:r w:rsidR="7A66AE8A" w:rsidRPr="00426903">
        <w:rPr>
          <w:rFonts w:ascii="Arial" w:hAnsi="Arial" w:cs="Arial"/>
          <w:i/>
          <w:color w:val="000000" w:themeColor="text1"/>
          <w:lang w:val="en-GB"/>
        </w:rPr>
        <w:t>Neste Annual Report 2020.</w:t>
      </w:r>
      <w:r w:rsidR="08529BF2" w:rsidRPr="00426903">
        <w:rPr>
          <w:rFonts w:ascii="Arial" w:hAnsi="Arial" w:cs="Arial"/>
          <w:color w:val="000000" w:themeColor="text1"/>
          <w:lang w:val="en-GB"/>
        </w:rPr>
        <w:t xml:space="preserve"> </w:t>
      </w:r>
      <w:r w:rsidR="08529BF2" w:rsidRPr="00426903">
        <w:rPr>
          <w:rFonts w:ascii="Arial" w:hAnsi="Arial" w:cs="Arial"/>
          <w:lang w:val="en-GB"/>
        </w:rPr>
        <w:t>https://www.neste.com/sites/neste.com/files/release_attachments/wkr0006.pdf</w:t>
      </w:r>
    </w:p>
    <w:p w14:paraId="41601F18" w14:textId="574E66E0" w:rsidR="08529BF2" w:rsidRPr="00426903" w:rsidRDefault="55E4F3EE" w:rsidP="15B790AE">
      <w:pPr>
        <w:rPr>
          <w:rFonts w:ascii="Arial" w:hAnsi="Arial" w:cs="Arial"/>
          <w:color w:val="000000" w:themeColor="text1"/>
          <w:lang w:val="en-GB"/>
        </w:rPr>
      </w:pPr>
      <w:r w:rsidRPr="00426903">
        <w:rPr>
          <w:rFonts w:ascii="Arial" w:hAnsi="Arial" w:cs="Arial"/>
          <w:color w:val="000000" w:themeColor="text1"/>
          <w:lang w:val="en-GB"/>
        </w:rPr>
        <w:t xml:space="preserve">Neste </w:t>
      </w:r>
      <w:proofErr w:type="spellStart"/>
      <w:r w:rsidRPr="00426903">
        <w:rPr>
          <w:rFonts w:ascii="Arial" w:hAnsi="Arial" w:cs="Arial"/>
          <w:color w:val="000000" w:themeColor="text1"/>
          <w:lang w:val="en-GB"/>
        </w:rPr>
        <w:t>Oyj</w:t>
      </w:r>
      <w:proofErr w:type="spellEnd"/>
      <w:r w:rsidRPr="00426903">
        <w:rPr>
          <w:rFonts w:ascii="Arial" w:hAnsi="Arial" w:cs="Arial"/>
          <w:color w:val="000000" w:themeColor="text1"/>
          <w:lang w:val="en-GB"/>
        </w:rPr>
        <w:t xml:space="preserve">. 2020. </w:t>
      </w:r>
      <w:r w:rsidRPr="00426903">
        <w:rPr>
          <w:rFonts w:ascii="Arial" w:hAnsi="Arial" w:cs="Arial"/>
          <w:i/>
          <w:color w:val="000000" w:themeColor="text1"/>
          <w:lang w:val="en-GB"/>
        </w:rPr>
        <w:t xml:space="preserve">Neste Annual Report 2019. </w:t>
      </w:r>
      <w:r w:rsidR="3812CBDC" w:rsidRPr="00426903">
        <w:rPr>
          <w:rFonts w:ascii="Arial" w:hAnsi="Arial" w:cs="Arial"/>
          <w:color w:val="000000" w:themeColor="text1"/>
          <w:lang w:val="en-GB"/>
        </w:rPr>
        <w:t>Retrieved from https://www.neste.com/for-media/material/annual-reports</w:t>
      </w:r>
    </w:p>
    <w:p w14:paraId="438A5BD5" w14:textId="7E60EB43" w:rsidR="08529BF2" w:rsidRPr="00426903" w:rsidRDefault="4178DAB8" w:rsidP="1141748E">
      <w:pPr>
        <w:rPr>
          <w:rFonts w:ascii="Arial" w:hAnsi="Arial" w:cs="Arial"/>
          <w:i/>
          <w:color w:val="000000" w:themeColor="text1"/>
          <w:lang w:val="en-GB"/>
        </w:rPr>
      </w:pPr>
      <w:r w:rsidRPr="00426903">
        <w:rPr>
          <w:rFonts w:ascii="Arial" w:hAnsi="Arial" w:cs="Arial"/>
          <w:color w:val="000000" w:themeColor="text1"/>
          <w:lang w:val="en-GB"/>
        </w:rPr>
        <w:t xml:space="preserve">Neste </w:t>
      </w:r>
      <w:proofErr w:type="spellStart"/>
      <w:r w:rsidRPr="00426903">
        <w:rPr>
          <w:rFonts w:ascii="Arial" w:hAnsi="Arial" w:cs="Arial"/>
          <w:color w:val="000000" w:themeColor="text1"/>
          <w:lang w:val="en-GB"/>
        </w:rPr>
        <w:t>Oyj</w:t>
      </w:r>
      <w:proofErr w:type="spellEnd"/>
      <w:r w:rsidRPr="00426903">
        <w:rPr>
          <w:rFonts w:ascii="Arial" w:hAnsi="Arial" w:cs="Arial"/>
          <w:color w:val="000000" w:themeColor="text1"/>
          <w:lang w:val="en-GB"/>
        </w:rPr>
        <w:t xml:space="preserve">. 2019. </w:t>
      </w:r>
      <w:r w:rsidRPr="00426903">
        <w:rPr>
          <w:rFonts w:ascii="Arial" w:hAnsi="Arial" w:cs="Arial"/>
          <w:i/>
          <w:color w:val="000000" w:themeColor="text1"/>
          <w:lang w:val="en-GB"/>
        </w:rPr>
        <w:t xml:space="preserve">Neste Annual Report </w:t>
      </w:r>
      <w:r w:rsidR="6F2FE153" w:rsidRPr="00426903">
        <w:rPr>
          <w:rFonts w:ascii="Arial" w:hAnsi="Arial" w:cs="Arial"/>
          <w:i/>
          <w:color w:val="000000" w:themeColor="text1"/>
          <w:lang w:val="en-GB"/>
        </w:rPr>
        <w:t>201</w:t>
      </w:r>
      <w:r w:rsidR="7BFB121A" w:rsidRPr="00426903">
        <w:rPr>
          <w:rFonts w:ascii="Arial" w:hAnsi="Arial" w:cs="Arial"/>
          <w:i/>
          <w:color w:val="000000" w:themeColor="text1"/>
          <w:lang w:val="en-GB"/>
        </w:rPr>
        <w:t>8</w:t>
      </w:r>
      <w:r w:rsidR="6F2FE153" w:rsidRPr="00426903">
        <w:rPr>
          <w:rFonts w:ascii="Arial" w:hAnsi="Arial" w:cs="Arial"/>
          <w:i/>
          <w:color w:val="000000" w:themeColor="text1"/>
          <w:lang w:val="en-GB"/>
        </w:rPr>
        <w:t>.</w:t>
      </w:r>
      <w:r w:rsidR="5872D8B4" w:rsidRPr="00426903">
        <w:rPr>
          <w:rFonts w:ascii="Arial" w:hAnsi="Arial" w:cs="Arial"/>
          <w:color w:val="000000" w:themeColor="text1"/>
          <w:lang w:val="en-GB"/>
        </w:rPr>
        <w:t xml:space="preserve"> Retrieved from https://www.neste.com/for-media/material/annual-reports</w:t>
      </w:r>
      <w:r w:rsidR="5872D8B4" w:rsidRPr="00426903">
        <w:rPr>
          <w:rFonts w:ascii="Arial" w:hAnsi="Arial" w:cs="Arial"/>
          <w:i/>
          <w:color w:val="000000" w:themeColor="text1"/>
          <w:lang w:val="en-GB"/>
        </w:rPr>
        <w:t xml:space="preserve"> </w:t>
      </w:r>
    </w:p>
    <w:p w14:paraId="3AFDCEE8" w14:textId="7B6DD257" w:rsidR="08529BF2" w:rsidRPr="00426903" w:rsidRDefault="2E7EF766" w:rsidP="1141748E">
      <w:pPr>
        <w:rPr>
          <w:rFonts w:ascii="Arial" w:hAnsi="Arial" w:cs="Arial"/>
          <w:i/>
          <w:color w:val="000000" w:themeColor="text1"/>
          <w:lang w:val="en-GB"/>
        </w:rPr>
      </w:pPr>
      <w:r w:rsidRPr="00426903">
        <w:rPr>
          <w:rFonts w:ascii="Arial" w:hAnsi="Arial" w:cs="Arial"/>
          <w:color w:val="000000" w:themeColor="text1"/>
          <w:lang w:val="en-GB"/>
        </w:rPr>
        <w:t xml:space="preserve">Neste </w:t>
      </w:r>
      <w:proofErr w:type="spellStart"/>
      <w:r w:rsidRPr="00426903">
        <w:rPr>
          <w:rFonts w:ascii="Arial" w:hAnsi="Arial" w:cs="Arial"/>
          <w:color w:val="000000" w:themeColor="text1"/>
          <w:lang w:val="en-GB"/>
        </w:rPr>
        <w:t>Oyj</w:t>
      </w:r>
      <w:proofErr w:type="spellEnd"/>
      <w:r w:rsidRPr="00426903">
        <w:rPr>
          <w:rFonts w:ascii="Arial" w:hAnsi="Arial" w:cs="Arial"/>
          <w:color w:val="000000" w:themeColor="text1"/>
          <w:lang w:val="en-GB"/>
        </w:rPr>
        <w:t xml:space="preserve">. </w:t>
      </w:r>
      <w:r w:rsidR="1FB88579" w:rsidRPr="00426903">
        <w:rPr>
          <w:rFonts w:ascii="Arial" w:hAnsi="Arial" w:cs="Arial"/>
          <w:color w:val="000000" w:themeColor="text1"/>
          <w:lang w:val="en-GB"/>
        </w:rPr>
        <w:t xml:space="preserve">2018. </w:t>
      </w:r>
      <w:r w:rsidRPr="00426903">
        <w:rPr>
          <w:rFonts w:ascii="Arial" w:hAnsi="Arial" w:cs="Arial"/>
          <w:color w:val="000000" w:themeColor="text1"/>
          <w:lang w:val="en-GB"/>
        </w:rPr>
        <w:t xml:space="preserve"> </w:t>
      </w:r>
      <w:r w:rsidRPr="00426903">
        <w:rPr>
          <w:rFonts w:ascii="Arial" w:hAnsi="Arial" w:cs="Arial"/>
          <w:i/>
          <w:color w:val="000000" w:themeColor="text1"/>
          <w:lang w:val="en-GB"/>
        </w:rPr>
        <w:t xml:space="preserve">Neste Annual Report </w:t>
      </w:r>
      <w:r w:rsidR="620F93FC" w:rsidRPr="00426903">
        <w:rPr>
          <w:rFonts w:ascii="Arial" w:hAnsi="Arial" w:cs="Arial"/>
          <w:i/>
          <w:color w:val="000000" w:themeColor="text1"/>
          <w:lang w:val="en-GB"/>
        </w:rPr>
        <w:t>201</w:t>
      </w:r>
      <w:r w:rsidR="0D7C62FB" w:rsidRPr="00426903">
        <w:rPr>
          <w:rFonts w:ascii="Arial" w:hAnsi="Arial" w:cs="Arial"/>
          <w:i/>
          <w:color w:val="000000" w:themeColor="text1"/>
          <w:lang w:val="en-GB"/>
        </w:rPr>
        <w:t>7</w:t>
      </w:r>
      <w:r w:rsidR="620F93FC" w:rsidRPr="00426903">
        <w:rPr>
          <w:rFonts w:ascii="Arial" w:hAnsi="Arial" w:cs="Arial"/>
          <w:i/>
          <w:color w:val="000000" w:themeColor="text1"/>
          <w:lang w:val="en-GB"/>
        </w:rPr>
        <w:t>.</w:t>
      </w:r>
      <w:r w:rsidR="21C3AFB8" w:rsidRPr="00426903">
        <w:rPr>
          <w:rFonts w:ascii="Arial" w:hAnsi="Arial" w:cs="Arial"/>
          <w:color w:val="000000" w:themeColor="text1"/>
          <w:lang w:val="en-GB"/>
        </w:rPr>
        <w:t xml:space="preserve"> Retrieved from https://www.neste.com/for-media/material/annual-reports</w:t>
      </w:r>
    </w:p>
    <w:p w14:paraId="36412CDD" w14:textId="106B47D3" w:rsidR="08529BF2" w:rsidRPr="00426903" w:rsidRDefault="72BB08F7" w:rsidP="78B0757C">
      <w:pPr>
        <w:rPr>
          <w:rFonts w:ascii="Arial" w:hAnsi="Arial" w:cs="Arial"/>
          <w:i/>
          <w:color w:val="000000" w:themeColor="text1"/>
          <w:lang w:val="en-GB"/>
        </w:rPr>
      </w:pPr>
      <w:r w:rsidRPr="00426903">
        <w:rPr>
          <w:rFonts w:ascii="Arial" w:hAnsi="Arial" w:cs="Arial"/>
          <w:color w:val="000000" w:themeColor="text1"/>
          <w:lang w:val="en-GB"/>
        </w:rPr>
        <w:t xml:space="preserve">Neste </w:t>
      </w:r>
      <w:proofErr w:type="spellStart"/>
      <w:r w:rsidRPr="00426903">
        <w:rPr>
          <w:rFonts w:ascii="Arial" w:hAnsi="Arial" w:cs="Arial"/>
          <w:color w:val="000000" w:themeColor="text1"/>
          <w:lang w:val="en-GB"/>
        </w:rPr>
        <w:t>Oyj</w:t>
      </w:r>
      <w:proofErr w:type="spellEnd"/>
      <w:r w:rsidRPr="00426903">
        <w:rPr>
          <w:rFonts w:ascii="Arial" w:hAnsi="Arial" w:cs="Arial"/>
          <w:color w:val="000000" w:themeColor="text1"/>
          <w:lang w:val="en-GB"/>
        </w:rPr>
        <w:t xml:space="preserve">. </w:t>
      </w:r>
      <w:r w:rsidR="0351449A" w:rsidRPr="00426903">
        <w:rPr>
          <w:rFonts w:ascii="Arial" w:hAnsi="Arial" w:cs="Arial"/>
          <w:color w:val="000000" w:themeColor="text1"/>
          <w:lang w:val="en-GB"/>
        </w:rPr>
        <w:t>201</w:t>
      </w:r>
      <w:r w:rsidR="16667F80" w:rsidRPr="00426903">
        <w:rPr>
          <w:rFonts w:ascii="Arial" w:hAnsi="Arial" w:cs="Arial"/>
          <w:color w:val="000000" w:themeColor="text1"/>
          <w:lang w:val="en-GB"/>
        </w:rPr>
        <w:t>7</w:t>
      </w:r>
      <w:r w:rsidR="0351449A" w:rsidRPr="00426903">
        <w:rPr>
          <w:rFonts w:ascii="Arial" w:hAnsi="Arial" w:cs="Arial"/>
          <w:color w:val="000000" w:themeColor="text1"/>
          <w:lang w:val="en-GB"/>
        </w:rPr>
        <w:t>.</w:t>
      </w:r>
      <w:r w:rsidRPr="00426903">
        <w:rPr>
          <w:rFonts w:ascii="Arial" w:hAnsi="Arial" w:cs="Arial"/>
          <w:color w:val="000000" w:themeColor="text1"/>
          <w:lang w:val="en-GB"/>
        </w:rPr>
        <w:t xml:space="preserve"> </w:t>
      </w:r>
      <w:r w:rsidRPr="00426903">
        <w:rPr>
          <w:rFonts w:ascii="Arial" w:hAnsi="Arial" w:cs="Arial"/>
          <w:i/>
          <w:color w:val="000000" w:themeColor="text1"/>
          <w:lang w:val="en-GB"/>
        </w:rPr>
        <w:t xml:space="preserve">Neste Annual Report </w:t>
      </w:r>
      <w:r w:rsidR="0351449A" w:rsidRPr="00426903">
        <w:rPr>
          <w:rFonts w:ascii="Arial" w:hAnsi="Arial" w:cs="Arial"/>
          <w:i/>
          <w:color w:val="000000" w:themeColor="text1"/>
          <w:lang w:val="en-GB"/>
        </w:rPr>
        <w:t>201</w:t>
      </w:r>
      <w:r w:rsidR="4A93FBFA" w:rsidRPr="00426903">
        <w:rPr>
          <w:rFonts w:ascii="Arial" w:hAnsi="Arial" w:cs="Arial"/>
          <w:i/>
          <w:color w:val="000000" w:themeColor="text1"/>
          <w:lang w:val="en-GB"/>
        </w:rPr>
        <w:t>6</w:t>
      </w:r>
      <w:r w:rsidR="0351449A" w:rsidRPr="00426903">
        <w:rPr>
          <w:rFonts w:ascii="Arial" w:hAnsi="Arial" w:cs="Arial"/>
          <w:i/>
          <w:color w:val="000000" w:themeColor="text1"/>
          <w:lang w:val="en-GB"/>
        </w:rPr>
        <w:t>.</w:t>
      </w:r>
      <w:r w:rsidR="28D4C76C" w:rsidRPr="00426903">
        <w:rPr>
          <w:rFonts w:ascii="Arial" w:hAnsi="Arial" w:cs="Arial"/>
          <w:color w:val="000000" w:themeColor="text1"/>
          <w:lang w:val="en-GB"/>
        </w:rPr>
        <w:t xml:space="preserve"> Retrieved from https://www.neste.com/for-media/material/annual-reports</w:t>
      </w:r>
    </w:p>
    <w:p w14:paraId="427ADB87" w14:textId="1DA04167" w:rsidR="08529BF2" w:rsidRPr="00426903" w:rsidRDefault="08529BF2" w:rsidP="15B790AE">
      <w:pPr>
        <w:rPr>
          <w:rFonts w:ascii="Arial" w:hAnsi="Arial" w:cs="Arial"/>
          <w:color w:val="000000" w:themeColor="text1"/>
        </w:rPr>
      </w:pPr>
      <w:r w:rsidRPr="00426903">
        <w:rPr>
          <w:rFonts w:ascii="Arial" w:hAnsi="Arial" w:cs="Arial"/>
          <w:color w:val="000000" w:themeColor="text1"/>
          <w:lang w:val="en-GB"/>
        </w:rPr>
        <w:t xml:space="preserve">Neste. 2020. </w:t>
      </w:r>
      <w:r w:rsidRPr="00426903">
        <w:rPr>
          <w:rFonts w:ascii="Arial" w:hAnsi="Arial" w:cs="Arial"/>
          <w:i/>
          <w:color w:val="000000" w:themeColor="text1"/>
          <w:lang w:val="en-GB"/>
        </w:rPr>
        <w:t>Neste acquired Count Terminal Rotterdam to strengthen its growth strategy in renewable raw materials supply</w:t>
      </w:r>
      <w:r w:rsidRPr="00426903">
        <w:rPr>
          <w:rFonts w:ascii="Arial" w:hAnsi="Arial" w:cs="Arial"/>
          <w:color w:val="000000" w:themeColor="text1"/>
          <w:lang w:val="en-GB"/>
        </w:rPr>
        <w:t xml:space="preserve">. </w:t>
      </w:r>
      <w:r w:rsidRPr="00426903">
        <w:rPr>
          <w:rFonts w:ascii="Arial" w:hAnsi="Arial" w:cs="Arial"/>
          <w:lang w:val="fi"/>
        </w:rPr>
        <w:t>https://www.neste.com/releases-and-news/renewable-solutions/neste-acquired-count-terminal-rotterdam-strengthen-its-growth-strategy-renewable-raw-materials</w:t>
      </w:r>
    </w:p>
    <w:p w14:paraId="2B7FA3DF" w14:textId="49779BFE" w:rsidR="08529BF2" w:rsidRPr="00426903" w:rsidRDefault="08529BF2" w:rsidP="15B790AE">
      <w:pPr>
        <w:rPr>
          <w:rFonts w:ascii="Arial" w:hAnsi="Arial" w:cs="Arial"/>
          <w:color w:val="000000" w:themeColor="text1"/>
        </w:rPr>
      </w:pPr>
      <w:r w:rsidRPr="00426903">
        <w:rPr>
          <w:rFonts w:ascii="Arial" w:hAnsi="Arial" w:cs="Arial"/>
          <w:color w:val="000000" w:themeColor="text1"/>
          <w:lang w:val="fi"/>
        </w:rPr>
        <w:t xml:space="preserve">Neste. 2020. </w:t>
      </w:r>
      <w:r w:rsidRPr="00426903">
        <w:rPr>
          <w:rFonts w:ascii="Arial" w:hAnsi="Arial" w:cs="Arial"/>
          <w:i/>
          <w:color w:val="000000" w:themeColor="text1"/>
          <w:lang w:val="fi"/>
        </w:rPr>
        <w:t>Neste ostaa Mahoney Environmentalin tukeakseen kasvustrategiaansa ja vahvistaakseen asemaansa uusiutuvien raaka-aineiden hankinnassa.</w:t>
      </w:r>
      <w:r w:rsidRPr="00426903">
        <w:rPr>
          <w:rFonts w:ascii="Arial" w:hAnsi="Arial" w:cs="Arial"/>
          <w:color w:val="000000" w:themeColor="text1"/>
          <w:lang w:val="fi"/>
        </w:rPr>
        <w:t xml:space="preserve"> </w:t>
      </w:r>
      <w:r w:rsidRPr="00426903">
        <w:rPr>
          <w:rFonts w:ascii="Arial" w:hAnsi="Arial" w:cs="Arial"/>
          <w:lang w:val="fi"/>
        </w:rPr>
        <w:t>https://www.neste.com/fi/tiedotteet-ja-uutiset/circular-economy/neste-ostaa-mahoney-environmentalin-tukeakseen-kasvustrategiaansa-ja-vahvistaakseen-asemaansa</w:t>
      </w:r>
    </w:p>
    <w:p w14:paraId="10CC436F" w14:textId="3D4D469D" w:rsidR="08529BF2" w:rsidRPr="00426903" w:rsidRDefault="08529BF2" w:rsidP="15B790AE">
      <w:pPr>
        <w:rPr>
          <w:rFonts w:ascii="Arial" w:hAnsi="Arial" w:cs="Arial"/>
          <w:color w:val="000000" w:themeColor="text1"/>
        </w:rPr>
      </w:pPr>
      <w:r w:rsidRPr="00426903">
        <w:rPr>
          <w:rFonts w:ascii="Arial" w:hAnsi="Arial" w:cs="Arial"/>
          <w:color w:val="000000" w:themeColor="text1"/>
          <w:lang w:val="fi"/>
        </w:rPr>
        <w:t xml:space="preserve">Neste. 2020. </w:t>
      </w:r>
      <w:r w:rsidRPr="00426903">
        <w:rPr>
          <w:rFonts w:ascii="Arial" w:hAnsi="Arial" w:cs="Arial"/>
          <w:i/>
          <w:color w:val="000000" w:themeColor="text1"/>
          <w:lang w:val="en-GB"/>
        </w:rPr>
        <w:t>Neste as an investment</w:t>
      </w:r>
      <w:r w:rsidRPr="00426903">
        <w:rPr>
          <w:rFonts w:ascii="Arial" w:hAnsi="Arial" w:cs="Arial"/>
          <w:color w:val="000000" w:themeColor="text1"/>
          <w:lang w:val="en-GB"/>
        </w:rPr>
        <w:t xml:space="preserve">. </w:t>
      </w:r>
      <w:r w:rsidRPr="00426903">
        <w:rPr>
          <w:rFonts w:ascii="Arial" w:hAnsi="Arial" w:cs="Arial"/>
        </w:rPr>
        <w:t>https://www.neste.com/investors/neste-investment</w:t>
      </w:r>
      <w:r w:rsidRPr="00426903">
        <w:rPr>
          <w:rFonts w:ascii="Arial" w:hAnsi="Arial" w:cs="Arial"/>
          <w:color w:val="000000" w:themeColor="text1"/>
        </w:rPr>
        <w:t xml:space="preserve"> </w:t>
      </w:r>
    </w:p>
    <w:p w14:paraId="4E81B1E9" w14:textId="4A04B1EE" w:rsidR="08529BF2" w:rsidRPr="00426903" w:rsidRDefault="0F738457" w:rsidP="15B790AE">
      <w:pPr>
        <w:rPr>
          <w:rFonts w:ascii="Arial" w:hAnsi="Arial" w:cs="Arial"/>
          <w:color w:val="000000" w:themeColor="text1"/>
        </w:rPr>
      </w:pPr>
      <w:proofErr w:type="spellStart"/>
      <w:r w:rsidRPr="00426903">
        <w:rPr>
          <w:rFonts w:ascii="Arial" w:hAnsi="Arial" w:cs="Arial"/>
        </w:rPr>
        <w:t>Neste</w:t>
      </w:r>
      <w:proofErr w:type="spellEnd"/>
      <w:r w:rsidRPr="00426903">
        <w:rPr>
          <w:rFonts w:ascii="Arial" w:hAnsi="Arial" w:cs="Arial"/>
        </w:rPr>
        <w:t xml:space="preserve">. </w:t>
      </w:r>
      <w:r w:rsidR="3E64E0C3" w:rsidRPr="00426903">
        <w:rPr>
          <w:rFonts w:ascii="Arial" w:hAnsi="Arial" w:cs="Arial"/>
        </w:rPr>
        <w:t>202</w:t>
      </w:r>
      <w:r w:rsidR="0B2FAF3B" w:rsidRPr="00426903">
        <w:rPr>
          <w:rFonts w:ascii="Arial" w:hAnsi="Arial" w:cs="Arial"/>
        </w:rPr>
        <w:t>1</w:t>
      </w:r>
      <w:r w:rsidR="3E64E0C3" w:rsidRPr="00426903">
        <w:rPr>
          <w:rFonts w:ascii="Arial" w:hAnsi="Arial" w:cs="Arial"/>
        </w:rPr>
        <w:t>.</w:t>
      </w:r>
      <w:r w:rsidRPr="00426903">
        <w:rPr>
          <w:rFonts w:ascii="Arial" w:hAnsi="Arial" w:cs="Arial"/>
        </w:rPr>
        <w:t xml:space="preserve"> </w:t>
      </w:r>
      <w:proofErr w:type="spellStart"/>
      <w:r w:rsidRPr="00426903">
        <w:rPr>
          <w:rFonts w:ascii="Arial" w:hAnsi="Arial" w:cs="Arial"/>
          <w:i/>
        </w:rPr>
        <w:t>Corporate</w:t>
      </w:r>
      <w:proofErr w:type="spellEnd"/>
      <w:r w:rsidRPr="00426903">
        <w:rPr>
          <w:rFonts w:ascii="Arial" w:hAnsi="Arial" w:cs="Arial"/>
          <w:i/>
        </w:rPr>
        <w:t xml:space="preserve"> </w:t>
      </w:r>
      <w:proofErr w:type="spellStart"/>
      <w:r w:rsidRPr="00426903">
        <w:rPr>
          <w:rFonts w:ascii="Arial" w:hAnsi="Arial" w:cs="Arial"/>
          <w:i/>
        </w:rPr>
        <w:t>Governance</w:t>
      </w:r>
      <w:proofErr w:type="spellEnd"/>
      <w:r w:rsidRPr="00426903">
        <w:rPr>
          <w:rFonts w:ascii="Arial" w:hAnsi="Arial" w:cs="Arial"/>
          <w:i/>
        </w:rPr>
        <w:t>.</w:t>
      </w:r>
      <w:r w:rsidRPr="00426903">
        <w:rPr>
          <w:rFonts w:ascii="Arial" w:hAnsi="Arial" w:cs="Arial"/>
        </w:rPr>
        <w:t xml:space="preserve"> </w:t>
      </w:r>
      <w:r w:rsidR="08529BF2" w:rsidRPr="00426903">
        <w:rPr>
          <w:rFonts w:ascii="Arial" w:hAnsi="Arial" w:cs="Arial"/>
        </w:rPr>
        <w:t>https://www.neste.com/investors/corporate-governance</w:t>
      </w:r>
    </w:p>
    <w:p w14:paraId="5FF37AC5" w14:textId="188FEA15" w:rsidR="008B139A" w:rsidRPr="00426903" w:rsidRDefault="73F6C6B4" w:rsidP="008B139A">
      <w:pPr>
        <w:rPr>
          <w:rFonts w:ascii="Arial" w:eastAsia="Calibri" w:hAnsi="Arial" w:cs="Arial"/>
          <w:color w:val="000000" w:themeColor="text1"/>
          <w:lang w:val="en-US"/>
        </w:rPr>
      </w:pPr>
      <w:proofErr w:type="spellStart"/>
      <w:r w:rsidRPr="00426903">
        <w:rPr>
          <w:rFonts w:ascii="Arial" w:hAnsi="Arial" w:cs="Arial"/>
        </w:rPr>
        <w:t>Neste</w:t>
      </w:r>
      <w:proofErr w:type="spellEnd"/>
      <w:r w:rsidRPr="00426903">
        <w:rPr>
          <w:rFonts w:ascii="Arial" w:hAnsi="Arial" w:cs="Arial"/>
        </w:rPr>
        <w:t xml:space="preserve">. </w:t>
      </w:r>
      <w:r w:rsidR="146363D8" w:rsidRPr="00426903">
        <w:rPr>
          <w:rFonts w:ascii="Arial" w:hAnsi="Arial" w:cs="Arial"/>
        </w:rPr>
        <w:t>202</w:t>
      </w:r>
      <w:r w:rsidR="36D35D0F" w:rsidRPr="00426903">
        <w:rPr>
          <w:rFonts w:ascii="Arial" w:hAnsi="Arial" w:cs="Arial"/>
        </w:rPr>
        <w:t>1</w:t>
      </w:r>
      <w:r w:rsidR="146363D8" w:rsidRPr="00426903">
        <w:rPr>
          <w:rFonts w:ascii="Arial" w:hAnsi="Arial" w:cs="Arial"/>
        </w:rPr>
        <w:t>.</w:t>
      </w:r>
      <w:r w:rsidRPr="00426903">
        <w:rPr>
          <w:rFonts w:ascii="Arial" w:hAnsi="Arial" w:cs="Arial"/>
        </w:rPr>
        <w:t xml:space="preserve"> </w:t>
      </w:r>
      <w:r w:rsidRPr="00426903">
        <w:rPr>
          <w:rFonts w:ascii="Arial" w:hAnsi="Arial" w:cs="Arial"/>
          <w:i/>
          <w:lang w:val="en-US"/>
        </w:rPr>
        <w:t xml:space="preserve">Neste </w:t>
      </w:r>
      <w:r w:rsidR="78894C9A" w:rsidRPr="00426903">
        <w:rPr>
          <w:rFonts w:ascii="Arial" w:hAnsi="Arial" w:cs="Arial"/>
          <w:i/>
          <w:lang w:val="en-US"/>
        </w:rPr>
        <w:t>Corporate Governance Statement.</w:t>
      </w:r>
      <w:r w:rsidRPr="00426903">
        <w:rPr>
          <w:rFonts w:ascii="Arial" w:hAnsi="Arial" w:cs="Arial"/>
          <w:lang w:val="en-US"/>
        </w:rPr>
        <w:t xml:space="preserve"> </w:t>
      </w:r>
      <w:r w:rsidR="6F286E22" w:rsidRPr="00426903">
        <w:rPr>
          <w:rFonts w:ascii="Arial" w:hAnsi="Arial" w:cs="Arial"/>
          <w:lang w:val="en-US"/>
        </w:rPr>
        <w:t>https://www.neste.com/sites/neste.com/files/neste_corporate_governance_statement.pdf</w:t>
      </w:r>
    </w:p>
    <w:p w14:paraId="13D819C0" w14:textId="52C17311" w:rsidR="00A53D68" w:rsidRPr="00426903" w:rsidRDefault="434D9013" w:rsidP="00A53D68">
      <w:pPr>
        <w:rPr>
          <w:rFonts w:ascii="Arial" w:hAnsi="Arial" w:cs="Arial"/>
          <w:color w:val="000000" w:themeColor="text1"/>
          <w:lang w:val="en-US"/>
        </w:rPr>
      </w:pPr>
      <w:r w:rsidRPr="00426903">
        <w:rPr>
          <w:rFonts w:ascii="Arial" w:hAnsi="Arial" w:cs="Arial"/>
          <w:color w:val="000000" w:themeColor="text1"/>
          <w:lang w:val="en-US"/>
        </w:rPr>
        <w:t>Nordea. 2021. Oil industry outlook: Be prepared for a peak before 2030. [online] Available at: &lt;https://insights.nordea.com/en/economics/oil-industry/&gt; [Accessed 5 April 2021].</w:t>
      </w:r>
    </w:p>
    <w:p w14:paraId="217F3F75" w14:textId="570E1639" w:rsidR="002761C9" w:rsidRPr="00426903" w:rsidRDefault="14AEF45F" w:rsidP="0A7725BC">
      <w:pPr>
        <w:rPr>
          <w:rFonts w:ascii="Arial" w:hAnsi="Arial" w:cs="Arial"/>
          <w:color w:val="000000" w:themeColor="text1"/>
          <w:lang w:val="en-US"/>
        </w:rPr>
      </w:pPr>
      <w:proofErr w:type="spellStart"/>
      <w:r w:rsidRPr="00426903">
        <w:rPr>
          <w:rFonts w:ascii="Arial" w:hAnsi="Arial" w:cs="Arial"/>
          <w:color w:val="000000" w:themeColor="text1"/>
          <w:lang w:val="en-US"/>
        </w:rPr>
        <w:t>Preem</w:t>
      </w:r>
      <w:proofErr w:type="spellEnd"/>
      <w:r w:rsidRPr="00426903">
        <w:rPr>
          <w:rFonts w:ascii="Arial" w:hAnsi="Arial" w:cs="Arial"/>
          <w:color w:val="000000" w:themeColor="text1"/>
          <w:lang w:val="en-US"/>
        </w:rPr>
        <w:t xml:space="preserve">. 2021. </w:t>
      </w:r>
      <w:r w:rsidRPr="00426903">
        <w:rPr>
          <w:rFonts w:ascii="Arial" w:hAnsi="Arial" w:cs="Arial"/>
          <w:i/>
          <w:color w:val="000000" w:themeColor="text1"/>
          <w:lang w:val="en-US"/>
        </w:rPr>
        <w:t>Our collaborations on renewable fuels</w:t>
      </w:r>
      <w:r w:rsidR="0EF7312E" w:rsidRPr="00426903">
        <w:rPr>
          <w:rFonts w:ascii="Arial" w:hAnsi="Arial" w:cs="Arial"/>
          <w:color w:val="000000" w:themeColor="text1"/>
          <w:lang w:val="en-US"/>
        </w:rPr>
        <w:t xml:space="preserve">. </w:t>
      </w:r>
      <w:r w:rsidRPr="00426903">
        <w:rPr>
          <w:rFonts w:ascii="Arial" w:hAnsi="Arial" w:cs="Arial"/>
          <w:color w:val="000000" w:themeColor="text1"/>
          <w:lang w:val="en-US"/>
        </w:rPr>
        <w:t>https://www.preem.com/in-english/investors/corral/renewable-fuel-projects/</w:t>
      </w:r>
    </w:p>
    <w:p w14:paraId="5088E834" w14:textId="3F510F85" w:rsidR="511E2A15" w:rsidRPr="00426903" w:rsidRDefault="1CB7003E" w:rsidP="355AF99A">
      <w:pPr>
        <w:rPr>
          <w:rFonts w:ascii="Arial" w:hAnsi="Arial" w:cs="Arial"/>
          <w:color w:val="000000" w:themeColor="text1"/>
          <w:lang w:val="en-US"/>
        </w:rPr>
      </w:pPr>
      <w:r w:rsidRPr="00426903">
        <w:rPr>
          <w:rFonts w:ascii="Arial" w:hAnsi="Arial" w:cs="Arial"/>
          <w:color w:val="000000" w:themeColor="text1"/>
          <w:lang w:val="fi"/>
        </w:rPr>
        <w:t xml:space="preserve">Turun Sanomat. 2020. </w:t>
      </w:r>
      <w:r w:rsidRPr="00426903">
        <w:rPr>
          <w:rFonts w:ascii="Arial" w:hAnsi="Arial" w:cs="Arial"/>
          <w:i/>
          <w:iCs/>
          <w:color w:val="000000" w:themeColor="text1"/>
          <w:lang w:val="fi"/>
        </w:rPr>
        <w:t>Nesteen Naantalin jalostamon sulkeminen varmistui – Naantalista katoaa 230 työpaikkaa</w:t>
      </w:r>
      <w:r w:rsidRPr="00426903">
        <w:rPr>
          <w:rFonts w:ascii="Arial" w:hAnsi="Arial" w:cs="Arial"/>
          <w:color w:val="000000" w:themeColor="text1"/>
          <w:lang w:val="fi"/>
        </w:rPr>
        <w:t>.</w:t>
      </w:r>
      <w:r w:rsidR="2D3C20E6" w:rsidRPr="00426903">
        <w:rPr>
          <w:rFonts w:ascii="Arial" w:hAnsi="Arial" w:cs="Arial"/>
          <w:color w:val="000000" w:themeColor="text1"/>
          <w:lang w:val="fi"/>
        </w:rPr>
        <w:t xml:space="preserve"> https://www.ts.fi/uutiset/talous/5150372/Nesteen+Naantalin+jalostamon+sulkeminen+varmistuiNaantalista+katoaa+230+tyopaikkaa</w:t>
      </w:r>
    </w:p>
    <w:p w14:paraId="045127D7" w14:textId="46EB388E" w:rsidR="511E2A15" w:rsidRPr="00426903" w:rsidRDefault="511E2A15" w:rsidP="7E847820">
      <w:pPr>
        <w:rPr>
          <w:rFonts w:ascii="Arial" w:hAnsi="Arial" w:cs="Arial"/>
          <w:lang w:val=""/>
        </w:rPr>
      </w:pPr>
      <w:r w:rsidRPr="00426903">
        <w:rPr>
          <w:rFonts w:ascii="Arial" w:hAnsi="Arial" w:cs="Arial"/>
          <w:lang w:val=""/>
        </w:rPr>
        <w:t>UPM. 2020. UPM etenee biopolttoaineiden kasvusuunnitelman seuraavaan vaiheeseen https://www.upm.com/fi/tietoa-meista/medialle/tiedotteet/2021/01/upm-etenee-biopolttoaineiden-kasvusuunnitelman-seuraavaan-vaiheeseen/</w:t>
      </w:r>
    </w:p>
    <w:p w14:paraId="7EBF3764" w14:textId="69CEE750" w:rsidR="00C52835" w:rsidRPr="00426903" w:rsidRDefault="1CB7003E" w:rsidP="3DF4ABA3">
      <w:pPr>
        <w:rPr>
          <w:rFonts w:ascii="Arial" w:hAnsi="Arial" w:cs="Arial"/>
          <w:color w:val="000000" w:themeColor="text1"/>
        </w:rPr>
      </w:pPr>
      <w:r w:rsidRPr="00426903">
        <w:rPr>
          <w:rFonts w:ascii="Arial" w:hAnsi="Arial" w:cs="Arial"/>
          <w:color w:val="000000" w:themeColor="text1"/>
          <w:lang w:val="en-GB"/>
        </w:rPr>
        <w:t xml:space="preserve">Verizon Media. 2021. </w:t>
      </w:r>
      <w:r w:rsidRPr="00426903">
        <w:rPr>
          <w:rFonts w:ascii="Arial" w:hAnsi="Arial" w:cs="Arial"/>
          <w:i/>
          <w:iCs/>
          <w:color w:val="000000" w:themeColor="text1"/>
          <w:lang w:val="en-GB"/>
        </w:rPr>
        <w:t xml:space="preserve">How Did Neste </w:t>
      </w:r>
      <w:proofErr w:type="spellStart"/>
      <w:r w:rsidRPr="00426903">
        <w:rPr>
          <w:rFonts w:ascii="Arial" w:hAnsi="Arial" w:cs="Arial"/>
          <w:i/>
          <w:iCs/>
          <w:color w:val="000000" w:themeColor="text1"/>
          <w:lang w:val="en-GB"/>
        </w:rPr>
        <w:t>Oyj’s</w:t>
      </w:r>
      <w:proofErr w:type="spellEnd"/>
      <w:r w:rsidRPr="00426903">
        <w:rPr>
          <w:rFonts w:ascii="Arial" w:hAnsi="Arial" w:cs="Arial"/>
          <w:i/>
          <w:iCs/>
          <w:color w:val="000000" w:themeColor="text1"/>
          <w:lang w:val="en-GB"/>
        </w:rPr>
        <w:t xml:space="preserve"> (HEL:NESTE) 21.07% ROE Fare Against The Industry?</w:t>
      </w:r>
      <w:r w:rsidRPr="00426903">
        <w:rPr>
          <w:rFonts w:ascii="Arial" w:hAnsi="Arial" w:cs="Arial"/>
          <w:color w:val="000000" w:themeColor="text1"/>
          <w:lang w:val="en-GB"/>
        </w:rPr>
        <w:t xml:space="preserve"> </w:t>
      </w:r>
      <w:r w:rsidRPr="00426903">
        <w:rPr>
          <w:rFonts w:ascii="Arial" w:hAnsi="Arial" w:cs="Arial"/>
        </w:rPr>
        <w:t xml:space="preserve">https://finance.yahoo.com/news/neste-oyj-hel-neste-maintain-082734520.html </w:t>
      </w:r>
      <w:r w:rsidRPr="00426903">
        <w:rPr>
          <w:rFonts w:ascii="Arial" w:hAnsi="Arial" w:cs="Arial"/>
          <w:color w:val="000000" w:themeColor="text1"/>
        </w:rPr>
        <w:t xml:space="preserve">   </w:t>
      </w:r>
    </w:p>
    <w:p w14:paraId="0146C6D5" w14:textId="3E3CD967" w:rsidR="731C4FDB" w:rsidRPr="00426903" w:rsidRDefault="731C4FDB" w:rsidP="731C4FDB">
      <w:pPr>
        <w:rPr>
          <w:rFonts w:ascii="Arial" w:hAnsi="Arial" w:cs="Arial"/>
          <w:color w:val="000000" w:themeColor="text1"/>
          <w:lang w:val="en-US"/>
        </w:rPr>
      </w:pPr>
    </w:p>
    <w:p w14:paraId="291EF4E1" w14:textId="1F710E9F" w:rsidR="00C52835" w:rsidRPr="00426903" w:rsidRDefault="00C52835" w:rsidP="3DF4ABA3">
      <w:pPr>
        <w:rPr>
          <w:rFonts w:ascii="Arial" w:hAnsi="Arial" w:cs="Arial"/>
          <w:lang w:val=""/>
        </w:rPr>
      </w:pPr>
    </w:p>
    <w:p w14:paraId="1591D574" w14:textId="099FB3B8" w:rsidR="00C52835" w:rsidRPr="00426903" w:rsidRDefault="6A4ADE0F" w:rsidP="00C52835">
      <w:pPr>
        <w:jc w:val="both"/>
        <w:rPr>
          <w:rFonts w:ascii="Arial" w:hAnsi="Arial" w:cs="Arial"/>
          <w:lang w:val="en-US"/>
        </w:rPr>
      </w:pPr>
      <w:r w:rsidRPr="00426903">
        <w:rPr>
          <w:rFonts w:ascii="Arial" w:hAnsi="Arial" w:cs="Arial"/>
          <w:lang w:val="en-US"/>
        </w:rPr>
        <w:t xml:space="preserve"> </w:t>
      </w:r>
    </w:p>
    <w:sectPr w:rsidR="00C52835" w:rsidRPr="0042690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920DD" w14:textId="77777777" w:rsidR="003F0B8F" w:rsidRDefault="003F0B8F" w:rsidP="0028098D">
      <w:pPr>
        <w:spacing w:after="0" w:line="240" w:lineRule="auto"/>
      </w:pPr>
      <w:r>
        <w:separator/>
      </w:r>
    </w:p>
  </w:endnote>
  <w:endnote w:type="continuationSeparator" w:id="0">
    <w:p w14:paraId="23B656CB" w14:textId="77777777" w:rsidR="003F0B8F" w:rsidRDefault="003F0B8F" w:rsidP="0028098D">
      <w:pPr>
        <w:spacing w:after="0" w:line="240" w:lineRule="auto"/>
      </w:pPr>
      <w:r>
        <w:continuationSeparator/>
      </w:r>
    </w:p>
  </w:endnote>
  <w:endnote w:type="continuationNotice" w:id="1">
    <w:p w14:paraId="36AA0FB6" w14:textId="77777777" w:rsidR="003F0B8F" w:rsidRDefault="003F0B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16DD8" w14:textId="77777777" w:rsidR="003F0B8F" w:rsidRDefault="003F0B8F" w:rsidP="0028098D">
      <w:pPr>
        <w:spacing w:after="0" w:line="240" w:lineRule="auto"/>
      </w:pPr>
      <w:r>
        <w:separator/>
      </w:r>
    </w:p>
  </w:footnote>
  <w:footnote w:type="continuationSeparator" w:id="0">
    <w:p w14:paraId="52B4094D" w14:textId="77777777" w:rsidR="003F0B8F" w:rsidRDefault="003F0B8F" w:rsidP="0028098D">
      <w:pPr>
        <w:spacing w:after="0" w:line="240" w:lineRule="auto"/>
      </w:pPr>
      <w:r>
        <w:continuationSeparator/>
      </w:r>
    </w:p>
  </w:footnote>
  <w:footnote w:type="continuationNotice" w:id="1">
    <w:p w14:paraId="26C7B68D" w14:textId="77777777" w:rsidR="003F0B8F" w:rsidRDefault="003F0B8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42D10"/>
    <w:multiLevelType w:val="hybridMultilevel"/>
    <w:tmpl w:val="12F0FA62"/>
    <w:lvl w:ilvl="0" w:tplc="399EE784">
      <w:start w:val="1"/>
      <w:numFmt w:val="bullet"/>
      <w:lvlText w:val=""/>
      <w:lvlJc w:val="left"/>
      <w:pPr>
        <w:ind w:left="720" w:hanging="360"/>
      </w:pPr>
      <w:rPr>
        <w:rFonts w:ascii="Symbol" w:hAnsi="Symbol" w:hint="default"/>
      </w:rPr>
    </w:lvl>
    <w:lvl w:ilvl="1" w:tplc="4E7C3D1C">
      <w:start w:val="1"/>
      <w:numFmt w:val="bullet"/>
      <w:lvlText w:val="o"/>
      <w:lvlJc w:val="left"/>
      <w:pPr>
        <w:ind w:left="1440" w:hanging="360"/>
      </w:pPr>
      <w:rPr>
        <w:rFonts w:ascii="Courier New" w:hAnsi="Courier New" w:hint="default"/>
      </w:rPr>
    </w:lvl>
    <w:lvl w:ilvl="2" w:tplc="CBB211E0">
      <w:start w:val="1"/>
      <w:numFmt w:val="bullet"/>
      <w:lvlText w:val=""/>
      <w:lvlJc w:val="left"/>
      <w:pPr>
        <w:ind w:left="2160" w:hanging="360"/>
      </w:pPr>
      <w:rPr>
        <w:rFonts w:ascii="Wingdings" w:hAnsi="Wingdings" w:hint="default"/>
      </w:rPr>
    </w:lvl>
    <w:lvl w:ilvl="3" w:tplc="05945708">
      <w:start w:val="1"/>
      <w:numFmt w:val="bullet"/>
      <w:lvlText w:val=""/>
      <w:lvlJc w:val="left"/>
      <w:pPr>
        <w:ind w:left="2880" w:hanging="360"/>
      </w:pPr>
      <w:rPr>
        <w:rFonts w:ascii="Symbol" w:hAnsi="Symbol" w:hint="default"/>
      </w:rPr>
    </w:lvl>
    <w:lvl w:ilvl="4" w:tplc="2B8E653C">
      <w:start w:val="1"/>
      <w:numFmt w:val="bullet"/>
      <w:lvlText w:val="o"/>
      <w:lvlJc w:val="left"/>
      <w:pPr>
        <w:ind w:left="3600" w:hanging="360"/>
      </w:pPr>
      <w:rPr>
        <w:rFonts w:ascii="Courier New" w:hAnsi="Courier New" w:hint="default"/>
      </w:rPr>
    </w:lvl>
    <w:lvl w:ilvl="5" w:tplc="1B2CAA76">
      <w:start w:val="1"/>
      <w:numFmt w:val="bullet"/>
      <w:lvlText w:val=""/>
      <w:lvlJc w:val="left"/>
      <w:pPr>
        <w:ind w:left="4320" w:hanging="360"/>
      </w:pPr>
      <w:rPr>
        <w:rFonts w:ascii="Wingdings" w:hAnsi="Wingdings" w:hint="default"/>
      </w:rPr>
    </w:lvl>
    <w:lvl w:ilvl="6" w:tplc="0C6CEBA6">
      <w:start w:val="1"/>
      <w:numFmt w:val="bullet"/>
      <w:lvlText w:val=""/>
      <w:lvlJc w:val="left"/>
      <w:pPr>
        <w:ind w:left="5040" w:hanging="360"/>
      </w:pPr>
      <w:rPr>
        <w:rFonts w:ascii="Symbol" w:hAnsi="Symbol" w:hint="default"/>
      </w:rPr>
    </w:lvl>
    <w:lvl w:ilvl="7" w:tplc="CC882970">
      <w:start w:val="1"/>
      <w:numFmt w:val="bullet"/>
      <w:lvlText w:val="o"/>
      <w:lvlJc w:val="left"/>
      <w:pPr>
        <w:ind w:left="5760" w:hanging="360"/>
      </w:pPr>
      <w:rPr>
        <w:rFonts w:ascii="Courier New" w:hAnsi="Courier New" w:hint="default"/>
      </w:rPr>
    </w:lvl>
    <w:lvl w:ilvl="8" w:tplc="1674E89C">
      <w:start w:val="1"/>
      <w:numFmt w:val="bullet"/>
      <w:lvlText w:val=""/>
      <w:lvlJc w:val="left"/>
      <w:pPr>
        <w:ind w:left="6480" w:hanging="360"/>
      </w:pPr>
      <w:rPr>
        <w:rFonts w:ascii="Wingdings" w:hAnsi="Wingdings" w:hint="default"/>
      </w:rPr>
    </w:lvl>
  </w:abstractNum>
  <w:abstractNum w:abstractNumId="1" w15:restartNumberingAfterBreak="0">
    <w:nsid w:val="02C459D2"/>
    <w:multiLevelType w:val="hybridMultilevel"/>
    <w:tmpl w:val="FFFFFFFF"/>
    <w:lvl w:ilvl="0" w:tplc="4BC4F698">
      <w:start w:val="1"/>
      <w:numFmt w:val="bullet"/>
      <w:lvlText w:val="-"/>
      <w:lvlJc w:val="left"/>
      <w:pPr>
        <w:ind w:left="720" w:hanging="360"/>
      </w:pPr>
      <w:rPr>
        <w:rFonts w:ascii="Calibri" w:hAnsi="Calibri" w:hint="default"/>
      </w:rPr>
    </w:lvl>
    <w:lvl w:ilvl="1" w:tplc="A80A26B8">
      <w:start w:val="1"/>
      <w:numFmt w:val="bullet"/>
      <w:lvlText w:val="o"/>
      <w:lvlJc w:val="left"/>
      <w:pPr>
        <w:ind w:left="1440" w:hanging="360"/>
      </w:pPr>
      <w:rPr>
        <w:rFonts w:ascii="Courier New" w:hAnsi="Courier New" w:hint="default"/>
      </w:rPr>
    </w:lvl>
    <w:lvl w:ilvl="2" w:tplc="E1ECC3FE">
      <w:start w:val="1"/>
      <w:numFmt w:val="bullet"/>
      <w:lvlText w:val=""/>
      <w:lvlJc w:val="left"/>
      <w:pPr>
        <w:ind w:left="2160" w:hanging="360"/>
      </w:pPr>
      <w:rPr>
        <w:rFonts w:ascii="Wingdings" w:hAnsi="Wingdings" w:hint="default"/>
      </w:rPr>
    </w:lvl>
    <w:lvl w:ilvl="3" w:tplc="58784588">
      <w:start w:val="1"/>
      <w:numFmt w:val="bullet"/>
      <w:lvlText w:val=""/>
      <w:lvlJc w:val="left"/>
      <w:pPr>
        <w:ind w:left="2880" w:hanging="360"/>
      </w:pPr>
      <w:rPr>
        <w:rFonts w:ascii="Symbol" w:hAnsi="Symbol" w:hint="default"/>
      </w:rPr>
    </w:lvl>
    <w:lvl w:ilvl="4" w:tplc="C022938E">
      <w:start w:val="1"/>
      <w:numFmt w:val="bullet"/>
      <w:lvlText w:val="o"/>
      <w:lvlJc w:val="left"/>
      <w:pPr>
        <w:ind w:left="3600" w:hanging="360"/>
      </w:pPr>
      <w:rPr>
        <w:rFonts w:ascii="Courier New" w:hAnsi="Courier New" w:hint="default"/>
      </w:rPr>
    </w:lvl>
    <w:lvl w:ilvl="5" w:tplc="1B10A31A">
      <w:start w:val="1"/>
      <w:numFmt w:val="bullet"/>
      <w:lvlText w:val=""/>
      <w:lvlJc w:val="left"/>
      <w:pPr>
        <w:ind w:left="4320" w:hanging="360"/>
      </w:pPr>
      <w:rPr>
        <w:rFonts w:ascii="Wingdings" w:hAnsi="Wingdings" w:hint="default"/>
      </w:rPr>
    </w:lvl>
    <w:lvl w:ilvl="6" w:tplc="860E47AA">
      <w:start w:val="1"/>
      <w:numFmt w:val="bullet"/>
      <w:lvlText w:val=""/>
      <w:lvlJc w:val="left"/>
      <w:pPr>
        <w:ind w:left="5040" w:hanging="360"/>
      </w:pPr>
      <w:rPr>
        <w:rFonts w:ascii="Symbol" w:hAnsi="Symbol" w:hint="default"/>
      </w:rPr>
    </w:lvl>
    <w:lvl w:ilvl="7" w:tplc="9D66FEDE">
      <w:start w:val="1"/>
      <w:numFmt w:val="bullet"/>
      <w:lvlText w:val="o"/>
      <w:lvlJc w:val="left"/>
      <w:pPr>
        <w:ind w:left="5760" w:hanging="360"/>
      </w:pPr>
      <w:rPr>
        <w:rFonts w:ascii="Courier New" w:hAnsi="Courier New" w:hint="default"/>
      </w:rPr>
    </w:lvl>
    <w:lvl w:ilvl="8" w:tplc="129C5272">
      <w:start w:val="1"/>
      <w:numFmt w:val="bullet"/>
      <w:lvlText w:val=""/>
      <w:lvlJc w:val="left"/>
      <w:pPr>
        <w:ind w:left="6480" w:hanging="360"/>
      </w:pPr>
      <w:rPr>
        <w:rFonts w:ascii="Wingdings" w:hAnsi="Wingdings" w:hint="default"/>
      </w:rPr>
    </w:lvl>
  </w:abstractNum>
  <w:abstractNum w:abstractNumId="2" w15:restartNumberingAfterBreak="0">
    <w:nsid w:val="03EE6986"/>
    <w:multiLevelType w:val="hybridMultilevel"/>
    <w:tmpl w:val="FFFFFFFF"/>
    <w:lvl w:ilvl="0" w:tplc="FFFFFFFF">
      <w:start w:val="1"/>
      <w:numFmt w:val="bullet"/>
      <w:lvlText w:val=""/>
      <w:lvlJc w:val="left"/>
      <w:pPr>
        <w:ind w:left="720" w:hanging="360"/>
      </w:pPr>
      <w:rPr>
        <w:rFonts w:ascii="Symbol" w:hAnsi="Symbol" w:hint="default"/>
      </w:rPr>
    </w:lvl>
    <w:lvl w:ilvl="1" w:tplc="87F8BF6A">
      <w:start w:val="1"/>
      <w:numFmt w:val="bullet"/>
      <w:lvlText w:val="o"/>
      <w:lvlJc w:val="left"/>
      <w:pPr>
        <w:ind w:left="1440" w:hanging="360"/>
      </w:pPr>
      <w:rPr>
        <w:rFonts w:ascii="Courier New" w:hAnsi="Courier New" w:hint="default"/>
      </w:rPr>
    </w:lvl>
    <w:lvl w:ilvl="2" w:tplc="C9D6BFCC">
      <w:start w:val="1"/>
      <w:numFmt w:val="bullet"/>
      <w:lvlText w:val=""/>
      <w:lvlJc w:val="left"/>
      <w:pPr>
        <w:ind w:left="2160" w:hanging="360"/>
      </w:pPr>
      <w:rPr>
        <w:rFonts w:ascii="Wingdings" w:hAnsi="Wingdings" w:hint="default"/>
      </w:rPr>
    </w:lvl>
    <w:lvl w:ilvl="3" w:tplc="A8B240AE">
      <w:start w:val="1"/>
      <w:numFmt w:val="bullet"/>
      <w:lvlText w:val=""/>
      <w:lvlJc w:val="left"/>
      <w:pPr>
        <w:ind w:left="2880" w:hanging="360"/>
      </w:pPr>
      <w:rPr>
        <w:rFonts w:ascii="Symbol" w:hAnsi="Symbol" w:hint="default"/>
      </w:rPr>
    </w:lvl>
    <w:lvl w:ilvl="4" w:tplc="AF28306C">
      <w:start w:val="1"/>
      <w:numFmt w:val="bullet"/>
      <w:lvlText w:val="o"/>
      <w:lvlJc w:val="left"/>
      <w:pPr>
        <w:ind w:left="3600" w:hanging="360"/>
      </w:pPr>
      <w:rPr>
        <w:rFonts w:ascii="Courier New" w:hAnsi="Courier New" w:hint="default"/>
      </w:rPr>
    </w:lvl>
    <w:lvl w:ilvl="5" w:tplc="24AE6AF2">
      <w:start w:val="1"/>
      <w:numFmt w:val="bullet"/>
      <w:lvlText w:val=""/>
      <w:lvlJc w:val="left"/>
      <w:pPr>
        <w:ind w:left="4320" w:hanging="360"/>
      </w:pPr>
      <w:rPr>
        <w:rFonts w:ascii="Wingdings" w:hAnsi="Wingdings" w:hint="default"/>
      </w:rPr>
    </w:lvl>
    <w:lvl w:ilvl="6" w:tplc="6366D9E8">
      <w:start w:val="1"/>
      <w:numFmt w:val="bullet"/>
      <w:lvlText w:val=""/>
      <w:lvlJc w:val="left"/>
      <w:pPr>
        <w:ind w:left="5040" w:hanging="360"/>
      </w:pPr>
      <w:rPr>
        <w:rFonts w:ascii="Symbol" w:hAnsi="Symbol" w:hint="default"/>
      </w:rPr>
    </w:lvl>
    <w:lvl w:ilvl="7" w:tplc="31085EE4">
      <w:start w:val="1"/>
      <w:numFmt w:val="bullet"/>
      <w:lvlText w:val="o"/>
      <w:lvlJc w:val="left"/>
      <w:pPr>
        <w:ind w:left="5760" w:hanging="360"/>
      </w:pPr>
      <w:rPr>
        <w:rFonts w:ascii="Courier New" w:hAnsi="Courier New" w:hint="default"/>
      </w:rPr>
    </w:lvl>
    <w:lvl w:ilvl="8" w:tplc="E520AE42">
      <w:start w:val="1"/>
      <w:numFmt w:val="bullet"/>
      <w:lvlText w:val=""/>
      <w:lvlJc w:val="left"/>
      <w:pPr>
        <w:ind w:left="6480" w:hanging="360"/>
      </w:pPr>
      <w:rPr>
        <w:rFonts w:ascii="Wingdings" w:hAnsi="Wingdings" w:hint="default"/>
      </w:rPr>
    </w:lvl>
  </w:abstractNum>
  <w:abstractNum w:abstractNumId="3" w15:restartNumberingAfterBreak="0">
    <w:nsid w:val="062F7228"/>
    <w:multiLevelType w:val="hybridMultilevel"/>
    <w:tmpl w:val="7744EF98"/>
    <w:lvl w:ilvl="0" w:tplc="215C4D6A">
      <w:start w:val="1"/>
      <w:numFmt w:val="decimal"/>
      <w:lvlText w:val="%1."/>
      <w:lvlJc w:val="left"/>
      <w:pPr>
        <w:ind w:left="720" w:hanging="360"/>
      </w:pPr>
    </w:lvl>
    <w:lvl w:ilvl="1" w:tplc="44F4C7A0">
      <w:start w:val="1"/>
      <w:numFmt w:val="lowerLetter"/>
      <w:lvlText w:val="%2."/>
      <w:lvlJc w:val="left"/>
      <w:pPr>
        <w:ind w:left="1440" w:hanging="360"/>
      </w:pPr>
    </w:lvl>
    <w:lvl w:ilvl="2" w:tplc="02CA4BFE">
      <w:start w:val="1"/>
      <w:numFmt w:val="lowerRoman"/>
      <w:lvlText w:val="%3."/>
      <w:lvlJc w:val="right"/>
      <w:pPr>
        <w:ind w:left="2160" w:hanging="180"/>
      </w:pPr>
    </w:lvl>
    <w:lvl w:ilvl="3" w:tplc="AC8E5110">
      <w:start w:val="1"/>
      <w:numFmt w:val="decimal"/>
      <w:lvlText w:val="%4."/>
      <w:lvlJc w:val="left"/>
      <w:pPr>
        <w:ind w:left="2880" w:hanging="360"/>
      </w:pPr>
    </w:lvl>
    <w:lvl w:ilvl="4" w:tplc="2B7ED2F2">
      <w:start w:val="1"/>
      <w:numFmt w:val="lowerLetter"/>
      <w:lvlText w:val="%5."/>
      <w:lvlJc w:val="left"/>
      <w:pPr>
        <w:ind w:left="3600" w:hanging="360"/>
      </w:pPr>
    </w:lvl>
    <w:lvl w:ilvl="5" w:tplc="3ED83550">
      <w:start w:val="1"/>
      <w:numFmt w:val="lowerRoman"/>
      <w:lvlText w:val="%6."/>
      <w:lvlJc w:val="right"/>
      <w:pPr>
        <w:ind w:left="4320" w:hanging="180"/>
      </w:pPr>
    </w:lvl>
    <w:lvl w:ilvl="6" w:tplc="9D6CD61A">
      <w:start w:val="1"/>
      <w:numFmt w:val="decimal"/>
      <w:lvlText w:val="%7."/>
      <w:lvlJc w:val="left"/>
      <w:pPr>
        <w:ind w:left="5040" w:hanging="360"/>
      </w:pPr>
    </w:lvl>
    <w:lvl w:ilvl="7" w:tplc="59D6C794">
      <w:start w:val="1"/>
      <w:numFmt w:val="lowerLetter"/>
      <w:lvlText w:val="%8."/>
      <w:lvlJc w:val="left"/>
      <w:pPr>
        <w:ind w:left="5760" w:hanging="360"/>
      </w:pPr>
    </w:lvl>
    <w:lvl w:ilvl="8" w:tplc="0B8AFCD4">
      <w:start w:val="1"/>
      <w:numFmt w:val="lowerRoman"/>
      <w:lvlText w:val="%9."/>
      <w:lvlJc w:val="right"/>
      <w:pPr>
        <w:ind w:left="6480" w:hanging="180"/>
      </w:pPr>
    </w:lvl>
  </w:abstractNum>
  <w:abstractNum w:abstractNumId="4" w15:restartNumberingAfterBreak="0">
    <w:nsid w:val="074054A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074C2B83"/>
    <w:multiLevelType w:val="hybridMultilevel"/>
    <w:tmpl w:val="FFFFFFFF"/>
    <w:lvl w:ilvl="0" w:tplc="07DAAB94">
      <w:start w:val="1"/>
      <w:numFmt w:val="bullet"/>
      <w:lvlText w:val=""/>
      <w:lvlJc w:val="left"/>
      <w:pPr>
        <w:ind w:left="720" w:hanging="360"/>
      </w:pPr>
      <w:rPr>
        <w:rFonts w:ascii="Symbol" w:hAnsi="Symbol" w:hint="default"/>
      </w:rPr>
    </w:lvl>
    <w:lvl w:ilvl="1" w:tplc="D9228BCC">
      <w:start w:val="1"/>
      <w:numFmt w:val="bullet"/>
      <w:lvlText w:val="o"/>
      <w:lvlJc w:val="left"/>
      <w:pPr>
        <w:ind w:left="1440" w:hanging="360"/>
      </w:pPr>
      <w:rPr>
        <w:rFonts w:ascii="Courier New" w:hAnsi="Courier New" w:hint="default"/>
      </w:rPr>
    </w:lvl>
    <w:lvl w:ilvl="2" w:tplc="7CEE3A24">
      <w:start w:val="1"/>
      <w:numFmt w:val="bullet"/>
      <w:lvlText w:val=""/>
      <w:lvlJc w:val="left"/>
      <w:pPr>
        <w:ind w:left="2160" w:hanging="360"/>
      </w:pPr>
      <w:rPr>
        <w:rFonts w:ascii="Wingdings" w:hAnsi="Wingdings" w:hint="default"/>
      </w:rPr>
    </w:lvl>
    <w:lvl w:ilvl="3" w:tplc="CDB29EBA">
      <w:start w:val="1"/>
      <w:numFmt w:val="bullet"/>
      <w:lvlText w:val=""/>
      <w:lvlJc w:val="left"/>
      <w:pPr>
        <w:ind w:left="2880" w:hanging="360"/>
      </w:pPr>
      <w:rPr>
        <w:rFonts w:ascii="Symbol" w:hAnsi="Symbol" w:hint="default"/>
      </w:rPr>
    </w:lvl>
    <w:lvl w:ilvl="4" w:tplc="B6465128">
      <w:start w:val="1"/>
      <w:numFmt w:val="bullet"/>
      <w:lvlText w:val="o"/>
      <w:lvlJc w:val="left"/>
      <w:pPr>
        <w:ind w:left="3600" w:hanging="360"/>
      </w:pPr>
      <w:rPr>
        <w:rFonts w:ascii="Courier New" w:hAnsi="Courier New" w:hint="default"/>
      </w:rPr>
    </w:lvl>
    <w:lvl w:ilvl="5" w:tplc="F2402F64">
      <w:start w:val="1"/>
      <w:numFmt w:val="bullet"/>
      <w:lvlText w:val=""/>
      <w:lvlJc w:val="left"/>
      <w:pPr>
        <w:ind w:left="4320" w:hanging="360"/>
      </w:pPr>
      <w:rPr>
        <w:rFonts w:ascii="Wingdings" w:hAnsi="Wingdings" w:hint="default"/>
      </w:rPr>
    </w:lvl>
    <w:lvl w:ilvl="6" w:tplc="9B1AC232">
      <w:start w:val="1"/>
      <w:numFmt w:val="bullet"/>
      <w:lvlText w:val=""/>
      <w:lvlJc w:val="left"/>
      <w:pPr>
        <w:ind w:left="5040" w:hanging="360"/>
      </w:pPr>
      <w:rPr>
        <w:rFonts w:ascii="Symbol" w:hAnsi="Symbol" w:hint="default"/>
      </w:rPr>
    </w:lvl>
    <w:lvl w:ilvl="7" w:tplc="7180D416">
      <w:start w:val="1"/>
      <w:numFmt w:val="bullet"/>
      <w:lvlText w:val="o"/>
      <w:lvlJc w:val="left"/>
      <w:pPr>
        <w:ind w:left="5760" w:hanging="360"/>
      </w:pPr>
      <w:rPr>
        <w:rFonts w:ascii="Courier New" w:hAnsi="Courier New" w:hint="default"/>
      </w:rPr>
    </w:lvl>
    <w:lvl w:ilvl="8" w:tplc="0AF0FD80">
      <w:start w:val="1"/>
      <w:numFmt w:val="bullet"/>
      <w:lvlText w:val=""/>
      <w:lvlJc w:val="left"/>
      <w:pPr>
        <w:ind w:left="6480" w:hanging="360"/>
      </w:pPr>
      <w:rPr>
        <w:rFonts w:ascii="Wingdings" w:hAnsi="Wingdings" w:hint="default"/>
      </w:rPr>
    </w:lvl>
  </w:abstractNum>
  <w:abstractNum w:abstractNumId="6" w15:restartNumberingAfterBreak="0">
    <w:nsid w:val="0CA71917"/>
    <w:multiLevelType w:val="multilevel"/>
    <w:tmpl w:val="8C4E321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0E0465E5"/>
    <w:multiLevelType w:val="hybridMultilevel"/>
    <w:tmpl w:val="AA448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09322B"/>
    <w:multiLevelType w:val="hybridMultilevel"/>
    <w:tmpl w:val="FFFFFFFF"/>
    <w:lvl w:ilvl="0" w:tplc="C53E7212">
      <w:start w:val="1"/>
      <w:numFmt w:val="bullet"/>
      <w:lvlText w:val=""/>
      <w:lvlJc w:val="left"/>
      <w:pPr>
        <w:ind w:left="720" w:hanging="360"/>
      </w:pPr>
      <w:rPr>
        <w:rFonts w:ascii="Symbol" w:hAnsi="Symbol" w:hint="default"/>
      </w:rPr>
    </w:lvl>
    <w:lvl w:ilvl="1" w:tplc="BDA60F74">
      <w:start w:val="1"/>
      <w:numFmt w:val="bullet"/>
      <w:lvlText w:val="o"/>
      <w:lvlJc w:val="left"/>
      <w:pPr>
        <w:ind w:left="1440" w:hanging="360"/>
      </w:pPr>
      <w:rPr>
        <w:rFonts w:ascii="Courier New" w:hAnsi="Courier New" w:hint="default"/>
      </w:rPr>
    </w:lvl>
    <w:lvl w:ilvl="2" w:tplc="4330FC64">
      <w:start w:val="1"/>
      <w:numFmt w:val="bullet"/>
      <w:lvlText w:val=""/>
      <w:lvlJc w:val="left"/>
      <w:pPr>
        <w:ind w:left="2160" w:hanging="360"/>
      </w:pPr>
      <w:rPr>
        <w:rFonts w:ascii="Wingdings" w:hAnsi="Wingdings" w:hint="default"/>
      </w:rPr>
    </w:lvl>
    <w:lvl w:ilvl="3" w:tplc="0AAE33A0">
      <w:start w:val="1"/>
      <w:numFmt w:val="bullet"/>
      <w:lvlText w:val=""/>
      <w:lvlJc w:val="left"/>
      <w:pPr>
        <w:ind w:left="2880" w:hanging="360"/>
      </w:pPr>
      <w:rPr>
        <w:rFonts w:ascii="Symbol" w:hAnsi="Symbol" w:hint="default"/>
      </w:rPr>
    </w:lvl>
    <w:lvl w:ilvl="4" w:tplc="E8D83766">
      <w:start w:val="1"/>
      <w:numFmt w:val="bullet"/>
      <w:lvlText w:val="o"/>
      <w:lvlJc w:val="left"/>
      <w:pPr>
        <w:ind w:left="3600" w:hanging="360"/>
      </w:pPr>
      <w:rPr>
        <w:rFonts w:ascii="Courier New" w:hAnsi="Courier New" w:hint="default"/>
      </w:rPr>
    </w:lvl>
    <w:lvl w:ilvl="5" w:tplc="BF129004">
      <w:start w:val="1"/>
      <w:numFmt w:val="bullet"/>
      <w:lvlText w:val=""/>
      <w:lvlJc w:val="left"/>
      <w:pPr>
        <w:ind w:left="4320" w:hanging="360"/>
      </w:pPr>
      <w:rPr>
        <w:rFonts w:ascii="Wingdings" w:hAnsi="Wingdings" w:hint="default"/>
      </w:rPr>
    </w:lvl>
    <w:lvl w:ilvl="6" w:tplc="5E763DBC">
      <w:start w:val="1"/>
      <w:numFmt w:val="bullet"/>
      <w:lvlText w:val=""/>
      <w:lvlJc w:val="left"/>
      <w:pPr>
        <w:ind w:left="5040" w:hanging="360"/>
      </w:pPr>
      <w:rPr>
        <w:rFonts w:ascii="Symbol" w:hAnsi="Symbol" w:hint="default"/>
      </w:rPr>
    </w:lvl>
    <w:lvl w:ilvl="7" w:tplc="9F143404">
      <w:start w:val="1"/>
      <w:numFmt w:val="bullet"/>
      <w:lvlText w:val="o"/>
      <w:lvlJc w:val="left"/>
      <w:pPr>
        <w:ind w:left="5760" w:hanging="360"/>
      </w:pPr>
      <w:rPr>
        <w:rFonts w:ascii="Courier New" w:hAnsi="Courier New" w:hint="default"/>
      </w:rPr>
    </w:lvl>
    <w:lvl w:ilvl="8" w:tplc="EC3A0234">
      <w:start w:val="1"/>
      <w:numFmt w:val="bullet"/>
      <w:lvlText w:val=""/>
      <w:lvlJc w:val="left"/>
      <w:pPr>
        <w:ind w:left="6480" w:hanging="360"/>
      </w:pPr>
      <w:rPr>
        <w:rFonts w:ascii="Wingdings" w:hAnsi="Wingdings" w:hint="default"/>
      </w:rPr>
    </w:lvl>
  </w:abstractNum>
  <w:abstractNum w:abstractNumId="9" w15:restartNumberingAfterBreak="0">
    <w:nsid w:val="0E965612"/>
    <w:multiLevelType w:val="hybridMultilevel"/>
    <w:tmpl w:val="520C1960"/>
    <w:lvl w:ilvl="0" w:tplc="C1C2BB6A">
      <w:start w:val="1"/>
      <w:numFmt w:val="bullet"/>
      <w:lvlText w:val="o"/>
      <w:lvlJc w:val="left"/>
      <w:pPr>
        <w:ind w:left="720" w:hanging="360"/>
      </w:pPr>
      <w:rPr>
        <w:rFonts w:ascii="Courier New" w:hAnsi="Courier New" w:hint="default"/>
      </w:rPr>
    </w:lvl>
    <w:lvl w:ilvl="1" w:tplc="5164CAF6">
      <w:start w:val="1"/>
      <w:numFmt w:val="bullet"/>
      <w:lvlText w:val="o"/>
      <w:lvlJc w:val="left"/>
      <w:pPr>
        <w:ind w:left="1440" w:hanging="360"/>
      </w:pPr>
      <w:rPr>
        <w:rFonts w:ascii="Courier New" w:hAnsi="Courier New" w:hint="default"/>
      </w:rPr>
    </w:lvl>
    <w:lvl w:ilvl="2" w:tplc="EEF6FD38">
      <w:start w:val="1"/>
      <w:numFmt w:val="bullet"/>
      <w:lvlText w:val=""/>
      <w:lvlJc w:val="left"/>
      <w:pPr>
        <w:ind w:left="2160" w:hanging="360"/>
      </w:pPr>
      <w:rPr>
        <w:rFonts w:ascii="Wingdings" w:hAnsi="Wingdings" w:hint="default"/>
      </w:rPr>
    </w:lvl>
    <w:lvl w:ilvl="3" w:tplc="D47054DC">
      <w:start w:val="1"/>
      <w:numFmt w:val="bullet"/>
      <w:lvlText w:val=""/>
      <w:lvlJc w:val="left"/>
      <w:pPr>
        <w:ind w:left="2880" w:hanging="360"/>
      </w:pPr>
      <w:rPr>
        <w:rFonts w:ascii="Symbol" w:hAnsi="Symbol" w:hint="default"/>
      </w:rPr>
    </w:lvl>
    <w:lvl w:ilvl="4" w:tplc="F5069240">
      <w:start w:val="1"/>
      <w:numFmt w:val="bullet"/>
      <w:lvlText w:val="o"/>
      <w:lvlJc w:val="left"/>
      <w:pPr>
        <w:ind w:left="3600" w:hanging="360"/>
      </w:pPr>
      <w:rPr>
        <w:rFonts w:ascii="Courier New" w:hAnsi="Courier New" w:hint="default"/>
      </w:rPr>
    </w:lvl>
    <w:lvl w:ilvl="5" w:tplc="482C53EE">
      <w:start w:val="1"/>
      <w:numFmt w:val="bullet"/>
      <w:lvlText w:val=""/>
      <w:lvlJc w:val="left"/>
      <w:pPr>
        <w:ind w:left="4320" w:hanging="360"/>
      </w:pPr>
      <w:rPr>
        <w:rFonts w:ascii="Wingdings" w:hAnsi="Wingdings" w:hint="default"/>
      </w:rPr>
    </w:lvl>
    <w:lvl w:ilvl="6" w:tplc="39B08114">
      <w:start w:val="1"/>
      <w:numFmt w:val="bullet"/>
      <w:lvlText w:val=""/>
      <w:lvlJc w:val="left"/>
      <w:pPr>
        <w:ind w:left="5040" w:hanging="360"/>
      </w:pPr>
      <w:rPr>
        <w:rFonts w:ascii="Symbol" w:hAnsi="Symbol" w:hint="default"/>
      </w:rPr>
    </w:lvl>
    <w:lvl w:ilvl="7" w:tplc="7EA04A12">
      <w:start w:val="1"/>
      <w:numFmt w:val="bullet"/>
      <w:lvlText w:val="o"/>
      <w:lvlJc w:val="left"/>
      <w:pPr>
        <w:ind w:left="5760" w:hanging="360"/>
      </w:pPr>
      <w:rPr>
        <w:rFonts w:ascii="Courier New" w:hAnsi="Courier New" w:hint="default"/>
      </w:rPr>
    </w:lvl>
    <w:lvl w:ilvl="8" w:tplc="E63AC0C6">
      <w:start w:val="1"/>
      <w:numFmt w:val="bullet"/>
      <w:lvlText w:val=""/>
      <w:lvlJc w:val="left"/>
      <w:pPr>
        <w:ind w:left="6480" w:hanging="360"/>
      </w:pPr>
      <w:rPr>
        <w:rFonts w:ascii="Wingdings" w:hAnsi="Wingdings" w:hint="default"/>
      </w:rPr>
    </w:lvl>
  </w:abstractNum>
  <w:abstractNum w:abstractNumId="10" w15:restartNumberingAfterBreak="0">
    <w:nsid w:val="0F7412CE"/>
    <w:multiLevelType w:val="hybridMultilevel"/>
    <w:tmpl w:val="FFFFFFFF"/>
    <w:lvl w:ilvl="0" w:tplc="5916FC9C">
      <w:start w:val="1"/>
      <w:numFmt w:val="bullet"/>
      <w:lvlText w:val=""/>
      <w:lvlJc w:val="left"/>
      <w:pPr>
        <w:ind w:left="720" w:hanging="360"/>
      </w:pPr>
      <w:rPr>
        <w:rFonts w:ascii="Symbol" w:hAnsi="Symbol" w:hint="default"/>
      </w:rPr>
    </w:lvl>
    <w:lvl w:ilvl="1" w:tplc="BB042E72">
      <w:start w:val="1"/>
      <w:numFmt w:val="bullet"/>
      <w:lvlText w:val=""/>
      <w:lvlJc w:val="left"/>
      <w:pPr>
        <w:ind w:left="1440" w:hanging="360"/>
      </w:pPr>
      <w:rPr>
        <w:rFonts w:ascii="Symbol" w:hAnsi="Symbol" w:hint="default"/>
      </w:rPr>
    </w:lvl>
    <w:lvl w:ilvl="2" w:tplc="3B1AB988">
      <w:start w:val="1"/>
      <w:numFmt w:val="bullet"/>
      <w:lvlText w:val=""/>
      <w:lvlJc w:val="left"/>
      <w:pPr>
        <w:ind w:left="2160" w:hanging="360"/>
      </w:pPr>
      <w:rPr>
        <w:rFonts w:ascii="Wingdings" w:hAnsi="Wingdings" w:hint="default"/>
      </w:rPr>
    </w:lvl>
    <w:lvl w:ilvl="3" w:tplc="0F34ABBC">
      <w:start w:val="1"/>
      <w:numFmt w:val="bullet"/>
      <w:lvlText w:val=""/>
      <w:lvlJc w:val="left"/>
      <w:pPr>
        <w:ind w:left="2880" w:hanging="360"/>
      </w:pPr>
      <w:rPr>
        <w:rFonts w:ascii="Symbol" w:hAnsi="Symbol" w:hint="default"/>
      </w:rPr>
    </w:lvl>
    <w:lvl w:ilvl="4" w:tplc="C75828F6">
      <w:start w:val="1"/>
      <w:numFmt w:val="bullet"/>
      <w:lvlText w:val="o"/>
      <w:lvlJc w:val="left"/>
      <w:pPr>
        <w:ind w:left="3600" w:hanging="360"/>
      </w:pPr>
      <w:rPr>
        <w:rFonts w:ascii="Courier New" w:hAnsi="Courier New" w:hint="default"/>
      </w:rPr>
    </w:lvl>
    <w:lvl w:ilvl="5" w:tplc="AB2C575E">
      <w:start w:val="1"/>
      <w:numFmt w:val="bullet"/>
      <w:lvlText w:val=""/>
      <w:lvlJc w:val="left"/>
      <w:pPr>
        <w:ind w:left="4320" w:hanging="360"/>
      </w:pPr>
      <w:rPr>
        <w:rFonts w:ascii="Wingdings" w:hAnsi="Wingdings" w:hint="default"/>
      </w:rPr>
    </w:lvl>
    <w:lvl w:ilvl="6" w:tplc="282ED96C">
      <w:start w:val="1"/>
      <w:numFmt w:val="bullet"/>
      <w:lvlText w:val=""/>
      <w:lvlJc w:val="left"/>
      <w:pPr>
        <w:ind w:left="5040" w:hanging="360"/>
      </w:pPr>
      <w:rPr>
        <w:rFonts w:ascii="Symbol" w:hAnsi="Symbol" w:hint="default"/>
      </w:rPr>
    </w:lvl>
    <w:lvl w:ilvl="7" w:tplc="9B2A41B2">
      <w:start w:val="1"/>
      <w:numFmt w:val="bullet"/>
      <w:lvlText w:val="o"/>
      <w:lvlJc w:val="left"/>
      <w:pPr>
        <w:ind w:left="5760" w:hanging="360"/>
      </w:pPr>
      <w:rPr>
        <w:rFonts w:ascii="Courier New" w:hAnsi="Courier New" w:hint="default"/>
      </w:rPr>
    </w:lvl>
    <w:lvl w:ilvl="8" w:tplc="A276241A">
      <w:start w:val="1"/>
      <w:numFmt w:val="bullet"/>
      <w:lvlText w:val=""/>
      <w:lvlJc w:val="left"/>
      <w:pPr>
        <w:ind w:left="6480" w:hanging="360"/>
      </w:pPr>
      <w:rPr>
        <w:rFonts w:ascii="Wingdings" w:hAnsi="Wingdings" w:hint="default"/>
      </w:rPr>
    </w:lvl>
  </w:abstractNum>
  <w:abstractNum w:abstractNumId="11" w15:restartNumberingAfterBreak="0">
    <w:nsid w:val="12B15300"/>
    <w:multiLevelType w:val="hybridMultilevel"/>
    <w:tmpl w:val="FFFFFFFF"/>
    <w:lvl w:ilvl="0" w:tplc="FCD89708">
      <w:start w:val="1"/>
      <w:numFmt w:val="bullet"/>
      <w:lvlText w:val=""/>
      <w:lvlJc w:val="left"/>
      <w:pPr>
        <w:ind w:left="720" w:hanging="360"/>
      </w:pPr>
      <w:rPr>
        <w:rFonts w:ascii="Symbol" w:hAnsi="Symbol" w:hint="default"/>
      </w:rPr>
    </w:lvl>
    <w:lvl w:ilvl="1" w:tplc="828E12E8">
      <w:start w:val="1"/>
      <w:numFmt w:val="bullet"/>
      <w:lvlText w:val="o"/>
      <w:lvlJc w:val="left"/>
      <w:pPr>
        <w:ind w:left="1440" w:hanging="360"/>
      </w:pPr>
      <w:rPr>
        <w:rFonts w:ascii="Courier New" w:hAnsi="Courier New" w:hint="default"/>
      </w:rPr>
    </w:lvl>
    <w:lvl w:ilvl="2" w:tplc="D0806BD4">
      <w:start w:val="1"/>
      <w:numFmt w:val="bullet"/>
      <w:lvlText w:val=""/>
      <w:lvlJc w:val="left"/>
      <w:pPr>
        <w:ind w:left="2160" w:hanging="360"/>
      </w:pPr>
      <w:rPr>
        <w:rFonts w:ascii="Wingdings" w:hAnsi="Wingdings" w:hint="default"/>
      </w:rPr>
    </w:lvl>
    <w:lvl w:ilvl="3" w:tplc="2B50F844">
      <w:start w:val="1"/>
      <w:numFmt w:val="bullet"/>
      <w:lvlText w:val=""/>
      <w:lvlJc w:val="left"/>
      <w:pPr>
        <w:ind w:left="2880" w:hanging="360"/>
      </w:pPr>
      <w:rPr>
        <w:rFonts w:ascii="Symbol" w:hAnsi="Symbol" w:hint="default"/>
      </w:rPr>
    </w:lvl>
    <w:lvl w:ilvl="4" w:tplc="04023522">
      <w:start w:val="1"/>
      <w:numFmt w:val="bullet"/>
      <w:lvlText w:val="o"/>
      <w:lvlJc w:val="left"/>
      <w:pPr>
        <w:ind w:left="3600" w:hanging="360"/>
      </w:pPr>
      <w:rPr>
        <w:rFonts w:ascii="Courier New" w:hAnsi="Courier New" w:hint="default"/>
      </w:rPr>
    </w:lvl>
    <w:lvl w:ilvl="5" w:tplc="DB806D88">
      <w:start w:val="1"/>
      <w:numFmt w:val="bullet"/>
      <w:lvlText w:val=""/>
      <w:lvlJc w:val="left"/>
      <w:pPr>
        <w:ind w:left="4320" w:hanging="360"/>
      </w:pPr>
      <w:rPr>
        <w:rFonts w:ascii="Wingdings" w:hAnsi="Wingdings" w:hint="default"/>
      </w:rPr>
    </w:lvl>
    <w:lvl w:ilvl="6" w:tplc="90208992">
      <w:start w:val="1"/>
      <w:numFmt w:val="bullet"/>
      <w:lvlText w:val=""/>
      <w:lvlJc w:val="left"/>
      <w:pPr>
        <w:ind w:left="5040" w:hanging="360"/>
      </w:pPr>
      <w:rPr>
        <w:rFonts w:ascii="Symbol" w:hAnsi="Symbol" w:hint="default"/>
      </w:rPr>
    </w:lvl>
    <w:lvl w:ilvl="7" w:tplc="212E2C8C">
      <w:start w:val="1"/>
      <w:numFmt w:val="bullet"/>
      <w:lvlText w:val="o"/>
      <w:lvlJc w:val="left"/>
      <w:pPr>
        <w:ind w:left="5760" w:hanging="360"/>
      </w:pPr>
      <w:rPr>
        <w:rFonts w:ascii="Courier New" w:hAnsi="Courier New" w:hint="default"/>
      </w:rPr>
    </w:lvl>
    <w:lvl w:ilvl="8" w:tplc="421EE640">
      <w:start w:val="1"/>
      <w:numFmt w:val="bullet"/>
      <w:lvlText w:val=""/>
      <w:lvlJc w:val="left"/>
      <w:pPr>
        <w:ind w:left="6480" w:hanging="360"/>
      </w:pPr>
      <w:rPr>
        <w:rFonts w:ascii="Wingdings" w:hAnsi="Wingdings" w:hint="default"/>
      </w:rPr>
    </w:lvl>
  </w:abstractNum>
  <w:abstractNum w:abstractNumId="12" w15:restartNumberingAfterBreak="0">
    <w:nsid w:val="160A30B2"/>
    <w:multiLevelType w:val="hybridMultilevel"/>
    <w:tmpl w:val="FFFFFFFF"/>
    <w:lvl w:ilvl="0" w:tplc="BDA01F14">
      <w:start w:val="1"/>
      <w:numFmt w:val="bullet"/>
      <w:lvlText w:val=""/>
      <w:lvlJc w:val="left"/>
      <w:pPr>
        <w:ind w:left="720" w:hanging="360"/>
      </w:pPr>
      <w:rPr>
        <w:rFonts w:ascii="Symbol" w:hAnsi="Symbol" w:hint="default"/>
      </w:rPr>
    </w:lvl>
    <w:lvl w:ilvl="1" w:tplc="BFA83062">
      <w:start w:val="1"/>
      <w:numFmt w:val="bullet"/>
      <w:lvlText w:val="o"/>
      <w:lvlJc w:val="left"/>
      <w:pPr>
        <w:ind w:left="1440" w:hanging="360"/>
      </w:pPr>
      <w:rPr>
        <w:rFonts w:ascii="Courier New" w:hAnsi="Courier New" w:hint="default"/>
      </w:rPr>
    </w:lvl>
    <w:lvl w:ilvl="2" w:tplc="86D406D2">
      <w:start w:val="1"/>
      <w:numFmt w:val="bullet"/>
      <w:lvlText w:val=""/>
      <w:lvlJc w:val="left"/>
      <w:pPr>
        <w:ind w:left="2160" w:hanging="360"/>
      </w:pPr>
      <w:rPr>
        <w:rFonts w:ascii="Wingdings" w:hAnsi="Wingdings" w:hint="default"/>
      </w:rPr>
    </w:lvl>
    <w:lvl w:ilvl="3" w:tplc="F50A278C">
      <w:start w:val="1"/>
      <w:numFmt w:val="bullet"/>
      <w:lvlText w:val=""/>
      <w:lvlJc w:val="left"/>
      <w:pPr>
        <w:ind w:left="2880" w:hanging="360"/>
      </w:pPr>
      <w:rPr>
        <w:rFonts w:ascii="Symbol" w:hAnsi="Symbol" w:hint="default"/>
      </w:rPr>
    </w:lvl>
    <w:lvl w:ilvl="4" w:tplc="6A2450B6">
      <w:start w:val="1"/>
      <w:numFmt w:val="bullet"/>
      <w:lvlText w:val="o"/>
      <w:lvlJc w:val="left"/>
      <w:pPr>
        <w:ind w:left="3600" w:hanging="360"/>
      </w:pPr>
      <w:rPr>
        <w:rFonts w:ascii="Courier New" w:hAnsi="Courier New" w:hint="default"/>
      </w:rPr>
    </w:lvl>
    <w:lvl w:ilvl="5" w:tplc="DAA0B374">
      <w:start w:val="1"/>
      <w:numFmt w:val="bullet"/>
      <w:lvlText w:val=""/>
      <w:lvlJc w:val="left"/>
      <w:pPr>
        <w:ind w:left="4320" w:hanging="360"/>
      </w:pPr>
      <w:rPr>
        <w:rFonts w:ascii="Wingdings" w:hAnsi="Wingdings" w:hint="default"/>
      </w:rPr>
    </w:lvl>
    <w:lvl w:ilvl="6" w:tplc="216686AE">
      <w:start w:val="1"/>
      <w:numFmt w:val="bullet"/>
      <w:lvlText w:val=""/>
      <w:lvlJc w:val="left"/>
      <w:pPr>
        <w:ind w:left="5040" w:hanging="360"/>
      </w:pPr>
      <w:rPr>
        <w:rFonts w:ascii="Symbol" w:hAnsi="Symbol" w:hint="default"/>
      </w:rPr>
    </w:lvl>
    <w:lvl w:ilvl="7" w:tplc="343C3A8C">
      <w:start w:val="1"/>
      <w:numFmt w:val="bullet"/>
      <w:lvlText w:val="o"/>
      <w:lvlJc w:val="left"/>
      <w:pPr>
        <w:ind w:left="5760" w:hanging="360"/>
      </w:pPr>
      <w:rPr>
        <w:rFonts w:ascii="Courier New" w:hAnsi="Courier New" w:hint="default"/>
      </w:rPr>
    </w:lvl>
    <w:lvl w:ilvl="8" w:tplc="7E2CFCEA">
      <w:start w:val="1"/>
      <w:numFmt w:val="bullet"/>
      <w:lvlText w:val=""/>
      <w:lvlJc w:val="left"/>
      <w:pPr>
        <w:ind w:left="6480" w:hanging="360"/>
      </w:pPr>
      <w:rPr>
        <w:rFonts w:ascii="Wingdings" w:hAnsi="Wingdings" w:hint="default"/>
      </w:rPr>
    </w:lvl>
  </w:abstractNum>
  <w:abstractNum w:abstractNumId="13" w15:restartNumberingAfterBreak="0">
    <w:nsid w:val="18522EEB"/>
    <w:multiLevelType w:val="hybridMultilevel"/>
    <w:tmpl w:val="FFFFFFFF"/>
    <w:lvl w:ilvl="0" w:tplc="6C94EDF2">
      <w:start w:val="1"/>
      <w:numFmt w:val="bullet"/>
      <w:lvlText w:val=""/>
      <w:lvlJc w:val="left"/>
      <w:pPr>
        <w:ind w:left="720" w:hanging="360"/>
      </w:pPr>
      <w:rPr>
        <w:rFonts w:ascii="Symbol" w:hAnsi="Symbol" w:hint="default"/>
      </w:rPr>
    </w:lvl>
    <w:lvl w:ilvl="1" w:tplc="16EC9F22">
      <w:start w:val="1"/>
      <w:numFmt w:val="bullet"/>
      <w:lvlText w:val="o"/>
      <w:lvlJc w:val="left"/>
      <w:pPr>
        <w:ind w:left="1440" w:hanging="360"/>
      </w:pPr>
      <w:rPr>
        <w:rFonts w:ascii="Courier New" w:hAnsi="Courier New" w:hint="default"/>
      </w:rPr>
    </w:lvl>
    <w:lvl w:ilvl="2" w:tplc="535A38A4">
      <w:start w:val="1"/>
      <w:numFmt w:val="bullet"/>
      <w:lvlText w:val=""/>
      <w:lvlJc w:val="left"/>
      <w:pPr>
        <w:ind w:left="2160" w:hanging="360"/>
      </w:pPr>
      <w:rPr>
        <w:rFonts w:ascii="Wingdings" w:hAnsi="Wingdings" w:hint="default"/>
      </w:rPr>
    </w:lvl>
    <w:lvl w:ilvl="3" w:tplc="74D204FA">
      <w:start w:val="1"/>
      <w:numFmt w:val="bullet"/>
      <w:lvlText w:val=""/>
      <w:lvlJc w:val="left"/>
      <w:pPr>
        <w:ind w:left="2880" w:hanging="360"/>
      </w:pPr>
      <w:rPr>
        <w:rFonts w:ascii="Symbol" w:hAnsi="Symbol" w:hint="default"/>
      </w:rPr>
    </w:lvl>
    <w:lvl w:ilvl="4" w:tplc="4BB4C166">
      <w:start w:val="1"/>
      <w:numFmt w:val="bullet"/>
      <w:lvlText w:val="o"/>
      <w:lvlJc w:val="left"/>
      <w:pPr>
        <w:ind w:left="3600" w:hanging="360"/>
      </w:pPr>
      <w:rPr>
        <w:rFonts w:ascii="Courier New" w:hAnsi="Courier New" w:hint="default"/>
      </w:rPr>
    </w:lvl>
    <w:lvl w:ilvl="5" w:tplc="EE6C554C">
      <w:start w:val="1"/>
      <w:numFmt w:val="bullet"/>
      <w:lvlText w:val=""/>
      <w:lvlJc w:val="left"/>
      <w:pPr>
        <w:ind w:left="4320" w:hanging="360"/>
      </w:pPr>
      <w:rPr>
        <w:rFonts w:ascii="Wingdings" w:hAnsi="Wingdings" w:hint="default"/>
      </w:rPr>
    </w:lvl>
    <w:lvl w:ilvl="6" w:tplc="98849A20">
      <w:start w:val="1"/>
      <w:numFmt w:val="bullet"/>
      <w:lvlText w:val=""/>
      <w:lvlJc w:val="left"/>
      <w:pPr>
        <w:ind w:left="5040" w:hanging="360"/>
      </w:pPr>
      <w:rPr>
        <w:rFonts w:ascii="Symbol" w:hAnsi="Symbol" w:hint="default"/>
      </w:rPr>
    </w:lvl>
    <w:lvl w:ilvl="7" w:tplc="28A0F396">
      <w:start w:val="1"/>
      <w:numFmt w:val="bullet"/>
      <w:lvlText w:val="o"/>
      <w:lvlJc w:val="left"/>
      <w:pPr>
        <w:ind w:left="5760" w:hanging="360"/>
      </w:pPr>
      <w:rPr>
        <w:rFonts w:ascii="Courier New" w:hAnsi="Courier New" w:hint="default"/>
      </w:rPr>
    </w:lvl>
    <w:lvl w:ilvl="8" w:tplc="5C56B412">
      <w:start w:val="1"/>
      <w:numFmt w:val="bullet"/>
      <w:lvlText w:val=""/>
      <w:lvlJc w:val="left"/>
      <w:pPr>
        <w:ind w:left="6480" w:hanging="360"/>
      </w:pPr>
      <w:rPr>
        <w:rFonts w:ascii="Wingdings" w:hAnsi="Wingdings" w:hint="default"/>
      </w:rPr>
    </w:lvl>
  </w:abstractNum>
  <w:abstractNum w:abstractNumId="14" w15:restartNumberingAfterBreak="0">
    <w:nsid w:val="23F514C4"/>
    <w:multiLevelType w:val="hybridMultilevel"/>
    <w:tmpl w:val="FFFFFFFF"/>
    <w:lvl w:ilvl="0" w:tplc="A91E6C7E">
      <w:start w:val="1"/>
      <w:numFmt w:val="bullet"/>
      <w:lvlText w:val=""/>
      <w:lvlJc w:val="left"/>
      <w:pPr>
        <w:ind w:left="720" w:hanging="360"/>
      </w:pPr>
      <w:rPr>
        <w:rFonts w:ascii="Symbol" w:hAnsi="Symbol" w:hint="default"/>
      </w:rPr>
    </w:lvl>
    <w:lvl w:ilvl="1" w:tplc="9CAAA408">
      <w:start w:val="1"/>
      <w:numFmt w:val="bullet"/>
      <w:lvlText w:val="o"/>
      <w:lvlJc w:val="left"/>
      <w:pPr>
        <w:ind w:left="1440" w:hanging="360"/>
      </w:pPr>
      <w:rPr>
        <w:rFonts w:ascii="Courier New" w:hAnsi="Courier New" w:hint="default"/>
      </w:rPr>
    </w:lvl>
    <w:lvl w:ilvl="2" w:tplc="5E1E35CC">
      <w:start w:val="1"/>
      <w:numFmt w:val="bullet"/>
      <w:lvlText w:val=""/>
      <w:lvlJc w:val="left"/>
      <w:pPr>
        <w:ind w:left="2160" w:hanging="360"/>
      </w:pPr>
      <w:rPr>
        <w:rFonts w:ascii="Wingdings" w:hAnsi="Wingdings" w:hint="default"/>
      </w:rPr>
    </w:lvl>
    <w:lvl w:ilvl="3" w:tplc="3536A9FC">
      <w:start w:val="1"/>
      <w:numFmt w:val="bullet"/>
      <w:lvlText w:val=""/>
      <w:lvlJc w:val="left"/>
      <w:pPr>
        <w:ind w:left="2880" w:hanging="360"/>
      </w:pPr>
      <w:rPr>
        <w:rFonts w:ascii="Symbol" w:hAnsi="Symbol" w:hint="default"/>
      </w:rPr>
    </w:lvl>
    <w:lvl w:ilvl="4" w:tplc="B0A409D4">
      <w:start w:val="1"/>
      <w:numFmt w:val="bullet"/>
      <w:lvlText w:val="o"/>
      <w:lvlJc w:val="left"/>
      <w:pPr>
        <w:ind w:left="3600" w:hanging="360"/>
      </w:pPr>
      <w:rPr>
        <w:rFonts w:ascii="Courier New" w:hAnsi="Courier New" w:hint="default"/>
      </w:rPr>
    </w:lvl>
    <w:lvl w:ilvl="5" w:tplc="48DCB08E">
      <w:start w:val="1"/>
      <w:numFmt w:val="bullet"/>
      <w:lvlText w:val=""/>
      <w:lvlJc w:val="left"/>
      <w:pPr>
        <w:ind w:left="4320" w:hanging="360"/>
      </w:pPr>
      <w:rPr>
        <w:rFonts w:ascii="Wingdings" w:hAnsi="Wingdings" w:hint="default"/>
      </w:rPr>
    </w:lvl>
    <w:lvl w:ilvl="6" w:tplc="E58CDB60">
      <w:start w:val="1"/>
      <w:numFmt w:val="bullet"/>
      <w:lvlText w:val=""/>
      <w:lvlJc w:val="left"/>
      <w:pPr>
        <w:ind w:left="5040" w:hanging="360"/>
      </w:pPr>
      <w:rPr>
        <w:rFonts w:ascii="Symbol" w:hAnsi="Symbol" w:hint="default"/>
      </w:rPr>
    </w:lvl>
    <w:lvl w:ilvl="7" w:tplc="B1046FF4">
      <w:start w:val="1"/>
      <w:numFmt w:val="bullet"/>
      <w:lvlText w:val="o"/>
      <w:lvlJc w:val="left"/>
      <w:pPr>
        <w:ind w:left="5760" w:hanging="360"/>
      </w:pPr>
      <w:rPr>
        <w:rFonts w:ascii="Courier New" w:hAnsi="Courier New" w:hint="default"/>
      </w:rPr>
    </w:lvl>
    <w:lvl w:ilvl="8" w:tplc="575CBF16">
      <w:start w:val="1"/>
      <w:numFmt w:val="bullet"/>
      <w:lvlText w:val=""/>
      <w:lvlJc w:val="left"/>
      <w:pPr>
        <w:ind w:left="6480" w:hanging="360"/>
      </w:pPr>
      <w:rPr>
        <w:rFonts w:ascii="Wingdings" w:hAnsi="Wingdings" w:hint="default"/>
      </w:rPr>
    </w:lvl>
  </w:abstractNum>
  <w:abstractNum w:abstractNumId="15" w15:restartNumberingAfterBreak="0">
    <w:nsid w:val="3228759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34A25C1A"/>
    <w:multiLevelType w:val="multilevel"/>
    <w:tmpl w:val="14124F5A"/>
    <w:lvl w:ilvl="0">
      <w:start w:val="1"/>
      <w:numFmt w:val="decimal"/>
      <w:lvlText w:val="%1."/>
      <w:lvlJc w:val="left"/>
      <w:pPr>
        <w:ind w:left="1068" w:hanging="360"/>
      </w:pPr>
    </w:lvl>
    <w:lvl w:ilvl="1">
      <w:start w:val="1"/>
      <w:numFmt w:val="decimal"/>
      <w:lvlText w:val="%1.%2."/>
      <w:lvlJc w:val="left"/>
      <w:pPr>
        <w:ind w:left="1788" w:hanging="360"/>
      </w:pPr>
    </w:lvl>
    <w:lvl w:ilvl="2">
      <w:start w:val="1"/>
      <w:numFmt w:val="decimal"/>
      <w:lvlText w:val="%1.%2.%3."/>
      <w:lvlJc w:val="left"/>
      <w:pPr>
        <w:ind w:left="2508" w:hanging="180"/>
      </w:pPr>
    </w:lvl>
    <w:lvl w:ilvl="3">
      <w:start w:val="1"/>
      <w:numFmt w:val="decimal"/>
      <w:lvlText w:val="%1.%2.%3.%4."/>
      <w:lvlJc w:val="left"/>
      <w:pPr>
        <w:ind w:left="3228" w:hanging="360"/>
      </w:pPr>
    </w:lvl>
    <w:lvl w:ilvl="4">
      <w:start w:val="1"/>
      <w:numFmt w:val="decimal"/>
      <w:lvlText w:val="%1.%2.%3.%4.%5."/>
      <w:lvlJc w:val="left"/>
      <w:pPr>
        <w:ind w:left="3948" w:hanging="360"/>
      </w:pPr>
    </w:lvl>
    <w:lvl w:ilvl="5">
      <w:start w:val="1"/>
      <w:numFmt w:val="decimal"/>
      <w:lvlText w:val="%1.%2.%3.%4.%5.%6."/>
      <w:lvlJc w:val="left"/>
      <w:pPr>
        <w:ind w:left="4668" w:hanging="180"/>
      </w:pPr>
    </w:lvl>
    <w:lvl w:ilvl="6">
      <w:start w:val="1"/>
      <w:numFmt w:val="decimal"/>
      <w:lvlText w:val="%1.%2.%3.%4.%5.%6.%7."/>
      <w:lvlJc w:val="left"/>
      <w:pPr>
        <w:ind w:left="5388" w:hanging="360"/>
      </w:pPr>
    </w:lvl>
    <w:lvl w:ilvl="7">
      <w:start w:val="1"/>
      <w:numFmt w:val="decimal"/>
      <w:lvlText w:val="%1.%2.%3.%4.%5.%6.%7.%8."/>
      <w:lvlJc w:val="left"/>
      <w:pPr>
        <w:ind w:left="6108" w:hanging="360"/>
      </w:pPr>
    </w:lvl>
    <w:lvl w:ilvl="8">
      <w:start w:val="1"/>
      <w:numFmt w:val="decimal"/>
      <w:lvlText w:val="%1.%2.%3.%4.%5.%6.%7.%8.%9."/>
      <w:lvlJc w:val="left"/>
      <w:pPr>
        <w:ind w:left="6828" w:hanging="180"/>
      </w:pPr>
    </w:lvl>
  </w:abstractNum>
  <w:abstractNum w:abstractNumId="17" w15:restartNumberingAfterBreak="0">
    <w:nsid w:val="354C6429"/>
    <w:multiLevelType w:val="multilevel"/>
    <w:tmpl w:val="FFFFFFFF"/>
    <w:lvl w:ilvl="0">
      <w:start w:val="1"/>
      <w:numFmt w:val="decimal"/>
      <w:lvlText w:val="%1."/>
      <w:lvlJc w:val="left"/>
      <w:pPr>
        <w:ind w:left="1068" w:hanging="360"/>
      </w:pPr>
    </w:lvl>
    <w:lvl w:ilvl="1">
      <w:start w:val="1"/>
      <w:numFmt w:val="decimal"/>
      <w:lvlText w:val="%1.%2."/>
      <w:lvlJc w:val="left"/>
      <w:pPr>
        <w:ind w:left="1788" w:hanging="360"/>
      </w:pPr>
    </w:lvl>
    <w:lvl w:ilvl="2">
      <w:start w:val="1"/>
      <w:numFmt w:val="decimal"/>
      <w:lvlText w:val="%1.%2.%3."/>
      <w:lvlJc w:val="left"/>
      <w:pPr>
        <w:ind w:left="2508" w:hanging="180"/>
      </w:pPr>
    </w:lvl>
    <w:lvl w:ilvl="3">
      <w:start w:val="1"/>
      <w:numFmt w:val="decimal"/>
      <w:lvlText w:val="%1.%2.%3.%4."/>
      <w:lvlJc w:val="left"/>
      <w:pPr>
        <w:ind w:left="3228" w:hanging="360"/>
      </w:pPr>
    </w:lvl>
    <w:lvl w:ilvl="4">
      <w:start w:val="1"/>
      <w:numFmt w:val="decimal"/>
      <w:lvlText w:val="%1.%2.%3.%4.%5."/>
      <w:lvlJc w:val="left"/>
      <w:pPr>
        <w:ind w:left="3948" w:hanging="360"/>
      </w:pPr>
    </w:lvl>
    <w:lvl w:ilvl="5">
      <w:start w:val="1"/>
      <w:numFmt w:val="decimal"/>
      <w:lvlText w:val="%1.%2.%3.%4.%5.%6."/>
      <w:lvlJc w:val="left"/>
      <w:pPr>
        <w:ind w:left="4668" w:hanging="180"/>
      </w:pPr>
    </w:lvl>
    <w:lvl w:ilvl="6">
      <w:start w:val="1"/>
      <w:numFmt w:val="decimal"/>
      <w:lvlText w:val="%1.%2.%3.%4.%5.%6.%7."/>
      <w:lvlJc w:val="left"/>
      <w:pPr>
        <w:ind w:left="5388" w:hanging="360"/>
      </w:pPr>
    </w:lvl>
    <w:lvl w:ilvl="7">
      <w:start w:val="1"/>
      <w:numFmt w:val="decimal"/>
      <w:lvlText w:val="%1.%2.%3.%4.%5.%6.%7.%8."/>
      <w:lvlJc w:val="left"/>
      <w:pPr>
        <w:ind w:left="6108" w:hanging="360"/>
      </w:pPr>
    </w:lvl>
    <w:lvl w:ilvl="8">
      <w:start w:val="1"/>
      <w:numFmt w:val="decimal"/>
      <w:lvlText w:val="%1.%2.%3.%4.%5.%6.%7.%8.%9."/>
      <w:lvlJc w:val="left"/>
      <w:pPr>
        <w:ind w:left="6828" w:hanging="180"/>
      </w:pPr>
    </w:lvl>
  </w:abstractNum>
  <w:abstractNum w:abstractNumId="18" w15:restartNumberingAfterBreak="0">
    <w:nsid w:val="362E4FCF"/>
    <w:multiLevelType w:val="hybridMultilevel"/>
    <w:tmpl w:val="FFFFFFFF"/>
    <w:lvl w:ilvl="0" w:tplc="E0281A06">
      <w:start w:val="1"/>
      <w:numFmt w:val="bullet"/>
      <w:lvlText w:val="-"/>
      <w:lvlJc w:val="left"/>
      <w:pPr>
        <w:ind w:left="720" w:hanging="360"/>
      </w:pPr>
      <w:rPr>
        <w:rFonts w:ascii="Calibri" w:hAnsi="Calibri" w:hint="default"/>
      </w:rPr>
    </w:lvl>
    <w:lvl w:ilvl="1" w:tplc="C918355A">
      <w:start w:val="1"/>
      <w:numFmt w:val="bullet"/>
      <w:lvlText w:val="o"/>
      <w:lvlJc w:val="left"/>
      <w:pPr>
        <w:ind w:left="1440" w:hanging="360"/>
      </w:pPr>
      <w:rPr>
        <w:rFonts w:ascii="Courier New" w:hAnsi="Courier New" w:hint="default"/>
      </w:rPr>
    </w:lvl>
    <w:lvl w:ilvl="2" w:tplc="23D4CB92">
      <w:start w:val="1"/>
      <w:numFmt w:val="bullet"/>
      <w:lvlText w:val=""/>
      <w:lvlJc w:val="left"/>
      <w:pPr>
        <w:ind w:left="2160" w:hanging="360"/>
      </w:pPr>
      <w:rPr>
        <w:rFonts w:ascii="Wingdings" w:hAnsi="Wingdings" w:hint="default"/>
      </w:rPr>
    </w:lvl>
    <w:lvl w:ilvl="3" w:tplc="18F6008C">
      <w:start w:val="1"/>
      <w:numFmt w:val="bullet"/>
      <w:lvlText w:val=""/>
      <w:lvlJc w:val="left"/>
      <w:pPr>
        <w:ind w:left="2880" w:hanging="360"/>
      </w:pPr>
      <w:rPr>
        <w:rFonts w:ascii="Symbol" w:hAnsi="Symbol" w:hint="default"/>
      </w:rPr>
    </w:lvl>
    <w:lvl w:ilvl="4" w:tplc="7C3463E8">
      <w:start w:val="1"/>
      <w:numFmt w:val="bullet"/>
      <w:lvlText w:val="o"/>
      <w:lvlJc w:val="left"/>
      <w:pPr>
        <w:ind w:left="3600" w:hanging="360"/>
      </w:pPr>
      <w:rPr>
        <w:rFonts w:ascii="Courier New" w:hAnsi="Courier New" w:hint="default"/>
      </w:rPr>
    </w:lvl>
    <w:lvl w:ilvl="5" w:tplc="58B2292C">
      <w:start w:val="1"/>
      <w:numFmt w:val="bullet"/>
      <w:lvlText w:val=""/>
      <w:lvlJc w:val="left"/>
      <w:pPr>
        <w:ind w:left="4320" w:hanging="360"/>
      </w:pPr>
      <w:rPr>
        <w:rFonts w:ascii="Wingdings" w:hAnsi="Wingdings" w:hint="default"/>
      </w:rPr>
    </w:lvl>
    <w:lvl w:ilvl="6" w:tplc="EF74CE44">
      <w:start w:val="1"/>
      <w:numFmt w:val="bullet"/>
      <w:lvlText w:val=""/>
      <w:lvlJc w:val="left"/>
      <w:pPr>
        <w:ind w:left="5040" w:hanging="360"/>
      </w:pPr>
      <w:rPr>
        <w:rFonts w:ascii="Symbol" w:hAnsi="Symbol" w:hint="default"/>
      </w:rPr>
    </w:lvl>
    <w:lvl w:ilvl="7" w:tplc="7F80D412">
      <w:start w:val="1"/>
      <w:numFmt w:val="bullet"/>
      <w:lvlText w:val="o"/>
      <w:lvlJc w:val="left"/>
      <w:pPr>
        <w:ind w:left="5760" w:hanging="360"/>
      </w:pPr>
      <w:rPr>
        <w:rFonts w:ascii="Courier New" w:hAnsi="Courier New" w:hint="default"/>
      </w:rPr>
    </w:lvl>
    <w:lvl w:ilvl="8" w:tplc="3EC682BA">
      <w:start w:val="1"/>
      <w:numFmt w:val="bullet"/>
      <w:lvlText w:val=""/>
      <w:lvlJc w:val="left"/>
      <w:pPr>
        <w:ind w:left="6480" w:hanging="360"/>
      </w:pPr>
      <w:rPr>
        <w:rFonts w:ascii="Wingdings" w:hAnsi="Wingdings" w:hint="default"/>
      </w:rPr>
    </w:lvl>
  </w:abstractNum>
  <w:abstractNum w:abstractNumId="19" w15:restartNumberingAfterBreak="0">
    <w:nsid w:val="36EB21DE"/>
    <w:multiLevelType w:val="hybridMultilevel"/>
    <w:tmpl w:val="FFFFFFFF"/>
    <w:lvl w:ilvl="0" w:tplc="0BCC093A">
      <w:start w:val="1"/>
      <w:numFmt w:val="bullet"/>
      <w:lvlText w:val=""/>
      <w:lvlJc w:val="left"/>
      <w:pPr>
        <w:ind w:left="720" w:hanging="360"/>
      </w:pPr>
      <w:rPr>
        <w:rFonts w:ascii="Symbol" w:hAnsi="Symbol" w:hint="default"/>
      </w:rPr>
    </w:lvl>
    <w:lvl w:ilvl="1" w:tplc="4D2CFD8C">
      <w:start w:val="1"/>
      <w:numFmt w:val="bullet"/>
      <w:lvlText w:val="o"/>
      <w:lvlJc w:val="left"/>
      <w:pPr>
        <w:ind w:left="1440" w:hanging="360"/>
      </w:pPr>
      <w:rPr>
        <w:rFonts w:ascii="Courier New" w:hAnsi="Courier New" w:hint="default"/>
      </w:rPr>
    </w:lvl>
    <w:lvl w:ilvl="2" w:tplc="AC5CFA92">
      <w:start w:val="1"/>
      <w:numFmt w:val="bullet"/>
      <w:lvlText w:val=""/>
      <w:lvlJc w:val="left"/>
      <w:pPr>
        <w:ind w:left="2160" w:hanging="360"/>
      </w:pPr>
      <w:rPr>
        <w:rFonts w:ascii="Wingdings" w:hAnsi="Wingdings" w:hint="default"/>
      </w:rPr>
    </w:lvl>
    <w:lvl w:ilvl="3" w:tplc="457AAE18">
      <w:start w:val="1"/>
      <w:numFmt w:val="bullet"/>
      <w:lvlText w:val=""/>
      <w:lvlJc w:val="left"/>
      <w:pPr>
        <w:ind w:left="2880" w:hanging="360"/>
      </w:pPr>
      <w:rPr>
        <w:rFonts w:ascii="Symbol" w:hAnsi="Symbol" w:hint="default"/>
      </w:rPr>
    </w:lvl>
    <w:lvl w:ilvl="4" w:tplc="52481F9E">
      <w:start w:val="1"/>
      <w:numFmt w:val="bullet"/>
      <w:lvlText w:val="o"/>
      <w:lvlJc w:val="left"/>
      <w:pPr>
        <w:ind w:left="3600" w:hanging="360"/>
      </w:pPr>
      <w:rPr>
        <w:rFonts w:ascii="Courier New" w:hAnsi="Courier New" w:hint="default"/>
      </w:rPr>
    </w:lvl>
    <w:lvl w:ilvl="5" w:tplc="528ADFE4">
      <w:start w:val="1"/>
      <w:numFmt w:val="bullet"/>
      <w:lvlText w:val=""/>
      <w:lvlJc w:val="left"/>
      <w:pPr>
        <w:ind w:left="4320" w:hanging="360"/>
      </w:pPr>
      <w:rPr>
        <w:rFonts w:ascii="Wingdings" w:hAnsi="Wingdings" w:hint="default"/>
      </w:rPr>
    </w:lvl>
    <w:lvl w:ilvl="6" w:tplc="ABAA4786">
      <w:start w:val="1"/>
      <w:numFmt w:val="bullet"/>
      <w:lvlText w:val=""/>
      <w:lvlJc w:val="left"/>
      <w:pPr>
        <w:ind w:left="5040" w:hanging="360"/>
      </w:pPr>
      <w:rPr>
        <w:rFonts w:ascii="Symbol" w:hAnsi="Symbol" w:hint="default"/>
      </w:rPr>
    </w:lvl>
    <w:lvl w:ilvl="7" w:tplc="37284B96">
      <w:start w:val="1"/>
      <w:numFmt w:val="bullet"/>
      <w:lvlText w:val="o"/>
      <w:lvlJc w:val="left"/>
      <w:pPr>
        <w:ind w:left="5760" w:hanging="360"/>
      </w:pPr>
      <w:rPr>
        <w:rFonts w:ascii="Courier New" w:hAnsi="Courier New" w:hint="default"/>
      </w:rPr>
    </w:lvl>
    <w:lvl w:ilvl="8" w:tplc="21FE9920">
      <w:start w:val="1"/>
      <w:numFmt w:val="bullet"/>
      <w:lvlText w:val=""/>
      <w:lvlJc w:val="left"/>
      <w:pPr>
        <w:ind w:left="6480" w:hanging="360"/>
      </w:pPr>
      <w:rPr>
        <w:rFonts w:ascii="Wingdings" w:hAnsi="Wingdings" w:hint="default"/>
      </w:rPr>
    </w:lvl>
  </w:abstractNum>
  <w:abstractNum w:abstractNumId="20" w15:restartNumberingAfterBreak="0">
    <w:nsid w:val="3B3943BC"/>
    <w:multiLevelType w:val="hybridMultilevel"/>
    <w:tmpl w:val="692089F8"/>
    <w:lvl w:ilvl="0" w:tplc="60425756">
      <w:start w:val="1"/>
      <w:numFmt w:val="bullet"/>
      <w:lvlText w:val=""/>
      <w:lvlJc w:val="left"/>
      <w:pPr>
        <w:ind w:left="720" w:hanging="360"/>
      </w:pPr>
      <w:rPr>
        <w:rFonts w:ascii="Symbol" w:hAnsi="Symbol" w:hint="default"/>
      </w:rPr>
    </w:lvl>
    <w:lvl w:ilvl="1" w:tplc="F6B8B9BE">
      <w:start w:val="1"/>
      <w:numFmt w:val="bullet"/>
      <w:lvlText w:val="o"/>
      <w:lvlJc w:val="left"/>
      <w:pPr>
        <w:ind w:left="1440" w:hanging="360"/>
      </w:pPr>
      <w:rPr>
        <w:rFonts w:ascii="Courier New" w:hAnsi="Courier New" w:hint="default"/>
      </w:rPr>
    </w:lvl>
    <w:lvl w:ilvl="2" w:tplc="2796F9C8">
      <w:start w:val="1"/>
      <w:numFmt w:val="bullet"/>
      <w:lvlText w:val=""/>
      <w:lvlJc w:val="left"/>
      <w:pPr>
        <w:ind w:left="2160" w:hanging="360"/>
      </w:pPr>
      <w:rPr>
        <w:rFonts w:ascii="Wingdings" w:hAnsi="Wingdings" w:hint="default"/>
      </w:rPr>
    </w:lvl>
    <w:lvl w:ilvl="3" w:tplc="00E805A0">
      <w:start w:val="1"/>
      <w:numFmt w:val="bullet"/>
      <w:lvlText w:val=""/>
      <w:lvlJc w:val="left"/>
      <w:pPr>
        <w:ind w:left="2880" w:hanging="360"/>
      </w:pPr>
      <w:rPr>
        <w:rFonts w:ascii="Symbol" w:hAnsi="Symbol" w:hint="default"/>
      </w:rPr>
    </w:lvl>
    <w:lvl w:ilvl="4" w:tplc="19A086F2">
      <w:start w:val="1"/>
      <w:numFmt w:val="bullet"/>
      <w:lvlText w:val="o"/>
      <w:lvlJc w:val="left"/>
      <w:pPr>
        <w:ind w:left="3600" w:hanging="360"/>
      </w:pPr>
      <w:rPr>
        <w:rFonts w:ascii="Courier New" w:hAnsi="Courier New" w:hint="default"/>
      </w:rPr>
    </w:lvl>
    <w:lvl w:ilvl="5" w:tplc="76565750">
      <w:start w:val="1"/>
      <w:numFmt w:val="bullet"/>
      <w:lvlText w:val=""/>
      <w:lvlJc w:val="left"/>
      <w:pPr>
        <w:ind w:left="4320" w:hanging="360"/>
      </w:pPr>
      <w:rPr>
        <w:rFonts w:ascii="Wingdings" w:hAnsi="Wingdings" w:hint="default"/>
      </w:rPr>
    </w:lvl>
    <w:lvl w:ilvl="6" w:tplc="1CA08062">
      <w:start w:val="1"/>
      <w:numFmt w:val="bullet"/>
      <w:lvlText w:val=""/>
      <w:lvlJc w:val="left"/>
      <w:pPr>
        <w:ind w:left="5040" w:hanging="360"/>
      </w:pPr>
      <w:rPr>
        <w:rFonts w:ascii="Symbol" w:hAnsi="Symbol" w:hint="default"/>
      </w:rPr>
    </w:lvl>
    <w:lvl w:ilvl="7" w:tplc="B2AE6474">
      <w:start w:val="1"/>
      <w:numFmt w:val="bullet"/>
      <w:lvlText w:val="o"/>
      <w:lvlJc w:val="left"/>
      <w:pPr>
        <w:ind w:left="5760" w:hanging="360"/>
      </w:pPr>
      <w:rPr>
        <w:rFonts w:ascii="Courier New" w:hAnsi="Courier New" w:hint="default"/>
      </w:rPr>
    </w:lvl>
    <w:lvl w:ilvl="8" w:tplc="35F421DE">
      <w:start w:val="1"/>
      <w:numFmt w:val="bullet"/>
      <w:lvlText w:val=""/>
      <w:lvlJc w:val="left"/>
      <w:pPr>
        <w:ind w:left="6480" w:hanging="360"/>
      </w:pPr>
      <w:rPr>
        <w:rFonts w:ascii="Wingdings" w:hAnsi="Wingdings" w:hint="default"/>
      </w:rPr>
    </w:lvl>
  </w:abstractNum>
  <w:abstractNum w:abstractNumId="21" w15:restartNumberingAfterBreak="0">
    <w:nsid w:val="3DCE44B0"/>
    <w:multiLevelType w:val="hybridMultilevel"/>
    <w:tmpl w:val="FFFFFFFF"/>
    <w:lvl w:ilvl="0" w:tplc="ABFA446A">
      <w:start w:val="1"/>
      <w:numFmt w:val="bullet"/>
      <w:lvlText w:val=""/>
      <w:lvlJc w:val="left"/>
      <w:pPr>
        <w:ind w:left="720" w:hanging="360"/>
      </w:pPr>
      <w:rPr>
        <w:rFonts w:ascii="Symbol" w:hAnsi="Symbol" w:hint="default"/>
      </w:rPr>
    </w:lvl>
    <w:lvl w:ilvl="1" w:tplc="14BA7D52">
      <w:start w:val="1"/>
      <w:numFmt w:val="bullet"/>
      <w:lvlText w:val="o"/>
      <w:lvlJc w:val="left"/>
      <w:pPr>
        <w:ind w:left="1440" w:hanging="360"/>
      </w:pPr>
      <w:rPr>
        <w:rFonts w:ascii="Courier New" w:hAnsi="Courier New" w:hint="default"/>
      </w:rPr>
    </w:lvl>
    <w:lvl w:ilvl="2" w:tplc="4A8EA880">
      <w:start w:val="1"/>
      <w:numFmt w:val="bullet"/>
      <w:lvlText w:val=""/>
      <w:lvlJc w:val="left"/>
      <w:pPr>
        <w:ind w:left="2160" w:hanging="360"/>
      </w:pPr>
      <w:rPr>
        <w:rFonts w:ascii="Wingdings" w:hAnsi="Wingdings" w:hint="default"/>
      </w:rPr>
    </w:lvl>
    <w:lvl w:ilvl="3" w:tplc="C74E94DC">
      <w:start w:val="1"/>
      <w:numFmt w:val="bullet"/>
      <w:lvlText w:val=""/>
      <w:lvlJc w:val="left"/>
      <w:pPr>
        <w:ind w:left="2880" w:hanging="360"/>
      </w:pPr>
      <w:rPr>
        <w:rFonts w:ascii="Symbol" w:hAnsi="Symbol" w:hint="default"/>
      </w:rPr>
    </w:lvl>
    <w:lvl w:ilvl="4" w:tplc="4DBE0A90">
      <w:start w:val="1"/>
      <w:numFmt w:val="bullet"/>
      <w:lvlText w:val="o"/>
      <w:lvlJc w:val="left"/>
      <w:pPr>
        <w:ind w:left="3600" w:hanging="360"/>
      </w:pPr>
      <w:rPr>
        <w:rFonts w:ascii="Courier New" w:hAnsi="Courier New" w:hint="default"/>
      </w:rPr>
    </w:lvl>
    <w:lvl w:ilvl="5" w:tplc="998C3D5E">
      <w:start w:val="1"/>
      <w:numFmt w:val="bullet"/>
      <w:lvlText w:val=""/>
      <w:lvlJc w:val="left"/>
      <w:pPr>
        <w:ind w:left="4320" w:hanging="360"/>
      </w:pPr>
      <w:rPr>
        <w:rFonts w:ascii="Wingdings" w:hAnsi="Wingdings" w:hint="default"/>
      </w:rPr>
    </w:lvl>
    <w:lvl w:ilvl="6" w:tplc="C02E2C80">
      <w:start w:val="1"/>
      <w:numFmt w:val="bullet"/>
      <w:lvlText w:val=""/>
      <w:lvlJc w:val="left"/>
      <w:pPr>
        <w:ind w:left="5040" w:hanging="360"/>
      </w:pPr>
      <w:rPr>
        <w:rFonts w:ascii="Symbol" w:hAnsi="Symbol" w:hint="default"/>
      </w:rPr>
    </w:lvl>
    <w:lvl w:ilvl="7" w:tplc="90DCF2A4">
      <w:start w:val="1"/>
      <w:numFmt w:val="bullet"/>
      <w:lvlText w:val="o"/>
      <w:lvlJc w:val="left"/>
      <w:pPr>
        <w:ind w:left="5760" w:hanging="360"/>
      </w:pPr>
      <w:rPr>
        <w:rFonts w:ascii="Courier New" w:hAnsi="Courier New" w:hint="default"/>
      </w:rPr>
    </w:lvl>
    <w:lvl w:ilvl="8" w:tplc="0B3EA2FC">
      <w:start w:val="1"/>
      <w:numFmt w:val="bullet"/>
      <w:lvlText w:val=""/>
      <w:lvlJc w:val="left"/>
      <w:pPr>
        <w:ind w:left="6480" w:hanging="360"/>
      </w:pPr>
      <w:rPr>
        <w:rFonts w:ascii="Wingdings" w:hAnsi="Wingdings" w:hint="default"/>
      </w:rPr>
    </w:lvl>
  </w:abstractNum>
  <w:abstractNum w:abstractNumId="22" w15:restartNumberingAfterBreak="0">
    <w:nsid w:val="43402A90"/>
    <w:multiLevelType w:val="hybridMultilevel"/>
    <w:tmpl w:val="9E665368"/>
    <w:lvl w:ilvl="0" w:tplc="45F08E5A">
      <w:start w:val="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0F2CA1"/>
    <w:multiLevelType w:val="hybridMultilevel"/>
    <w:tmpl w:val="8DCC401C"/>
    <w:lvl w:ilvl="0" w:tplc="DEAE6DF0">
      <w:start w:val="1"/>
      <w:numFmt w:val="bullet"/>
      <w:lvlText w:val=""/>
      <w:lvlJc w:val="left"/>
      <w:pPr>
        <w:ind w:left="720" w:hanging="360"/>
      </w:pPr>
      <w:rPr>
        <w:rFonts w:ascii="Symbol" w:hAnsi="Symbol" w:hint="default"/>
      </w:rPr>
    </w:lvl>
    <w:lvl w:ilvl="1" w:tplc="04463D86">
      <w:start w:val="1"/>
      <w:numFmt w:val="bullet"/>
      <w:lvlText w:val="o"/>
      <w:lvlJc w:val="left"/>
      <w:pPr>
        <w:ind w:left="1440" w:hanging="360"/>
      </w:pPr>
      <w:rPr>
        <w:rFonts w:ascii="Courier New" w:hAnsi="Courier New" w:hint="default"/>
      </w:rPr>
    </w:lvl>
    <w:lvl w:ilvl="2" w:tplc="9F9A5F88">
      <w:start w:val="1"/>
      <w:numFmt w:val="bullet"/>
      <w:lvlText w:val=""/>
      <w:lvlJc w:val="left"/>
      <w:pPr>
        <w:ind w:left="2160" w:hanging="360"/>
      </w:pPr>
      <w:rPr>
        <w:rFonts w:ascii="Wingdings" w:hAnsi="Wingdings" w:hint="default"/>
      </w:rPr>
    </w:lvl>
    <w:lvl w:ilvl="3" w:tplc="66684136">
      <w:start w:val="1"/>
      <w:numFmt w:val="bullet"/>
      <w:lvlText w:val=""/>
      <w:lvlJc w:val="left"/>
      <w:pPr>
        <w:ind w:left="2880" w:hanging="360"/>
      </w:pPr>
      <w:rPr>
        <w:rFonts w:ascii="Symbol" w:hAnsi="Symbol" w:hint="default"/>
      </w:rPr>
    </w:lvl>
    <w:lvl w:ilvl="4" w:tplc="0706B78C">
      <w:start w:val="1"/>
      <w:numFmt w:val="bullet"/>
      <w:lvlText w:val="o"/>
      <w:lvlJc w:val="left"/>
      <w:pPr>
        <w:ind w:left="3600" w:hanging="360"/>
      </w:pPr>
      <w:rPr>
        <w:rFonts w:ascii="Courier New" w:hAnsi="Courier New" w:hint="default"/>
      </w:rPr>
    </w:lvl>
    <w:lvl w:ilvl="5" w:tplc="EC761EC0">
      <w:start w:val="1"/>
      <w:numFmt w:val="bullet"/>
      <w:lvlText w:val=""/>
      <w:lvlJc w:val="left"/>
      <w:pPr>
        <w:ind w:left="4320" w:hanging="360"/>
      </w:pPr>
      <w:rPr>
        <w:rFonts w:ascii="Wingdings" w:hAnsi="Wingdings" w:hint="default"/>
      </w:rPr>
    </w:lvl>
    <w:lvl w:ilvl="6" w:tplc="0F301958">
      <w:start w:val="1"/>
      <w:numFmt w:val="bullet"/>
      <w:lvlText w:val=""/>
      <w:lvlJc w:val="left"/>
      <w:pPr>
        <w:ind w:left="5040" w:hanging="360"/>
      </w:pPr>
      <w:rPr>
        <w:rFonts w:ascii="Symbol" w:hAnsi="Symbol" w:hint="default"/>
      </w:rPr>
    </w:lvl>
    <w:lvl w:ilvl="7" w:tplc="A15CE418">
      <w:start w:val="1"/>
      <w:numFmt w:val="bullet"/>
      <w:lvlText w:val="o"/>
      <w:lvlJc w:val="left"/>
      <w:pPr>
        <w:ind w:left="5760" w:hanging="360"/>
      </w:pPr>
      <w:rPr>
        <w:rFonts w:ascii="Courier New" w:hAnsi="Courier New" w:hint="default"/>
      </w:rPr>
    </w:lvl>
    <w:lvl w:ilvl="8" w:tplc="FD5436A4">
      <w:start w:val="1"/>
      <w:numFmt w:val="bullet"/>
      <w:lvlText w:val=""/>
      <w:lvlJc w:val="left"/>
      <w:pPr>
        <w:ind w:left="6480" w:hanging="360"/>
      </w:pPr>
      <w:rPr>
        <w:rFonts w:ascii="Wingdings" w:hAnsi="Wingdings" w:hint="default"/>
      </w:rPr>
    </w:lvl>
  </w:abstractNum>
  <w:abstractNum w:abstractNumId="24" w15:restartNumberingAfterBreak="0">
    <w:nsid w:val="45534021"/>
    <w:multiLevelType w:val="multilevel"/>
    <w:tmpl w:val="DB668DD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459F3132"/>
    <w:multiLevelType w:val="hybridMultilevel"/>
    <w:tmpl w:val="FFFFFFFF"/>
    <w:lvl w:ilvl="0" w:tplc="2B385BCA">
      <w:start w:val="1"/>
      <w:numFmt w:val="decimal"/>
      <w:lvlText w:val="%1."/>
      <w:lvlJc w:val="left"/>
      <w:pPr>
        <w:ind w:left="720" w:hanging="360"/>
      </w:pPr>
    </w:lvl>
    <w:lvl w:ilvl="1" w:tplc="D47060AC">
      <w:start w:val="1"/>
      <w:numFmt w:val="lowerLetter"/>
      <w:lvlText w:val="%2."/>
      <w:lvlJc w:val="left"/>
      <w:pPr>
        <w:ind w:left="1440" w:hanging="360"/>
      </w:pPr>
    </w:lvl>
    <w:lvl w:ilvl="2" w:tplc="0AF00B78">
      <w:start w:val="1"/>
      <w:numFmt w:val="lowerRoman"/>
      <w:lvlText w:val="%3."/>
      <w:lvlJc w:val="right"/>
      <w:pPr>
        <w:ind w:left="2160" w:hanging="180"/>
      </w:pPr>
    </w:lvl>
    <w:lvl w:ilvl="3" w:tplc="34D4FFF0">
      <w:start w:val="1"/>
      <w:numFmt w:val="decimal"/>
      <w:lvlText w:val="%4."/>
      <w:lvlJc w:val="left"/>
      <w:pPr>
        <w:ind w:left="2880" w:hanging="360"/>
      </w:pPr>
    </w:lvl>
    <w:lvl w:ilvl="4" w:tplc="528C3684">
      <w:start w:val="1"/>
      <w:numFmt w:val="lowerLetter"/>
      <w:lvlText w:val="%5."/>
      <w:lvlJc w:val="left"/>
      <w:pPr>
        <w:ind w:left="3600" w:hanging="360"/>
      </w:pPr>
    </w:lvl>
    <w:lvl w:ilvl="5" w:tplc="B91CF916">
      <w:start w:val="1"/>
      <w:numFmt w:val="lowerRoman"/>
      <w:lvlText w:val="%6."/>
      <w:lvlJc w:val="right"/>
      <w:pPr>
        <w:ind w:left="4320" w:hanging="180"/>
      </w:pPr>
    </w:lvl>
    <w:lvl w:ilvl="6" w:tplc="7930AC44">
      <w:start w:val="1"/>
      <w:numFmt w:val="decimal"/>
      <w:lvlText w:val="%7."/>
      <w:lvlJc w:val="left"/>
      <w:pPr>
        <w:ind w:left="5040" w:hanging="360"/>
      </w:pPr>
    </w:lvl>
    <w:lvl w:ilvl="7" w:tplc="4FC4656A">
      <w:start w:val="1"/>
      <w:numFmt w:val="lowerLetter"/>
      <w:lvlText w:val="%8."/>
      <w:lvlJc w:val="left"/>
      <w:pPr>
        <w:ind w:left="5760" w:hanging="360"/>
      </w:pPr>
    </w:lvl>
    <w:lvl w:ilvl="8" w:tplc="20048B36">
      <w:start w:val="1"/>
      <w:numFmt w:val="lowerRoman"/>
      <w:lvlText w:val="%9."/>
      <w:lvlJc w:val="right"/>
      <w:pPr>
        <w:ind w:left="6480" w:hanging="180"/>
      </w:pPr>
    </w:lvl>
  </w:abstractNum>
  <w:abstractNum w:abstractNumId="26" w15:restartNumberingAfterBreak="0">
    <w:nsid w:val="4C1A503C"/>
    <w:multiLevelType w:val="hybridMultilevel"/>
    <w:tmpl w:val="FFFFFFFF"/>
    <w:lvl w:ilvl="0" w:tplc="8CF4ED4A">
      <w:start w:val="1"/>
      <w:numFmt w:val="bullet"/>
      <w:lvlText w:val=""/>
      <w:lvlJc w:val="left"/>
      <w:pPr>
        <w:ind w:left="720" w:hanging="360"/>
      </w:pPr>
      <w:rPr>
        <w:rFonts w:ascii="Symbol" w:hAnsi="Symbol" w:hint="default"/>
      </w:rPr>
    </w:lvl>
    <w:lvl w:ilvl="1" w:tplc="D056F7D2">
      <w:start w:val="1"/>
      <w:numFmt w:val="bullet"/>
      <w:lvlText w:val="o"/>
      <w:lvlJc w:val="left"/>
      <w:pPr>
        <w:ind w:left="1440" w:hanging="360"/>
      </w:pPr>
      <w:rPr>
        <w:rFonts w:ascii="Courier New" w:hAnsi="Courier New" w:hint="default"/>
      </w:rPr>
    </w:lvl>
    <w:lvl w:ilvl="2" w:tplc="EF80823E">
      <w:start w:val="1"/>
      <w:numFmt w:val="bullet"/>
      <w:lvlText w:val=""/>
      <w:lvlJc w:val="left"/>
      <w:pPr>
        <w:ind w:left="2160" w:hanging="360"/>
      </w:pPr>
      <w:rPr>
        <w:rFonts w:ascii="Wingdings" w:hAnsi="Wingdings" w:hint="default"/>
      </w:rPr>
    </w:lvl>
    <w:lvl w:ilvl="3" w:tplc="10D418F6">
      <w:start w:val="1"/>
      <w:numFmt w:val="bullet"/>
      <w:lvlText w:val=""/>
      <w:lvlJc w:val="left"/>
      <w:pPr>
        <w:ind w:left="2880" w:hanging="360"/>
      </w:pPr>
      <w:rPr>
        <w:rFonts w:ascii="Symbol" w:hAnsi="Symbol" w:hint="default"/>
      </w:rPr>
    </w:lvl>
    <w:lvl w:ilvl="4" w:tplc="DD103386">
      <w:start w:val="1"/>
      <w:numFmt w:val="bullet"/>
      <w:lvlText w:val="o"/>
      <w:lvlJc w:val="left"/>
      <w:pPr>
        <w:ind w:left="3600" w:hanging="360"/>
      </w:pPr>
      <w:rPr>
        <w:rFonts w:ascii="Courier New" w:hAnsi="Courier New" w:hint="default"/>
      </w:rPr>
    </w:lvl>
    <w:lvl w:ilvl="5" w:tplc="03E02338">
      <w:start w:val="1"/>
      <w:numFmt w:val="bullet"/>
      <w:lvlText w:val=""/>
      <w:lvlJc w:val="left"/>
      <w:pPr>
        <w:ind w:left="4320" w:hanging="360"/>
      </w:pPr>
      <w:rPr>
        <w:rFonts w:ascii="Wingdings" w:hAnsi="Wingdings" w:hint="default"/>
      </w:rPr>
    </w:lvl>
    <w:lvl w:ilvl="6" w:tplc="769CB770">
      <w:start w:val="1"/>
      <w:numFmt w:val="bullet"/>
      <w:lvlText w:val=""/>
      <w:lvlJc w:val="left"/>
      <w:pPr>
        <w:ind w:left="5040" w:hanging="360"/>
      </w:pPr>
      <w:rPr>
        <w:rFonts w:ascii="Symbol" w:hAnsi="Symbol" w:hint="default"/>
      </w:rPr>
    </w:lvl>
    <w:lvl w:ilvl="7" w:tplc="BE50B7FE">
      <w:start w:val="1"/>
      <w:numFmt w:val="bullet"/>
      <w:lvlText w:val="o"/>
      <w:lvlJc w:val="left"/>
      <w:pPr>
        <w:ind w:left="5760" w:hanging="360"/>
      </w:pPr>
      <w:rPr>
        <w:rFonts w:ascii="Courier New" w:hAnsi="Courier New" w:hint="default"/>
      </w:rPr>
    </w:lvl>
    <w:lvl w:ilvl="8" w:tplc="1BE2315C">
      <w:start w:val="1"/>
      <w:numFmt w:val="bullet"/>
      <w:lvlText w:val=""/>
      <w:lvlJc w:val="left"/>
      <w:pPr>
        <w:ind w:left="6480" w:hanging="360"/>
      </w:pPr>
      <w:rPr>
        <w:rFonts w:ascii="Wingdings" w:hAnsi="Wingdings" w:hint="default"/>
      </w:rPr>
    </w:lvl>
  </w:abstractNum>
  <w:abstractNum w:abstractNumId="27" w15:restartNumberingAfterBreak="0">
    <w:nsid w:val="4D9D3485"/>
    <w:multiLevelType w:val="hybridMultilevel"/>
    <w:tmpl w:val="FFFFFFFF"/>
    <w:lvl w:ilvl="0" w:tplc="385EF4DE">
      <w:start w:val="1"/>
      <w:numFmt w:val="bullet"/>
      <w:lvlText w:val=""/>
      <w:lvlJc w:val="left"/>
      <w:pPr>
        <w:ind w:left="720" w:hanging="360"/>
      </w:pPr>
      <w:rPr>
        <w:rFonts w:ascii="Symbol" w:hAnsi="Symbol" w:hint="default"/>
      </w:rPr>
    </w:lvl>
    <w:lvl w:ilvl="1" w:tplc="AE3CBD78">
      <w:start w:val="1"/>
      <w:numFmt w:val="bullet"/>
      <w:lvlText w:val="o"/>
      <w:lvlJc w:val="left"/>
      <w:pPr>
        <w:ind w:left="1440" w:hanging="360"/>
      </w:pPr>
      <w:rPr>
        <w:rFonts w:ascii="Courier New" w:hAnsi="Courier New" w:hint="default"/>
      </w:rPr>
    </w:lvl>
    <w:lvl w:ilvl="2" w:tplc="25B6365C">
      <w:start w:val="1"/>
      <w:numFmt w:val="bullet"/>
      <w:lvlText w:val=""/>
      <w:lvlJc w:val="left"/>
      <w:pPr>
        <w:ind w:left="2160" w:hanging="360"/>
      </w:pPr>
      <w:rPr>
        <w:rFonts w:ascii="Wingdings" w:hAnsi="Wingdings" w:hint="default"/>
      </w:rPr>
    </w:lvl>
    <w:lvl w:ilvl="3" w:tplc="CA6E8D9C">
      <w:start w:val="1"/>
      <w:numFmt w:val="bullet"/>
      <w:lvlText w:val=""/>
      <w:lvlJc w:val="left"/>
      <w:pPr>
        <w:ind w:left="2880" w:hanging="360"/>
      </w:pPr>
      <w:rPr>
        <w:rFonts w:ascii="Symbol" w:hAnsi="Symbol" w:hint="default"/>
      </w:rPr>
    </w:lvl>
    <w:lvl w:ilvl="4" w:tplc="2E527ED4">
      <w:start w:val="1"/>
      <w:numFmt w:val="bullet"/>
      <w:lvlText w:val="o"/>
      <w:lvlJc w:val="left"/>
      <w:pPr>
        <w:ind w:left="3600" w:hanging="360"/>
      </w:pPr>
      <w:rPr>
        <w:rFonts w:ascii="Courier New" w:hAnsi="Courier New" w:hint="default"/>
      </w:rPr>
    </w:lvl>
    <w:lvl w:ilvl="5" w:tplc="15A26FFC">
      <w:start w:val="1"/>
      <w:numFmt w:val="bullet"/>
      <w:lvlText w:val=""/>
      <w:lvlJc w:val="left"/>
      <w:pPr>
        <w:ind w:left="4320" w:hanging="360"/>
      </w:pPr>
      <w:rPr>
        <w:rFonts w:ascii="Wingdings" w:hAnsi="Wingdings" w:hint="default"/>
      </w:rPr>
    </w:lvl>
    <w:lvl w:ilvl="6" w:tplc="8BF257FE">
      <w:start w:val="1"/>
      <w:numFmt w:val="bullet"/>
      <w:lvlText w:val=""/>
      <w:lvlJc w:val="left"/>
      <w:pPr>
        <w:ind w:left="5040" w:hanging="360"/>
      </w:pPr>
      <w:rPr>
        <w:rFonts w:ascii="Symbol" w:hAnsi="Symbol" w:hint="default"/>
      </w:rPr>
    </w:lvl>
    <w:lvl w:ilvl="7" w:tplc="34C83DD6">
      <w:start w:val="1"/>
      <w:numFmt w:val="bullet"/>
      <w:lvlText w:val="o"/>
      <w:lvlJc w:val="left"/>
      <w:pPr>
        <w:ind w:left="5760" w:hanging="360"/>
      </w:pPr>
      <w:rPr>
        <w:rFonts w:ascii="Courier New" w:hAnsi="Courier New" w:hint="default"/>
      </w:rPr>
    </w:lvl>
    <w:lvl w:ilvl="8" w:tplc="874C1572">
      <w:start w:val="1"/>
      <w:numFmt w:val="bullet"/>
      <w:lvlText w:val=""/>
      <w:lvlJc w:val="left"/>
      <w:pPr>
        <w:ind w:left="6480" w:hanging="360"/>
      </w:pPr>
      <w:rPr>
        <w:rFonts w:ascii="Wingdings" w:hAnsi="Wingdings" w:hint="default"/>
      </w:rPr>
    </w:lvl>
  </w:abstractNum>
  <w:abstractNum w:abstractNumId="28" w15:restartNumberingAfterBreak="0">
    <w:nsid w:val="50D00C25"/>
    <w:multiLevelType w:val="multilevel"/>
    <w:tmpl w:val="417E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B76AE6"/>
    <w:multiLevelType w:val="hybridMultilevel"/>
    <w:tmpl w:val="7270A08E"/>
    <w:lvl w:ilvl="0" w:tplc="F26A79B0">
      <w:start w:val="1"/>
      <w:numFmt w:val="bullet"/>
      <w:lvlText w:val=""/>
      <w:lvlJc w:val="left"/>
      <w:pPr>
        <w:ind w:left="720" w:hanging="360"/>
      </w:pPr>
      <w:rPr>
        <w:rFonts w:ascii="Symbol" w:hAnsi="Symbol" w:hint="default"/>
      </w:rPr>
    </w:lvl>
    <w:lvl w:ilvl="1" w:tplc="E27A20A2">
      <w:start w:val="1"/>
      <w:numFmt w:val="bullet"/>
      <w:lvlText w:val=""/>
      <w:lvlJc w:val="left"/>
      <w:pPr>
        <w:ind w:left="1440" w:hanging="360"/>
      </w:pPr>
      <w:rPr>
        <w:rFonts w:ascii="Symbol" w:hAnsi="Symbol" w:hint="default"/>
      </w:rPr>
    </w:lvl>
    <w:lvl w:ilvl="2" w:tplc="402C5848">
      <w:start w:val="1"/>
      <w:numFmt w:val="bullet"/>
      <w:lvlText w:val=""/>
      <w:lvlJc w:val="left"/>
      <w:pPr>
        <w:ind w:left="2160" w:hanging="360"/>
      </w:pPr>
      <w:rPr>
        <w:rFonts w:ascii="Wingdings" w:hAnsi="Wingdings" w:hint="default"/>
      </w:rPr>
    </w:lvl>
    <w:lvl w:ilvl="3" w:tplc="5102136A">
      <w:start w:val="1"/>
      <w:numFmt w:val="bullet"/>
      <w:lvlText w:val=""/>
      <w:lvlJc w:val="left"/>
      <w:pPr>
        <w:ind w:left="2880" w:hanging="360"/>
      </w:pPr>
      <w:rPr>
        <w:rFonts w:ascii="Symbol" w:hAnsi="Symbol" w:hint="default"/>
      </w:rPr>
    </w:lvl>
    <w:lvl w:ilvl="4" w:tplc="133665AE">
      <w:start w:val="1"/>
      <w:numFmt w:val="bullet"/>
      <w:lvlText w:val="o"/>
      <w:lvlJc w:val="left"/>
      <w:pPr>
        <w:ind w:left="3600" w:hanging="360"/>
      </w:pPr>
      <w:rPr>
        <w:rFonts w:ascii="Courier New" w:hAnsi="Courier New" w:hint="default"/>
      </w:rPr>
    </w:lvl>
    <w:lvl w:ilvl="5" w:tplc="1FD6DDC6">
      <w:start w:val="1"/>
      <w:numFmt w:val="bullet"/>
      <w:lvlText w:val=""/>
      <w:lvlJc w:val="left"/>
      <w:pPr>
        <w:ind w:left="4320" w:hanging="360"/>
      </w:pPr>
      <w:rPr>
        <w:rFonts w:ascii="Wingdings" w:hAnsi="Wingdings" w:hint="default"/>
      </w:rPr>
    </w:lvl>
    <w:lvl w:ilvl="6" w:tplc="7AF22BE6">
      <w:start w:val="1"/>
      <w:numFmt w:val="bullet"/>
      <w:lvlText w:val=""/>
      <w:lvlJc w:val="left"/>
      <w:pPr>
        <w:ind w:left="5040" w:hanging="360"/>
      </w:pPr>
      <w:rPr>
        <w:rFonts w:ascii="Symbol" w:hAnsi="Symbol" w:hint="default"/>
      </w:rPr>
    </w:lvl>
    <w:lvl w:ilvl="7" w:tplc="5FD8410C">
      <w:start w:val="1"/>
      <w:numFmt w:val="bullet"/>
      <w:lvlText w:val="o"/>
      <w:lvlJc w:val="left"/>
      <w:pPr>
        <w:ind w:left="5760" w:hanging="360"/>
      </w:pPr>
      <w:rPr>
        <w:rFonts w:ascii="Courier New" w:hAnsi="Courier New" w:hint="default"/>
      </w:rPr>
    </w:lvl>
    <w:lvl w:ilvl="8" w:tplc="D9C86304">
      <w:start w:val="1"/>
      <w:numFmt w:val="bullet"/>
      <w:lvlText w:val=""/>
      <w:lvlJc w:val="left"/>
      <w:pPr>
        <w:ind w:left="6480" w:hanging="360"/>
      </w:pPr>
      <w:rPr>
        <w:rFonts w:ascii="Wingdings" w:hAnsi="Wingdings" w:hint="default"/>
      </w:rPr>
    </w:lvl>
  </w:abstractNum>
  <w:abstractNum w:abstractNumId="30" w15:restartNumberingAfterBreak="0">
    <w:nsid w:val="565A0C6A"/>
    <w:multiLevelType w:val="hybridMultilevel"/>
    <w:tmpl w:val="FFFFFFFF"/>
    <w:lvl w:ilvl="0" w:tplc="D6286740">
      <w:start w:val="1"/>
      <w:numFmt w:val="bullet"/>
      <w:lvlText w:val=""/>
      <w:lvlJc w:val="left"/>
      <w:pPr>
        <w:ind w:left="720" w:hanging="360"/>
      </w:pPr>
      <w:rPr>
        <w:rFonts w:ascii="Symbol" w:hAnsi="Symbol" w:hint="default"/>
      </w:rPr>
    </w:lvl>
    <w:lvl w:ilvl="1" w:tplc="60AAB812">
      <w:start w:val="1"/>
      <w:numFmt w:val="bullet"/>
      <w:lvlText w:val="o"/>
      <w:lvlJc w:val="left"/>
      <w:pPr>
        <w:ind w:left="1440" w:hanging="360"/>
      </w:pPr>
      <w:rPr>
        <w:rFonts w:ascii="Courier New" w:hAnsi="Courier New" w:hint="default"/>
      </w:rPr>
    </w:lvl>
    <w:lvl w:ilvl="2" w:tplc="FFBA21D4">
      <w:start w:val="1"/>
      <w:numFmt w:val="bullet"/>
      <w:lvlText w:val=""/>
      <w:lvlJc w:val="left"/>
      <w:pPr>
        <w:ind w:left="2160" w:hanging="360"/>
      </w:pPr>
      <w:rPr>
        <w:rFonts w:ascii="Wingdings" w:hAnsi="Wingdings" w:hint="default"/>
      </w:rPr>
    </w:lvl>
    <w:lvl w:ilvl="3" w:tplc="382EB7E0">
      <w:start w:val="1"/>
      <w:numFmt w:val="bullet"/>
      <w:lvlText w:val=""/>
      <w:lvlJc w:val="left"/>
      <w:pPr>
        <w:ind w:left="2880" w:hanging="360"/>
      </w:pPr>
      <w:rPr>
        <w:rFonts w:ascii="Symbol" w:hAnsi="Symbol" w:hint="default"/>
      </w:rPr>
    </w:lvl>
    <w:lvl w:ilvl="4" w:tplc="ADB0E436">
      <w:start w:val="1"/>
      <w:numFmt w:val="bullet"/>
      <w:lvlText w:val="o"/>
      <w:lvlJc w:val="left"/>
      <w:pPr>
        <w:ind w:left="3600" w:hanging="360"/>
      </w:pPr>
      <w:rPr>
        <w:rFonts w:ascii="Courier New" w:hAnsi="Courier New" w:hint="default"/>
      </w:rPr>
    </w:lvl>
    <w:lvl w:ilvl="5" w:tplc="8C9A5482">
      <w:start w:val="1"/>
      <w:numFmt w:val="bullet"/>
      <w:lvlText w:val=""/>
      <w:lvlJc w:val="left"/>
      <w:pPr>
        <w:ind w:left="4320" w:hanging="360"/>
      </w:pPr>
      <w:rPr>
        <w:rFonts w:ascii="Wingdings" w:hAnsi="Wingdings" w:hint="default"/>
      </w:rPr>
    </w:lvl>
    <w:lvl w:ilvl="6" w:tplc="93607348">
      <w:start w:val="1"/>
      <w:numFmt w:val="bullet"/>
      <w:lvlText w:val=""/>
      <w:lvlJc w:val="left"/>
      <w:pPr>
        <w:ind w:left="5040" w:hanging="360"/>
      </w:pPr>
      <w:rPr>
        <w:rFonts w:ascii="Symbol" w:hAnsi="Symbol" w:hint="default"/>
      </w:rPr>
    </w:lvl>
    <w:lvl w:ilvl="7" w:tplc="F63AD26C">
      <w:start w:val="1"/>
      <w:numFmt w:val="bullet"/>
      <w:lvlText w:val="o"/>
      <w:lvlJc w:val="left"/>
      <w:pPr>
        <w:ind w:left="5760" w:hanging="360"/>
      </w:pPr>
      <w:rPr>
        <w:rFonts w:ascii="Courier New" w:hAnsi="Courier New" w:hint="default"/>
      </w:rPr>
    </w:lvl>
    <w:lvl w:ilvl="8" w:tplc="2C1CA27C">
      <w:start w:val="1"/>
      <w:numFmt w:val="bullet"/>
      <w:lvlText w:val=""/>
      <w:lvlJc w:val="left"/>
      <w:pPr>
        <w:ind w:left="6480" w:hanging="360"/>
      </w:pPr>
      <w:rPr>
        <w:rFonts w:ascii="Wingdings" w:hAnsi="Wingdings" w:hint="default"/>
      </w:rPr>
    </w:lvl>
  </w:abstractNum>
  <w:abstractNum w:abstractNumId="31" w15:restartNumberingAfterBreak="0">
    <w:nsid w:val="5C5E4465"/>
    <w:multiLevelType w:val="hybridMultilevel"/>
    <w:tmpl w:val="FFFFFFFF"/>
    <w:lvl w:ilvl="0" w:tplc="32740B12">
      <w:start w:val="1"/>
      <w:numFmt w:val="bullet"/>
      <w:lvlText w:val=""/>
      <w:lvlJc w:val="left"/>
      <w:pPr>
        <w:ind w:left="720" w:hanging="360"/>
      </w:pPr>
      <w:rPr>
        <w:rFonts w:ascii="Symbol" w:hAnsi="Symbol" w:hint="default"/>
      </w:rPr>
    </w:lvl>
    <w:lvl w:ilvl="1" w:tplc="33801F9E">
      <w:start w:val="1"/>
      <w:numFmt w:val="bullet"/>
      <w:lvlText w:val="o"/>
      <w:lvlJc w:val="left"/>
      <w:pPr>
        <w:ind w:left="1440" w:hanging="360"/>
      </w:pPr>
      <w:rPr>
        <w:rFonts w:ascii="Courier New" w:hAnsi="Courier New" w:hint="default"/>
      </w:rPr>
    </w:lvl>
    <w:lvl w:ilvl="2" w:tplc="32403E0E">
      <w:start w:val="1"/>
      <w:numFmt w:val="bullet"/>
      <w:lvlText w:val=""/>
      <w:lvlJc w:val="left"/>
      <w:pPr>
        <w:ind w:left="2160" w:hanging="360"/>
      </w:pPr>
      <w:rPr>
        <w:rFonts w:ascii="Wingdings" w:hAnsi="Wingdings" w:hint="default"/>
      </w:rPr>
    </w:lvl>
    <w:lvl w:ilvl="3" w:tplc="21EE0DCE">
      <w:start w:val="1"/>
      <w:numFmt w:val="bullet"/>
      <w:lvlText w:val=""/>
      <w:lvlJc w:val="left"/>
      <w:pPr>
        <w:ind w:left="2880" w:hanging="360"/>
      </w:pPr>
      <w:rPr>
        <w:rFonts w:ascii="Symbol" w:hAnsi="Symbol" w:hint="default"/>
      </w:rPr>
    </w:lvl>
    <w:lvl w:ilvl="4" w:tplc="03B0B736">
      <w:start w:val="1"/>
      <w:numFmt w:val="bullet"/>
      <w:lvlText w:val="o"/>
      <w:lvlJc w:val="left"/>
      <w:pPr>
        <w:ind w:left="3600" w:hanging="360"/>
      </w:pPr>
      <w:rPr>
        <w:rFonts w:ascii="Courier New" w:hAnsi="Courier New" w:hint="default"/>
      </w:rPr>
    </w:lvl>
    <w:lvl w:ilvl="5" w:tplc="0EA05CCE">
      <w:start w:val="1"/>
      <w:numFmt w:val="bullet"/>
      <w:lvlText w:val=""/>
      <w:lvlJc w:val="left"/>
      <w:pPr>
        <w:ind w:left="4320" w:hanging="360"/>
      </w:pPr>
      <w:rPr>
        <w:rFonts w:ascii="Wingdings" w:hAnsi="Wingdings" w:hint="default"/>
      </w:rPr>
    </w:lvl>
    <w:lvl w:ilvl="6" w:tplc="D65E78AE">
      <w:start w:val="1"/>
      <w:numFmt w:val="bullet"/>
      <w:lvlText w:val=""/>
      <w:lvlJc w:val="left"/>
      <w:pPr>
        <w:ind w:left="5040" w:hanging="360"/>
      </w:pPr>
      <w:rPr>
        <w:rFonts w:ascii="Symbol" w:hAnsi="Symbol" w:hint="default"/>
      </w:rPr>
    </w:lvl>
    <w:lvl w:ilvl="7" w:tplc="4A66A88C">
      <w:start w:val="1"/>
      <w:numFmt w:val="bullet"/>
      <w:lvlText w:val="o"/>
      <w:lvlJc w:val="left"/>
      <w:pPr>
        <w:ind w:left="5760" w:hanging="360"/>
      </w:pPr>
      <w:rPr>
        <w:rFonts w:ascii="Courier New" w:hAnsi="Courier New" w:hint="default"/>
      </w:rPr>
    </w:lvl>
    <w:lvl w:ilvl="8" w:tplc="90B6FBAC">
      <w:start w:val="1"/>
      <w:numFmt w:val="bullet"/>
      <w:lvlText w:val=""/>
      <w:lvlJc w:val="left"/>
      <w:pPr>
        <w:ind w:left="6480" w:hanging="360"/>
      </w:pPr>
      <w:rPr>
        <w:rFonts w:ascii="Wingdings" w:hAnsi="Wingdings" w:hint="default"/>
      </w:rPr>
    </w:lvl>
  </w:abstractNum>
  <w:abstractNum w:abstractNumId="32" w15:restartNumberingAfterBreak="0">
    <w:nsid w:val="5D1A67B7"/>
    <w:multiLevelType w:val="hybridMultilevel"/>
    <w:tmpl w:val="FFFFFFFF"/>
    <w:lvl w:ilvl="0" w:tplc="24F42784">
      <w:start w:val="1"/>
      <w:numFmt w:val="decimal"/>
      <w:lvlText w:val="%1."/>
      <w:lvlJc w:val="left"/>
      <w:pPr>
        <w:ind w:left="720" w:hanging="360"/>
      </w:pPr>
    </w:lvl>
    <w:lvl w:ilvl="1" w:tplc="71A2B03E">
      <w:start w:val="1"/>
      <w:numFmt w:val="lowerLetter"/>
      <w:lvlText w:val="%2."/>
      <w:lvlJc w:val="left"/>
      <w:pPr>
        <w:ind w:left="1440" w:hanging="360"/>
      </w:pPr>
    </w:lvl>
    <w:lvl w:ilvl="2" w:tplc="D0E687FE">
      <w:start w:val="1"/>
      <w:numFmt w:val="lowerRoman"/>
      <w:lvlText w:val="%3."/>
      <w:lvlJc w:val="right"/>
      <w:pPr>
        <w:ind w:left="2160" w:hanging="180"/>
      </w:pPr>
    </w:lvl>
    <w:lvl w:ilvl="3" w:tplc="B14AE586">
      <w:start w:val="1"/>
      <w:numFmt w:val="decimal"/>
      <w:lvlText w:val="%4."/>
      <w:lvlJc w:val="left"/>
      <w:pPr>
        <w:ind w:left="2880" w:hanging="360"/>
      </w:pPr>
    </w:lvl>
    <w:lvl w:ilvl="4" w:tplc="E4CC20AC">
      <w:start w:val="1"/>
      <w:numFmt w:val="lowerLetter"/>
      <w:lvlText w:val="%5."/>
      <w:lvlJc w:val="left"/>
      <w:pPr>
        <w:ind w:left="3600" w:hanging="360"/>
      </w:pPr>
    </w:lvl>
    <w:lvl w:ilvl="5" w:tplc="ED76612C">
      <w:start w:val="1"/>
      <w:numFmt w:val="lowerRoman"/>
      <w:lvlText w:val="%6."/>
      <w:lvlJc w:val="right"/>
      <w:pPr>
        <w:ind w:left="4320" w:hanging="180"/>
      </w:pPr>
    </w:lvl>
    <w:lvl w:ilvl="6" w:tplc="61987BC6">
      <w:start w:val="1"/>
      <w:numFmt w:val="decimal"/>
      <w:lvlText w:val="%7."/>
      <w:lvlJc w:val="left"/>
      <w:pPr>
        <w:ind w:left="5040" w:hanging="360"/>
      </w:pPr>
    </w:lvl>
    <w:lvl w:ilvl="7" w:tplc="ECA40EDE">
      <w:start w:val="1"/>
      <w:numFmt w:val="lowerLetter"/>
      <w:lvlText w:val="%8."/>
      <w:lvlJc w:val="left"/>
      <w:pPr>
        <w:ind w:left="5760" w:hanging="360"/>
      </w:pPr>
    </w:lvl>
    <w:lvl w:ilvl="8" w:tplc="A45CE586">
      <w:start w:val="1"/>
      <w:numFmt w:val="lowerRoman"/>
      <w:lvlText w:val="%9."/>
      <w:lvlJc w:val="right"/>
      <w:pPr>
        <w:ind w:left="6480" w:hanging="180"/>
      </w:pPr>
    </w:lvl>
  </w:abstractNum>
  <w:abstractNum w:abstractNumId="33" w15:restartNumberingAfterBreak="0">
    <w:nsid w:val="5F8375FE"/>
    <w:multiLevelType w:val="hybridMultilevel"/>
    <w:tmpl w:val="B0682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0362D8"/>
    <w:multiLevelType w:val="hybridMultilevel"/>
    <w:tmpl w:val="FFFFFFFF"/>
    <w:lvl w:ilvl="0" w:tplc="937C97E0">
      <w:start w:val="1"/>
      <w:numFmt w:val="bullet"/>
      <w:lvlText w:val="o"/>
      <w:lvlJc w:val="left"/>
      <w:pPr>
        <w:ind w:left="720" w:hanging="360"/>
      </w:pPr>
      <w:rPr>
        <w:rFonts w:ascii="Courier New" w:hAnsi="Courier New" w:hint="default"/>
      </w:rPr>
    </w:lvl>
    <w:lvl w:ilvl="1" w:tplc="FB56DC50">
      <w:start w:val="1"/>
      <w:numFmt w:val="bullet"/>
      <w:lvlText w:val="o"/>
      <w:lvlJc w:val="left"/>
      <w:pPr>
        <w:ind w:left="1440" w:hanging="360"/>
      </w:pPr>
      <w:rPr>
        <w:rFonts w:ascii="Courier New" w:hAnsi="Courier New" w:hint="default"/>
      </w:rPr>
    </w:lvl>
    <w:lvl w:ilvl="2" w:tplc="6728E414">
      <w:start w:val="1"/>
      <w:numFmt w:val="bullet"/>
      <w:lvlText w:val=""/>
      <w:lvlJc w:val="left"/>
      <w:pPr>
        <w:ind w:left="2160" w:hanging="360"/>
      </w:pPr>
      <w:rPr>
        <w:rFonts w:ascii="Wingdings" w:hAnsi="Wingdings" w:hint="default"/>
      </w:rPr>
    </w:lvl>
    <w:lvl w:ilvl="3" w:tplc="91A62B22">
      <w:start w:val="1"/>
      <w:numFmt w:val="bullet"/>
      <w:lvlText w:val=""/>
      <w:lvlJc w:val="left"/>
      <w:pPr>
        <w:ind w:left="2880" w:hanging="360"/>
      </w:pPr>
      <w:rPr>
        <w:rFonts w:ascii="Symbol" w:hAnsi="Symbol" w:hint="default"/>
      </w:rPr>
    </w:lvl>
    <w:lvl w:ilvl="4" w:tplc="31E47D36">
      <w:start w:val="1"/>
      <w:numFmt w:val="bullet"/>
      <w:lvlText w:val="o"/>
      <w:lvlJc w:val="left"/>
      <w:pPr>
        <w:ind w:left="3600" w:hanging="360"/>
      </w:pPr>
      <w:rPr>
        <w:rFonts w:ascii="Courier New" w:hAnsi="Courier New" w:hint="default"/>
      </w:rPr>
    </w:lvl>
    <w:lvl w:ilvl="5" w:tplc="EF2056A4">
      <w:start w:val="1"/>
      <w:numFmt w:val="bullet"/>
      <w:lvlText w:val=""/>
      <w:lvlJc w:val="left"/>
      <w:pPr>
        <w:ind w:left="4320" w:hanging="360"/>
      </w:pPr>
      <w:rPr>
        <w:rFonts w:ascii="Wingdings" w:hAnsi="Wingdings" w:hint="default"/>
      </w:rPr>
    </w:lvl>
    <w:lvl w:ilvl="6" w:tplc="24C4ED04">
      <w:start w:val="1"/>
      <w:numFmt w:val="bullet"/>
      <w:lvlText w:val=""/>
      <w:lvlJc w:val="left"/>
      <w:pPr>
        <w:ind w:left="5040" w:hanging="360"/>
      </w:pPr>
      <w:rPr>
        <w:rFonts w:ascii="Symbol" w:hAnsi="Symbol" w:hint="default"/>
      </w:rPr>
    </w:lvl>
    <w:lvl w:ilvl="7" w:tplc="454E4050">
      <w:start w:val="1"/>
      <w:numFmt w:val="bullet"/>
      <w:lvlText w:val="o"/>
      <w:lvlJc w:val="left"/>
      <w:pPr>
        <w:ind w:left="5760" w:hanging="360"/>
      </w:pPr>
      <w:rPr>
        <w:rFonts w:ascii="Courier New" w:hAnsi="Courier New" w:hint="default"/>
      </w:rPr>
    </w:lvl>
    <w:lvl w:ilvl="8" w:tplc="A96C41DA">
      <w:start w:val="1"/>
      <w:numFmt w:val="bullet"/>
      <w:lvlText w:val=""/>
      <w:lvlJc w:val="left"/>
      <w:pPr>
        <w:ind w:left="6480" w:hanging="360"/>
      </w:pPr>
      <w:rPr>
        <w:rFonts w:ascii="Wingdings" w:hAnsi="Wingdings" w:hint="default"/>
      </w:rPr>
    </w:lvl>
  </w:abstractNum>
  <w:abstractNum w:abstractNumId="35" w15:restartNumberingAfterBreak="0">
    <w:nsid w:val="6A865E55"/>
    <w:multiLevelType w:val="hybridMultilevel"/>
    <w:tmpl w:val="FFFFFFFF"/>
    <w:lvl w:ilvl="0" w:tplc="80769242">
      <w:start w:val="1"/>
      <w:numFmt w:val="bullet"/>
      <w:lvlText w:val=""/>
      <w:lvlJc w:val="left"/>
      <w:pPr>
        <w:ind w:left="720" w:hanging="360"/>
      </w:pPr>
      <w:rPr>
        <w:rFonts w:ascii="Symbol" w:hAnsi="Symbol" w:hint="default"/>
      </w:rPr>
    </w:lvl>
    <w:lvl w:ilvl="1" w:tplc="5F92D7DE">
      <w:start w:val="1"/>
      <w:numFmt w:val="bullet"/>
      <w:lvlText w:val="o"/>
      <w:lvlJc w:val="left"/>
      <w:pPr>
        <w:ind w:left="1440" w:hanging="360"/>
      </w:pPr>
      <w:rPr>
        <w:rFonts w:ascii="Courier New" w:hAnsi="Courier New" w:hint="default"/>
      </w:rPr>
    </w:lvl>
    <w:lvl w:ilvl="2" w:tplc="E3FCEE5E">
      <w:start w:val="1"/>
      <w:numFmt w:val="bullet"/>
      <w:lvlText w:val=""/>
      <w:lvlJc w:val="left"/>
      <w:pPr>
        <w:ind w:left="2160" w:hanging="360"/>
      </w:pPr>
      <w:rPr>
        <w:rFonts w:ascii="Wingdings" w:hAnsi="Wingdings" w:hint="default"/>
      </w:rPr>
    </w:lvl>
    <w:lvl w:ilvl="3" w:tplc="423422BE">
      <w:start w:val="1"/>
      <w:numFmt w:val="bullet"/>
      <w:lvlText w:val=""/>
      <w:lvlJc w:val="left"/>
      <w:pPr>
        <w:ind w:left="2880" w:hanging="360"/>
      </w:pPr>
      <w:rPr>
        <w:rFonts w:ascii="Symbol" w:hAnsi="Symbol" w:hint="default"/>
      </w:rPr>
    </w:lvl>
    <w:lvl w:ilvl="4" w:tplc="25546CBC">
      <w:start w:val="1"/>
      <w:numFmt w:val="bullet"/>
      <w:lvlText w:val="o"/>
      <w:lvlJc w:val="left"/>
      <w:pPr>
        <w:ind w:left="3600" w:hanging="360"/>
      </w:pPr>
      <w:rPr>
        <w:rFonts w:ascii="Courier New" w:hAnsi="Courier New" w:hint="default"/>
      </w:rPr>
    </w:lvl>
    <w:lvl w:ilvl="5" w:tplc="DE70ED3C">
      <w:start w:val="1"/>
      <w:numFmt w:val="bullet"/>
      <w:lvlText w:val=""/>
      <w:lvlJc w:val="left"/>
      <w:pPr>
        <w:ind w:left="4320" w:hanging="360"/>
      </w:pPr>
      <w:rPr>
        <w:rFonts w:ascii="Wingdings" w:hAnsi="Wingdings" w:hint="default"/>
      </w:rPr>
    </w:lvl>
    <w:lvl w:ilvl="6" w:tplc="DCB22CA6">
      <w:start w:val="1"/>
      <w:numFmt w:val="bullet"/>
      <w:lvlText w:val=""/>
      <w:lvlJc w:val="left"/>
      <w:pPr>
        <w:ind w:left="5040" w:hanging="360"/>
      </w:pPr>
      <w:rPr>
        <w:rFonts w:ascii="Symbol" w:hAnsi="Symbol" w:hint="default"/>
      </w:rPr>
    </w:lvl>
    <w:lvl w:ilvl="7" w:tplc="2BD4D412">
      <w:start w:val="1"/>
      <w:numFmt w:val="bullet"/>
      <w:lvlText w:val="o"/>
      <w:lvlJc w:val="left"/>
      <w:pPr>
        <w:ind w:left="5760" w:hanging="360"/>
      </w:pPr>
      <w:rPr>
        <w:rFonts w:ascii="Courier New" w:hAnsi="Courier New" w:hint="default"/>
      </w:rPr>
    </w:lvl>
    <w:lvl w:ilvl="8" w:tplc="599AE084">
      <w:start w:val="1"/>
      <w:numFmt w:val="bullet"/>
      <w:lvlText w:val=""/>
      <w:lvlJc w:val="left"/>
      <w:pPr>
        <w:ind w:left="6480" w:hanging="360"/>
      </w:pPr>
      <w:rPr>
        <w:rFonts w:ascii="Wingdings" w:hAnsi="Wingdings" w:hint="default"/>
      </w:rPr>
    </w:lvl>
  </w:abstractNum>
  <w:abstractNum w:abstractNumId="36" w15:restartNumberingAfterBreak="0">
    <w:nsid w:val="6D3E4032"/>
    <w:multiLevelType w:val="hybridMultilevel"/>
    <w:tmpl w:val="02502C22"/>
    <w:lvl w:ilvl="0" w:tplc="68B2D3D2">
      <w:start w:val="1"/>
      <w:numFmt w:val="bullet"/>
      <w:lvlText w:val="-"/>
      <w:lvlJc w:val="left"/>
      <w:pPr>
        <w:ind w:left="720" w:hanging="360"/>
      </w:pPr>
      <w:rPr>
        <w:rFonts w:ascii="Calibri" w:hAnsi="Calibri" w:hint="default"/>
      </w:rPr>
    </w:lvl>
    <w:lvl w:ilvl="1" w:tplc="D474DC6A">
      <w:start w:val="1"/>
      <w:numFmt w:val="bullet"/>
      <w:lvlText w:val="o"/>
      <w:lvlJc w:val="left"/>
      <w:pPr>
        <w:ind w:left="1440" w:hanging="360"/>
      </w:pPr>
      <w:rPr>
        <w:rFonts w:ascii="Courier New" w:hAnsi="Courier New" w:hint="default"/>
      </w:rPr>
    </w:lvl>
    <w:lvl w:ilvl="2" w:tplc="82BAB554">
      <w:start w:val="1"/>
      <w:numFmt w:val="bullet"/>
      <w:lvlText w:val=""/>
      <w:lvlJc w:val="left"/>
      <w:pPr>
        <w:ind w:left="2160" w:hanging="360"/>
      </w:pPr>
      <w:rPr>
        <w:rFonts w:ascii="Wingdings" w:hAnsi="Wingdings" w:hint="default"/>
      </w:rPr>
    </w:lvl>
    <w:lvl w:ilvl="3" w:tplc="0720C49A">
      <w:start w:val="1"/>
      <w:numFmt w:val="bullet"/>
      <w:lvlText w:val=""/>
      <w:lvlJc w:val="left"/>
      <w:pPr>
        <w:ind w:left="2880" w:hanging="360"/>
      </w:pPr>
      <w:rPr>
        <w:rFonts w:ascii="Symbol" w:hAnsi="Symbol" w:hint="default"/>
      </w:rPr>
    </w:lvl>
    <w:lvl w:ilvl="4" w:tplc="D090DBE8">
      <w:start w:val="1"/>
      <w:numFmt w:val="bullet"/>
      <w:lvlText w:val="o"/>
      <w:lvlJc w:val="left"/>
      <w:pPr>
        <w:ind w:left="3600" w:hanging="360"/>
      </w:pPr>
      <w:rPr>
        <w:rFonts w:ascii="Courier New" w:hAnsi="Courier New" w:hint="default"/>
      </w:rPr>
    </w:lvl>
    <w:lvl w:ilvl="5" w:tplc="0512DCC6">
      <w:start w:val="1"/>
      <w:numFmt w:val="bullet"/>
      <w:lvlText w:val=""/>
      <w:lvlJc w:val="left"/>
      <w:pPr>
        <w:ind w:left="4320" w:hanging="360"/>
      </w:pPr>
      <w:rPr>
        <w:rFonts w:ascii="Wingdings" w:hAnsi="Wingdings" w:hint="default"/>
      </w:rPr>
    </w:lvl>
    <w:lvl w:ilvl="6" w:tplc="405A2B94">
      <w:start w:val="1"/>
      <w:numFmt w:val="bullet"/>
      <w:lvlText w:val=""/>
      <w:lvlJc w:val="left"/>
      <w:pPr>
        <w:ind w:left="5040" w:hanging="360"/>
      </w:pPr>
      <w:rPr>
        <w:rFonts w:ascii="Symbol" w:hAnsi="Symbol" w:hint="default"/>
      </w:rPr>
    </w:lvl>
    <w:lvl w:ilvl="7" w:tplc="5446840E">
      <w:start w:val="1"/>
      <w:numFmt w:val="bullet"/>
      <w:lvlText w:val="o"/>
      <w:lvlJc w:val="left"/>
      <w:pPr>
        <w:ind w:left="5760" w:hanging="360"/>
      </w:pPr>
      <w:rPr>
        <w:rFonts w:ascii="Courier New" w:hAnsi="Courier New" w:hint="default"/>
      </w:rPr>
    </w:lvl>
    <w:lvl w:ilvl="8" w:tplc="AE36FD02">
      <w:start w:val="1"/>
      <w:numFmt w:val="bullet"/>
      <w:lvlText w:val=""/>
      <w:lvlJc w:val="left"/>
      <w:pPr>
        <w:ind w:left="6480" w:hanging="360"/>
      </w:pPr>
      <w:rPr>
        <w:rFonts w:ascii="Wingdings" w:hAnsi="Wingdings" w:hint="default"/>
      </w:rPr>
    </w:lvl>
  </w:abstractNum>
  <w:abstractNum w:abstractNumId="37" w15:restartNumberingAfterBreak="0">
    <w:nsid w:val="6EB612C7"/>
    <w:multiLevelType w:val="hybridMultilevel"/>
    <w:tmpl w:val="318C1E3A"/>
    <w:lvl w:ilvl="0" w:tplc="E5A486D0">
      <w:start w:val="1"/>
      <w:numFmt w:val="bullet"/>
      <w:lvlText w:val=""/>
      <w:lvlJc w:val="left"/>
      <w:pPr>
        <w:ind w:left="720" w:hanging="360"/>
      </w:pPr>
      <w:rPr>
        <w:rFonts w:ascii="Symbol" w:hAnsi="Symbol" w:hint="default"/>
      </w:rPr>
    </w:lvl>
    <w:lvl w:ilvl="1" w:tplc="542ED9C4">
      <w:start w:val="1"/>
      <w:numFmt w:val="bullet"/>
      <w:lvlText w:val=""/>
      <w:lvlJc w:val="left"/>
      <w:pPr>
        <w:ind w:left="1440" w:hanging="360"/>
      </w:pPr>
      <w:rPr>
        <w:rFonts w:ascii="Symbol" w:hAnsi="Symbol" w:hint="default"/>
      </w:rPr>
    </w:lvl>
    <w:lvl w:ilvl="2" w:tplc="CE9E35D2">
      <w:start w:val="1"/>
      <w:numFmt w:val="bullet"/>
      <w:lvlText w:val=""/>
      <w:lvlJc w:val="left"/>
      <w:pPr>
        <w:ind w:left="2160" w:hanging="360"/>
      </w:pPr>
      <w:rPr>
        <w:rFonts w:ascii="Wingdings" w:hAnsi="Wingdings" w:hint="default"/>
      </w:rPr>
    </w:lvl>
    <w:lvl w:ilvl="3" w:tplc="2BBC3A50">
      <w:start w:val="1"/>
      <w:numFmt w:val="bullet"/>
      <w:lvlText w:val=""/>
      <w:lvlJc w:val="left"/>
      <w:pPr>
        <w:ind w:left="2880" w:hanging="360"/>
      </w:pPr>
      <w:rPr>
        <w:rFonts w:ascii="Symbol" w:hAnsi="Symbol" w:hint="default"/>
      </w:rPr>
    </w:lvl>
    <w:lvl w:ilvl="4" w:tplc="74B486B2">
      <w:start w:val="1"/>
      <w:numFmt w:val="bullet"/>
      <w:lvlText w:val="o"/>
      <w:lvlJc w:val="left"/>
      <w:pPr>
        <w:ind w:left="3600" w:hanging="360"/>
      </w:pPr>
      <w:rPr>
        <w:rFonts w:ascii="Courier New" w:hAnsi="Courier New" w:hint="default"/>
      </w:rPr>
    </w:lvl>
    <w:lvl w:ilvl="5" w:tplc="FC807812">
      <w:start w:val="1"/>
      <w:numFmt w:val="bullet"/>
      <w:lvlText w:val=""/>
      <w:lvlJc w:val="left"/>
      <w:pPr>
        <w:ind w:left="4320" w:hanging="360"/>
      </w:pPr>
      <w:rPr>
        <w:rFonts w:ascii="Wingdings" w:hAnsi="Wingdings" w:hint="default"/>
      </w:rPr>
    </w:lvl>
    <w:lvl w:ilvl="6" w:tplc="F104E8A8">
      <w:start w:val="1"/>
      <w:numFmt w:val="bullet"/>
      <w:lvlText w:val=""/>
      <w:lvlJc w:val="left"/>
      <w:pPr>
        <w:ind w:left="5040" w:hanging="360"/>
      </w:pPr>
      <w:rPr>
        <w:rFonts w:ascii="Symbol" w:hAnsi="Symbol" w:hint="default"/>
      </w:rPr>
    </w:lvl>
    <w:lvl w:ilvl="7" w:tplc="30F6CCA4">
      <w:start w:val="1"/>
      <w:numFmt w:val="bullet"/>
      <w:lvlText w:val="o"/>
      <w:lvlJc w:val="left"/>
      <w:pPr>
        <w:ind w:left="5760" w:hanging="360"/>
      </w:pPr>
      <w:rPr>
        <w:rFonts w:ascii="Courier New" w:hAnsi="Courier New" w:hint="default"/>
      </w:rPr>
    </w:lvl>
    <w:lvl w:ilvl="8" w:tplc="3F3A113C">
      <w:start w:val="1"/>
      <w:numFmt w:val="bullet"/>
      <w:lvlText w:val=""/>
      <w:lvlJc w:val="left"/>
      <w:pPr>
        <w:ind w:left="6480" w:hanging="360"/>
      </w:pPr>
      <w:rPr>
        <w:rFonts w:ascii="Wingdings" w:hAnsi="Wingdings" w:hint="default"/>
      </w:rPr>
    </w:lvl>
  </w:abstractNum>
  <w:abstractNum w:abstractNumId="38" w15:restartNumberingAfterBreak="0">
    <w:nsid w:val="72ED2E64"/>
    <w:multiLevelType w:val="hybridMultilevel"/>
    <w:tmpl w:val="FFFFFFFF"/>
    <w:lvl w:ilvl="0" w:tplc="C268A27C">
      <w:start w:val="1"/>
      <w:numFmt w:val="bullet"/>
      <w:lvlText w:val=""/>
      <w:lvlJc w:val="left"/>
      <w:pPr>
        <w:ind w:left="720" w:hanging="360"/>
      </w:pPr>
      <w:rPr>
        <w:rFonts w:ascii="Symbol" w:hAnsi="Symbol" w:hint="default"/>
      </w:rPr>
    </w:lvl>
    <w:lvl w:ilvl="1" w:tplc="F9CC9272">
      <w:start w:val="1"/>
      <w:numFmt w:val="bullet"/>
      <w:lvlText w:val="o"/>
      <w:lvlJc w:val="left"/>
      <w:pPr>
        <w:ind w:left="1440" w:hanging="360"/>
      </w:pPr>
      <w:rPr>
        <w:rFonts w:ascii="Courier New" w:hAnsi="Courier New" w:hint="default"/>
      </w:rPr>
    </w:lvl>
    <w:lvl w:ilvl="2" w:tplc="B82E4BC2">
      <w:start w:val="1"/>
      <w:numFmt w:val="bullet"/>
      <w:lvlText w:val=""/>
      <w:lvlJc w:val="left"/>
      <w:pPr>
        <w:ind w:left="2160" w:hanging="360"/>
      </w:pPr>
      <w:rPr>
        <w:rFonts w:ascii="Wingdings" w:hAnsi="Wingdings" w:hint="default"/>
      </w:rPr>
    </w:lvl>
    <w:lvl w:ilvl="3" w:tplc="AF3E7E2C">
      <w:start w:val="1"/>
      <w:numFmt w:val="bullet"/>
      <w:lvlText w:val=""/>
      <w:lvlJc w:val="left"/>
      <w:pPr>
        <w:ind w:left="2880" w:hanging="360"/>
      </w:pPr>
      <w:rPr>
        <w:rFonts w:ascii="Symbol" w:hAnsi="Symbol" w:hint="default"/>
      </w:rPr>
    </w:lvl>
    <w:lvl w:ilvl="4" w:tplc="C12C529C">
      <w:start w:val="1"/>
      <w:numFmt w:val="bullet"/>
      <w:lvlText w:val="o"/>
      <w:lvlJc w:val="left"/>
      <w:pPr>
        <w:ind w:left="3600" w:hanging="360"/>
      </w:pPr>
      <w:rPr>
        <w:rFonts w:ascii="Courier New" w:hAnsi="Courier New" w:hint="default"/>
      </w:rPr>
    </w:lvl>
    <w:lvl w:ilvl="5" w:tplc="8C1EE54A">
      <w:start w:val="1"/>
      <w:numFmt w:val="bullet"/>
      <w:lvlText w:val=""/>
      <w:lvlJc w:val="left"/>
      <w:pPr>
        <w:ind w:left="4320" w:hanging="360"/>
      </w:pPr>
      <w:rPr>
        <w:rFonts w:ascii="Wingdings" w:hAnsi="Wingdings" w:hint="default"/>
      </w:rPr>
    </w:lvl>
    <w:lvl w:ilvl="6" w:tplc="FC26DE3E">
      <w:start w:val="1"/>
      <w:numFmt w:val="bullet"/>
      <w:lvlText w:val=""/>
      <w:lvlJc w:val="left"/>
      <w:pPr>
        <w:ind w:left="5040" w:hanging="360"/>
      </w:pPr>
      <w:rPr>
        <w:rFonts w:ascii="Symbol" w:hAnsi="Symbol" w:hint="default"/>
      </w:rPr>
    </w:lvl>
    <w:lvl w:ilvl="7" w:tplc="A31AB58E">
      <w:start w:val="1"/>
      <w:numFmt w:val="bullet"/>
      <w:lvlText w:val="o"/>
      <w:lvlJc w:val="left"/>
      <w:pPr>
        <w:ind w:left="5760" w:hanging="360"/>
      </w:pPr>
      <w:rPr>
        <w:rFonts w:ascii="Courier New" w:hAnsi="Courier New" w:hint="default"/>
      </w:rPr>
    </w:lvl>
    <w:lvl w:ilvl="8" w:tplc="B99E7CE6">
      <w:start w:val="1"/>
      <w:numFmt w:val="bullet"/>
      <w:lvlText w:val=""/>
      <w:lvlJc w:val="left"/>
      <w:pPr>
        <w:ind w:left="6480" w:hanging="360"/>
      </w:pPr>
      <w:rPr>
        <w:rFonts w:ascii="Wingdings" w:hAnsi="Wingdings" w:hint="default"/>
      </w:rPr>
    </w:lvl>
  </w:abstractNum>
  <w:abstractNum w:abstractNumId="39" w15:restartNumberingAfterBreak="0">
    <w:nsid w:val="73443A14"/>
    <w:multiLevelType w:val="hybridMultilevel"/>
    <w:tmpl w:val="B776A3DC"/>
    <w:lvl w:ilvl="0" w:tplc="D4986740">
      <w:start w:val="1"/>
      <w:numFmt w:val="decimal"/>
      <w:lvlText w:val="%1."/>
      <w:lvlJc w:val="left"/>
      <w:pPr>
        <w:ind w:left="720" w:hanging="360"/>
      </w:pPr>
    </w:lvl>
    <w:lvl w:ilvl="1" w:tplc="68BC9114">
      <w:start w:val="1"/>
      <w:numFmt w:val="lowerLetter"/>
      <w:lvlText w:val="%2."/>
      <w:lvlJc w:val="left"/>
      <w:pPr>
        <w:ind w:left="1440" w:hanging="360"/>
      </w:pPr>
    </w:lvl>
    <w:lvl w:ilvl="2" w:tplc="3F80653C">
      <w:start w:val="1"/>
      <w:numFmt w:val="lowerRoman"/>
      <w:lvlText w:val="%3."/>
      <w:lvlJc w:val="right"/>
      <w:pPr>
        <w:ind w:left="2160" w:hanging="180"/>
      </w:pPr>
    </w:lvl>
    <w:lvl w:ilvl="3" w:tplc="39C0CDE8">
      <w:start w:val="1"/>
      <w:numFmt w:val="decimal"/>
      <w:lvlText w:val="%4."/>
      <w:lvlJc w:val="left"/>
      <w:pPr>
        <w:ind w:left="2880" w:hanging="360"/>
      </w:pPr>
    </w:lvl>
    <w:lvl w:ilvl="4" w:tplc="E0A0F43E">
      <w:start w:val="1"/>
      <w:numFmt w:val="lowerLetter"/>
      <w:lvlText w:val="%5."/>
      <w:lvlJc w:val="left"/>
      <w:pPr>
        <w:ind w:left="3600" w:hanging="360"/>
      </w:pPr>
    </w:lvl>
    <w:lvl w:ilvl="5" w:tplc="72E88D68">
      <w:start w:val="1"/>
      <w:numFmt w:val="lowerRoman"/>
      <w:lvlText w:val="%6."/>
      <w:lvlJc w:val="right"/>
      <w:pPr>
        <w:ind w:left="4320" w:hanging="180"/>
      </w:pPr>
    </w:lvl>
    <w:lvl w:ilvl="6" w:tplc="6242F248">
      <w:start w:val="1"/>
      <w:numFmt w:val="decimal"/>
      <w:lvlText w:val="%7."/>
      <w:lvlJc w:val="left"/>
      <w:pPr>
        <w:ind w:left="5040" w:hanging="360"/>
      </w:pPr>
    </w:lvl>
    <w:lvl w:ilvl="7" w:tplc="49940340">
      <w:start w:val="1"/>
      <w:numFmt w:val="lowerLetter"/>
      <w:lvlText w:val="%8."/>
      <w:lvlJc w:val="left"/>
      <w:pPr>
        <w:ind w:left="5760" w:hanging="360"/>
      </w:pPr>
    </w:lvl>
    <w:lvl w:ilvl="8" w:tplc="E64CB826">
      <w:start w:val="1"/>
      <w:numFmt w:val="lowerRoman"/>
      <w:lvlText w:val="%9."/>
      <w:lvlJc w:val="right"/>
      <w:pPr>
        <w:ind w:left="6480" w:hanging="180"/>
      </w:pPr>
    </w:lvl>
  </w:abstractNum>
  <w:abstractNum w:abstractNumId="40" w15:restartNumberingAfterBreak="0">
    <w:nsid w:val="74676F47"/>
    <w:multiLevelType w:val="hybridMultilevel"/>
    <w:tmpl w:val="692641A6"/>
    <w:lvl w:ilvl="0" w:tplc="07F812CC">
      <w:start w:val="1"/>
      <w:numFmt w:val="bullet"/>
      <w:lvlText w:val=""/>
      <w:lvlJc w:val="left"/>
      <w:pPr>
        <w:ind w:left="720" w:hanging="360"/>
      </w:pPr>
      <w:rPr>
        <w:rFonts w:ascii="Symbol" w:hAnsi="Symbol" w:hint="default"/>
      </w:rPr>
    </w:lvl>
    <w:lvl w:ilvl="1" w:tplc="5F8866AE">
      <w:start w:val="1"/>
      <w:numFmt w:val="bullet"/>
      <w:lvlText w:val="o"/>
      <w:lvlJc w:val="left"/>
      <w:pPr>
        <w:ind w:left="1440" w:hanging="360"/>
      </w:pPr>
      <w:rPr>
        <w:rFonts w:ascii="Courier New" w:hAnsi="Courier New" w:hint="default"/>
      </w:rPr>
    </w:lvl>
    <w:lvl w:ilvl="2" w:tplc="7A02182E">
      <w:start w:val="1"/>
      <w:numFmt w:val="bullet"/>
      <w:lvlText w:val=""/>
      <w:lvlJc w:val="left"/>
      <w:pPr>
        <w:ind w:left="2160" w:hanging="360"/>
      </w:pPr>
      <w:rPr>
        <w:rFonts w:ascii="Wingdings" w:hAnsi="Wingdings" w:hint="default"/>
      </w:rPr>
    </w:lvl>
    <w:lvl w:ilvl="3" w:tplc="257AFE94">
      <w:start w:val="1"/>
      <w:numFmt w:val="bullet"/>
      <w:lvlText w:val=""/>
      <w:lvlJc w:val="left"/>
      <w:pPr>
        <w:ind w:left="2880" w:hanging="360"/>
      </w:pPr>
      <w:rPr>
        <w:rFonts w:ascii="Symbol" w:hAnsi="Symbol" w:hint="default"/>
      </w:rPr>
    </w:lvl>
    <w:lvl w:ilvl="4" w:tplc="14881788">
      <w:start w:val="1"/>
      <w:numFmt w:val="bullet"/>
      <w:lvlText w:val="o"/>
      <w:lvlJc w:val="left"/>
      <w:pPr>
        <w:ind w:left="3600" w:hanging="360"/>
      </w:pPr>
      <w:rPr>
        <w:rFonts w:ascii="Courier New" w:hAnsi="Courier New" w:hint="default"/>
      </w:rPr>
    </w:lvl>
    <w:lvl w:ilvl="5" w:tplc="3590476E">
      <w:start w:val="1"/>
      <w:numFmt w:val="bullet"/>
      <w:lvlText w:val=""/>
      <w:lvlJc w:val="left"/>
      <w:pPr>
        <w:ind w:left="4320" w:hanging="360"/>
      </w:pPr>
      <w:rPr>
        <w:rFonts w:ascii="Wingdings" w:hAnsi="Wingdings" w:hint="default"/>
      </w:rPr>
    </w:lvl>
    <w:lvl w:ilvl="6" w:tplc="D6CE5908">
      <w:start w:val="1"/>
      <w:numFmt w:val="bullet"/>
      <w:lvlText w:val=""/>
      <w:lvlJc w:val="left"/>
      <w:pPr>
        <w:ind w:left="5040" w:hanging="360"/>
      </w:pPr>
      <w:rPr>
        <w:rFonts w:ascii="Symbol" w:hAnsi="Symbol" w:hint="default"/>
      </w:rPr>
    </w:lvl>
    <w:lvl w:ilvl="7" w:tplc="07E43626">
      <w:start w:val="1"/>
      <w:numFmt w:val="bullet"/>
      <w:lvlText w:val="o"/>
      <w:lvlJc w:val="left"/>
      <w:pPr>
        <w:ind w:left="5760" w:hanging="360"/>
      </w:pPr>
      <w:rPr>
        <w:rFonts w:ascii="Courier New" w:hAnsi="Courier New" w:hint="default"/>
      </w:rPr>
    </w:lvl>
    <w:lvl w:ilvl="8" w:tplc="BC06E054">
      <w:start w:val="1"/>
      <w:numFmt w:val="bullet"/>
      <w:lvlText w:val=""/>
      <w:lvlJc w:val="left"/>
      <w:pPr>
        <w:ind w:left="6480" w:hanging="360"/>
      </w:pPr>
      <w:rPr>
        <w:rFonts w:ascii="Wingdings" w:hAnsi="Wingdings" w:hint="default"/>
      </w:rPr>
    </w:lvl>
  </w:abstractNum>
  <w:abstractNum w:abstractNumId="41" w15:restartNumberingAfterBreak="0">
    <w:nsid w:val="77821128"/>
    <w:multiLevelType w:val="hybridMultilevel"/>
    <w:tmpl w:val="FFFFFFFF"/>
    <w:lvl w:ilvl="0" w:tplc="D1D09134">
      <w:start w:val="1"/>
      <w:numFmt w:val="bullet"/>
      <w:lvlText w:val=""/>
      <w:lvlJc w:val="left"/>
      <w:pPr>
        <w:ind w:left="720" w:hanging="360"/>
      </w:pPr>
      <w:rPr>
        <w:rFonts w:ascii="Symbol" w:hAnsi="Symbol" w:hint="default"/>
      </w:rPr>
    </w:lvl>
    <w:lvl w:ilvl="1" w:tplc="115AEF2E">
      <w:start w:val="1"/>
      <w:numFmt w:val="bullet"/>
      <w:lvlText w:val=""/>
      <w:lvlJc w:val="left"/>
      <w:pPr>
        <w:ind w:left="1440" w:hanging="360"/>
      </w:pPr>
      <w:rPr>
        <w:rFonts w:ascii="Symbol" w:hAnsi="Symbol" w:hint="default"/>
      </w:rPr>
    </w:lvl>
    <w:lvl w:ilvl="2" w:tplc="522E1DFC">
      <w:start w:val="1"/>
      <w:numFmt w:val="bullet"/>
      <w:lvlText w:val=""/>
      <w:lvlJc w:val="left"/>
      <w:pPr>
        <w:ind w:left="2160" w:hanging="360"/>
      </w:pPr>
      <w:rPr>
        <w:rFonts w:ascii="Wingdings" w:hAnsi="Wingdings" w:hint="default"/>
      </w:rPr>
    </w:lvl>
    <w:lvl w:ilvl="3" w:tplc="A6548BE2">
      <w:start w:val="1"/>
      <w:numFmt w:val="bullet"/>
      <w:lvlText w:val=""/>
      <w:lvlJc w:val="left"/>
      <w:pPr>
        <w:ind w:left="2880" w:hanging="360"/>
      </w:pPr>
      <w:rPr>
        <w:rFonts w:ascii="Symbol" w:hAnsi="Symbol" w:hint="default"/>
      </w:rPr>
    </w:lvl>
    <w:lvl w:ilvl="4" w:tplc="BEDEEC2E">
      <w:start w:val="1"/>
      <w:numFmt w:val="bullet"/>
      <w:lvlText w:val="o"/>
      <w:lvlJc w:val="left"/>
      <w:pPr>
        <w:ind w:left="3600" w:hanging="360"/>
      </w:pPr>
      <w:rPr>
        <w:rFonts w:ascii="Courier New" w:hAnsi="Courier New" w:hint="default"/>
      </w:rPr>
    </w:lvl>
    <w:lvl w:ilvl="5" w:tplc="489AB66E">
      <w:start w:val="1"/>
      <w:numFmt w:val="bullet"/>
      <w:lvlText w:val=""/>
      <w:lvlJc w:val="left"/>
      <w:pPr>
        <w:ind w:left="4320" w:hanging="360"/>
      </w:pPr>
      <w:rPr>
        <w:rFonts w:ascii="Wingdings" w:hAnsi="Wingdings" w:hint="default"/>
      </w:rPr>
    </w:lvl>
    <w:lvl w:ilvl="6" w:tplc="492459E0">
      <w:start w:val="1"/>
      <w:numFmt w:val="bullet"/>
      <w:lvlText w:val=""/>
      <w:lvlJc w:val="left"/>
      <w:pPr>
        <w:ind w:left="5040" w:hanging="360"/>
      </w:pPr>
      <w:rPr>
        <w:rFonts w:ascii="Symbol" w:hAnsi="Symbol" w:hint="default"/>
      </w:rPr>
    </w:lvl>
    <w:lvl w:ilvl="7" w:tplc="66787726">
      <w:start w:val="1"/>
      <w:numFmt w:val="bullet"/>
      <w:lvlText w:val="o"/>
      <w:lvlJc w:val="left"/>
      <w:pPr>
        <w:ind w:left="5760" w:hanging="360"/>
      </w:pPr>
      <w:rPr>
        <w:rFonts w:ascii="Courier New" w:hAnsi="Courier New" w:hint="default"/>
      </w:rPr>
    </w:lvl>
    <w:lvl w:ilvl="8" w:tplc="899A6A2C">
      <w:start w:val="1"/>
      <w:numFmt w:val="bullet"/>
      <w:lvlText w:val=""/>
      <w:lvlJc w:val="left"/>
      <w:pPr>
        <w:ind w:left="6480" w:hanging="360"/>
      </w:pPr>
      <w:rPr>
        <w:rFonts w:ascii="Wingdings" w:hAnsi="Wingdings" w:hint="default"/>
      </w:rPr>
    </w:lvl>
  </w:abstractNum>
  <w:abstractNum w:abstractNumId="42" w15:restartNumberingAfterBreak="0">
    <w:nsid w:val="7EF66746"/>
    <w:multiLevelType w:val="hybridMultilevel"/>
    <w:tmpl w:val="FFFFFFFF"/>
    <w:lvl w:ilvl="0" w:tplc="4F5E5950">
      <w:start w:val="1"/>
      <w:numFmt w:val="bullet"/>
      <w:lvlText w:val=""/>
      <w:lvlJc w:val="left"/>
      <w:pPr>
        <w:ind w:left="720" w:hanging="360"/>
      </w:pPr>
      <w:rPr>
        <w:rFonts w:ascii="Symbol" w:hAnsi="Symbol" w:hint="default"/>
      </w:rPr>
    </w:lvl>
    <w:lvl w:ilvl="1" w:tplc="B34AC692">
      <w:start w:val="1"/>
      <w:numFmt w:val="bullet"/>
      <w:lvlText w:val="o"/>
      <w:lvlJc w:val="left"/>
      <w:pPr>
        <w:ind w:left="1440" w:hanging="360"/>
      </w:pPr>
      <w:rPr>
        <w:rFonts w:ascii="Courier New" w:hAnsi="Courier New" w:hint="default"/>
      </w:rPr>
    </w:lvl>
    <w:lvl w:ilvl="2" w:tplc="41D2943A">
      <w:start w:val="1"/>
      <w:numFmt w:val="bullet"/>
      <w:lvlText w:val=""/>
      <w:lvlJc w:val="left"/>
      <w:pPr>
        <w:ind w:left="2160" w:hanging="360"/>
      </w:pPr>
      <w:rPr>
        <w:rFonts w:ascii="Wingdings" w:hAnsi="Wingdings" w:hint="default"/>
      </w:rPr>
    </w:lvl>
    <w:lvl w:ilvl="3" w:tplc="04D4A9EC">
      <w:start w:val="1"/>
      <w:numFmt w:val="bullet"/>
      <w:lvlText w:val=""/>
      <w:lvlJc w:val="left"/>
      <w:pPr>
        <w:ind w:left="2880" w:hanging="360"/>
      </w:pPr>
      <w:rPr>
        <w:rFonts w:ascii="Symbol" w:hAnsi="Symbol" w:hint="default"/>
      </w:rPr>
    </w:lvl>
    <w:lvl w:ilvl="4" w:tplc="6D443D54">
      <w:start w:val="1"/>
      <w:numFmt w:val="bullet"/>
      <w:lvlText w:val="o"/>
      <w:lvlJc w:val="left"/>
      <w:pPr>
        <w:ind w:left="3600" w:hanging="360"/>
      </w:pPr>
      <w:rPr>
        <w:rFonts w:ascii="Courier New" w:hAnsi="Courier New" w:hint="default"/>
      </w:rPr>
    </w:lvl>
    <w:lvl w:ilvl="5" w:tplc="0D70E6E0">
      <w:start w:val="1"/>
      <w:numFmt w:val="bullet"/>
      <w:lvlText w:val=""/>
      <w:lvlJc w:val="left"/>
      <w:pPr>
        <w:ind w:left="4320" w:hanging="360"/>
      </w:pPr>
      <w:rPr>
        <w:rFonts w:ascii="Wingdings" w:hAnsi="Wingdings" w:hint="default"/>
      </w:rPr>
    </w:lvl>
    <w:lvl w:ilvl="6" w:tplc="BE7C2B6E">
      <w:start w:val="1"/>
      <w:numFmt w:val="bullet"/>
      <w:lvlText w:val=""/>
      <w:lvlJc w:val="left"/>
      <w:pPr>
        <w:ind w:left="5040" w:hanging="360"/>
      </w:pPr>
      <w:rPr>
        <w:rFonts w:ascii="Symbol" w:hAnsi="Symbol" w:hint="default"/>
      </w:rPr>
    </w:lvl>
    <w:lvl w:ilvl="7" w:tplc="7F6E1F50">
      <w:start w:val="1"/>
      <w:numFmt w:val="bullet"/>
      <w:lvlText w:val="o"/>
      <w:lvlJc w:val="left"/>
      <w:pPr>
        <w:ind w:left="5760" w:hanging="360"/>
      </w:pPr>
      <w:rPr>
        <w:rFonts w:ascii="Courier New" w:hAnsi="Courier New" w:hint="default"/>
      </w:rPr>
    </w:lvl>
    <w:lvl w:ilvl="8" w:tplc="B268CDF6">
      <w:start w:val="1"/>
      <w:numFmt w:val="bullet"/>
      <w:lvlText w:val=""/>
      <w:lvlJc w:val="left"/>
      <w:pPr>
        <w:ind w:left="6480" w:hanging="360"/>
      </w:pPr>
      <w:rPr>
        <w:rFonts w:ascii="Wingdings" w:hAnsi="Wingdings" w:hint="default"/>
      </w:rPr>
    </w:lvl>
  </w:abstractNum>
  <w:num w:numId="1">
    <w:abstractNumId w:val="36"/>
  </w:num>
  <w:num w:numId="2">
    <w:abstractNumId w:val="39"/>
  </w:num>
  <w:num w:numId="3">
    <w:abstractNumId w:val="9"/>
  </w:num>
  <w:num w:numId="4">
    <w:abstractNumId w:val="40"/>
  </w:num>
  <w:num w:numId="5">
    <w:abstractNumId w:val="23"/>
  </w:num>
  <w:num w:numId="6">
    <w:abstractNumId w:val="29"/>
  </w:num>
  <w:num w:numId="7">
    <w:abstractNumId w:val="0"/>
  </w:num>
  <w:num w:numId="8">
    <w:abstractNumId w:val="16"/>
  </w:num>
  <w:num w:numId="9">
    <w:abstractNumId w:val="24"/>
  </w:num>
  <w:num w:numId="10">
    <w:abstractNumId w:val="3"/>
  </w:num>
  <w:num w:numId="11">
    <w:abstractNumId w:val="6"/>
  </w:num>
  <w:num w:numId="12">
    <w:abstractNumId w:val="37"/>
  </w:num>
  <w:num w:numId="13">
    <w:abstractNumId w:val="20"/>
  </w:num>
  <w:num w:numId="14">
    <w:abstractNumId w:val="2"/>
  </w:num>
  <w:num w:numId="15">
    <w:abstractNumId w:val="32"/>
  </w:num>
  <w:num w:numId="16">
    <w:abstractNumId w:val="34"/>
  </w:num>
  <w:num w:numId="17">
    <w:abstractNumId w:val="31"/>
  </w:num>
  <w:num w:numId="18">
    <w:abstractNumId w:val="26"/>
  </w:num>
  <w:num w:numId="19">
    <w:abstractNumId w:val="10"/>
  </w:num>
  <w:num w:numId="20">
    <w:abstractNumId w:val="14"/>
  </w:num>
  <w:num w:numId="21">
    <w:abstractNumId w:val="17"/>
  </w:num>
  <w:num w:numId="22">
    <w:abstractNumId w:val="15"/>
  </w:num>
  <w:num w:numId="23">
    <w:abstractNumId w:val="25"/>
  </w:num>
  <w:num w:numId="24">
    <w:abstractNumId w:val="4"/>
  </w:num>
  <w:num w:numId="25">
    <w:abstractNumId w:val="41"/>
  </w:num>
  <w:num w:numId="26">
    <w:abstractNumId w:val="27"/>
  </w:num>
  <w:num w:numId="27">
    <w:abstractNumId w:val="18"/>
  </w:num>
  <w:num w:numId="28">
    <w:abstractNumId w:val="1"/>
  </w:num>
  <w:num w:numId="29">
    <w:abstractNumId w:val="21"/>
  </w:num>
  <w:num w:numId="30">
    <w:abstractNumId w:val="8"/>
  </w:num>
  <w:num w:numId="31">
    <w:abstractNumId w:val="38"/>
  </w:num>
  <w:num w:numId="32">
    <w:abstractNumId w:val="19"/>
  </w:num>
  <w:num w:numId="33">
    <w:abstractNumId w:val="13"/>
  </w:num>
  <w:num w:numId="34">
    <w:abstractNumId w:val="30"/>
  </w:num>
  <w:num w:numId="35">
    <w:abstractNumId w:val="5"/>
  </w:num>
  <w:num w:numId="36">
    <w:abstractNumId w:val="42"/>
  </w:num>
  <w:num w:numId="37">
    <w:abstractNumId w:val="12"/>
  </w:num>
  <w:num w:numId="38">
    <w:abstractNumId w:val="35"/>
  </w:num>
  <w:num w:numId="39">
    <w:abstractNumId w:val="11"/>
  </w:num>
  <w:num w:numId="40">
    <w:abstractNumId w:val="33"/>
  </w:num>
  <w:num w:numId="41">
    <w:abstractNumId w:val="22"/>
  </w:num>
  <w:num w:numId="42">
    <w:abstractNumId w:val="28"/>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1B9F42"/>
    <w:rsid w:val="000030F5"/>
    <w:rsid w:val="00016BFF"/>
    <w:rsid w:val="00017724"/>
    <w:rsid w:val="00020670"/>
    <w:rsid w:val="00022486"/>
    <w:rsid w:val="000227B8"/>
    <w:rsid w:val="00024041"/>
    <w:rsid w:val="00025826"/>
    <w:rsid w:val="00031A71"/>
    <w:rsid w:val="00031E2A"/>
    <w:rsid w:val="000323E0"/>
    <w:rsid w:val="000343DF"/>
    <w:rsid w:val="00035701"/>
    <w:rsid w:val="0003708C"/>
    <w:rsid w:val="00040DA5"/>
    <w:rsid w:val="000414D4"/>
    <w:rsid w:val="000466BC"/>
    <w:rsid w:val="00050F7A"/>
    <w:rsid w:val="00051DE3"/>
    <w:rsid w:val="00053122"/>
    <w:rsid w:val="000574A3"/>
    <w:rsid w:val="00063902"/>
    <w:rsid w:val="00063DBB"/>
    <w:rsid w:val="00066CDD"/>
    <w:rsid w:val="00066FD1"/>
    <w:rsid w:val="000704FB"/>
    <w:rsid w:val="000748D3"/>
    <w:rsid w:val="00075DA0"/>
    <w:rsid w:val="000802D5"/>
    <w:rsid w:val="000808CB"/>
    <w:rsid w:val="00081605"/>
    <w:rsid w:val="00082D2A"/>
    <w:rsid w:val="000832B1"/>
    <w:rsid w:val="000847BB"/>
    <w:rsid w:val="00085C65"/>
    <w:rsid w:val="000860F8"/>
    <w:rsid w:val="000863F4"/>
    <w:rsid w:val="00086532"/>
    <w:rsid w:val="00086649"/>
    <w:rsid w:val="000876A3"/>
    <w:rsid w:val="00087834"/>
    <w:rsid w:val="00087978"/>
    <w:rsid w:val="00090043"/>
    <w:rsid w:val="00091636"/>
    <w:rsid w:val="000921E6"/>
    <w:rsid w:val="00092CF3"/>
    <w:rsid w:val="00094904"/>
    <w:rsid w:val="000A25CB"/>
    <w:rsid w:val="000A40E5"/>
    <w:rsid w:val="000A7E38"/>
    <w:rsid w:val="000B0C80"/>
    <w:rsid w:val="000B4DCB"/>
    <w:rsid w:val="000B638B"/>
    <w:rsid w:val="000B6B47"/>
    <w:rsid w:val="000C2428"/>
    <w:rsid w:val="000D09E3"/>
    <w:rsid w:val="000D0DDE"/>
    <w:rsid w:val="000D1C6E"/>
    <w:rsid w:val="000E0B73"/>
    <w:rsid w:val="000E1B95"/>
    <w:rsid w:val="000E238A"/>
    <w:rsid w:val="000E2D1C"/>
    <w:rsid w:val="000E3F19"/>
    <w:rsid w:val="000F253F"/>
    <w:rsid w:val="000F336B"/>
    <w:rsid w:val="000F3D9E"/>
    <w:rsid w:val="000F4646"/>
    <w:rsid w:val="000F48AF"/>
    <w:rsid w:val="000F674A"/>
    <w:rsid w:val="0010009A"/>
    <w:rsid w:val="00104D3B"/>
    <w:rsid w:val="00105627"/>
    <w:rsid w:val="001113AD"/>
    <w:rsid w:val="00113AB3"/>
    <w:rsid w:val="0011586D"/>
    <w:rsid w:val="0011983F"/>
    <w:rsid w:val="00121A10"/>
    <w:rsid w:val="00122FA1"/>
    <w:rsid w:val="0012438F"/>
    <w:rsid w:val="00124F85"/>
    <w:rsid w:val="0013108A"/>
    <w:rsid w:val="001314C5"/>
    <w:rsid w:val="00132BCC"/>
    <w:rsid w:val="00137BC1"/>
    <w:rsid w:val="001405D0"/>
    <w:rsid w:val="001420C8"/>
    <w:rsid w:val="001427DE"/>
    <w:rsid w:val="00142A09"/>
    <w:rsid w:val="00143B4E"/>
    <w:rsid w:val="00154643"/>
    <w:rsid w:val="00156FAE"/>
    <w:rsid w:val="00157CD2"/>
    <w:rsid w:val="00157DF5"/>
    <w:rsid w:val="00157F97"/>
    <w:rsid w:val="0015AA13"/>
    <w:rsid w:val="001639FC"/>
    <w:rsid w:val="00163C26"/>
    <w:rsid w:val="001648E7"/>
    <w:rsid w:val="00164BAE"/>
    <w:rsid w:val="0016576C"/>
    <w:rsid w:val="00165E9E"/>
    <w:rsid w:val="00166552"/>
    <w:rsid w:val="00170262"/>
    <w:rsid w:val="0017130B"/>
    <w:rsid w:val="001716F5"/>
    <w:rsid w:val="0017204A"/>
    <w:rsid w:val="001779A2"/>
    <w:rsid w:val="001814B6"/>
    <w:rsid w:val="001816CD"/>
    <w:rsid w:val="00182399"/>
    <w:rsid w:val="0018496A"/>
    <w:rsid w:val="001951B4"/>
    <w:rsid w:val="00195B6D"/>
    <w:rsid w:val="001A0027"/>
    <w:rsid w:val="001A2484"/>
    <w:rsid w:val="001A4ADE"/>
    <w:rsid w:val="001A57ED"/>
    <w:rsid w:val="001A6BE2"/>
    <w:rsid w:val="001B02F2"/>
    <w:rsid w:val="001B4138"/>
    <w:rsid w:val="001B6899"/>
    <w:rsid w:val="001B6CEA"/>
    <w:rsid w:val="001B7DCF"/>
    <w:rsid w:val="001C26EF"/>
    <w:rsid w:val="001C40A8"/>
    <w:rsid w:val="001C5D10"/>
    <w:rsid w:val="001D1A39"/>
    <w:rsid w:val="001D1CE8"/>
    <w:rsid w:val="001D2C09"/>
    <w:rsid w:val="001D4F3D"/>
    <w:rsid w:val="001D5EFB"/>
    <w:rsid w:val="001D5F87"/>
    <w:rsid w:val="001E3419"/>
    <w:rsid w:val="001E38F9"/>
    <w:rsid w:val="001E3CDC"/>
    <w:rsid w:val="001E45EF"/>
    <w:rsid w:val="001E776E"/>
    <w:rsid w:val="001F053D"/>
    <w:rsid w:val="001F14A6"/>
    <w:rsid w:val="001F16D9"/>
    <w:rsid w:val="001F2C5D"/>
    <w:rsid w:val="001F34C3"/>
    <w:rsid w:val="001F38C1"/>
    <w:rsid w:val="001F4E33"/>
    <w:rsid w:val="00201789"/>
    <w:rsid w:val="00202B42"/>
    <w:rsid w:val="00205687"/>
    <w:rsid w:val="00206233"/>
    <w:rsid w:val="0020749F"/>
    <w:rsid w:val="002074F3"/>
    <w:rsid w:val="00207C06"/>
    <w:rsid w:val="0021110F"/>
    <w:rsid w:val="00213D7F"/>
    <w:rsid w:val="002174AB"/>
    <w:rsid w:val="00217DEF"/>
    <w:rsid w:val="00220EE8"/>
    <w:rsid w:val="00222EC1"/>
    <w:rsid w:val="00225DF5"/>
    <w:rsid w:val="00226257"/>
    <w:rsid w:val="002275C7"/>
    <w:rsid w:val="00230216"/>
    <w:rsid w:val="00231220"/>
    <w:rsid w:val="00231565"/>
    <w:rsid w:val="00232C3E"/>
    <w:rsid w:val="00234194"/>
    <w:rsid w:val="002350B9"/>
    <w:rsid w:val="00236409"/>
    <w:rsid w:val="002403B5"/>
    <w:rsid w:val="002459C6"/>
    <w:rsid w:val="00247061"/>
    <w:rsid w:val="00253E58"/>
    <w:rsid w:val="002553C3"/>
    <w:rsid w:val="00256362"/>
    <w:rsid w:val="0026084C"/>
    <w:rsid w:val="002609BD"/>
    <w:rsid w:val="002611CE"/>
    <w:rsid w:val="00263844"/>
    <w:rsid w:val="00266E5D"/>
    <w:rsid w:val="00266FC8"/>
    <w:rsid w:val="00272139"/>
    <w:rsid w:val="00273CD8"/>
    <w:rsid w:val="002740E5"/>
    <w:rsid w:val="002761C9"/>
    <w:rsid w:val="0028098D"/>
    <w:rsid w:val="00290C94"/>
    <w:rsid w:val="00290EB7"/>
    <w:rsid w:val="002951E4"/>
    <w:rsid w:val="002A160C"/>
    <w:rsid w:val="002A1EE6"/>
    <w:rsid w:val="002A2614"/>
    <w:rsid w:val="002A2C4B"/>
    <w:rsid w:val="002A3ADD"/>
    <w:rsid w:val="002A5E46"/>
    <w:rsid w:val="002B02E6"/>
    <w:rsid w:val="002B0583"/>
    <w:rsid w:val="002B222A"/>
    <w:rsid w:val="002B232E"/>
    <w:rsid w:val="002B4548"/>
    <w:rsid w:val="002B50B3"/>
    <w:rsid w:val="002C241F"/>
    <w:rsid w:val="002C36EB"/>
    <w:rsid w:val="002C3E2B"/>
    <w:rsid w:val="002C410F"/>
    <w:rsid w:val="002C417F"/>
    <w:rsid w:val="002C556B"/>
    <w:rsid w:val="002C5C56"/>
    <w:rsid w:val="002C67A6"/>
    <w:rsid w:val="002D08F6"/>
    <w:rsid w:val="002D0B85"/>
    <w:rsid w:val="002D4EF3"/>
    <w:rsid w:val="002D5AB1"/>
    <w:rsid w:val="002D5CB0"/>
    <w:rsid w:val="002E0BFD"/>
    <w:rsid w:val="002E2180"/>
    <w:rsid w:val="002E29E3"/>
    <w:rsid w:val="002E494F"/>
    <w:rsid w:val="002E5FF2"/>
    <w:rsid w:val="002E7824"/>
    <w:rsid w:val="002F13A1"/>
    <w:rsid w:val="002F20C4"/>
    <w:rsid w:val="002F2FC0"/>
    <w:rsid w:val="002F43A8"/>
    <w:rsid w:val="002F43E4"/>
    <w:rsid w:val="002F46AA"/>
    <w:rsid w:val="002F5EF6"/>
    <w:rsid w:val="002F675C"/>
    <w:rsid w:val="002F6BA8"/>
    <w:rsid w:val="002F7D2B"/>
    <w:rsid w:val="003012B2"/>
    <w:rsid w:val="00302C5A"/>
    <w:rsid w:val="00303B32"/>
    <w:rsid w:val="0030548B"/>
    <w:rsid w:val="00305780"/>
    <w:rsid w:val="00305E87"/>
    <w:rsid w:val="003066F5"/>
    <w:rsid w:val="00306FC6"/>
    <w:rsid w:val="00312712"/>
    <w:rsid w:val="0031309F"/>
    <w:rsid w:val="00314628"/>
    <w:rsid w:val="00315109"/>
    <w:rsid w:val="00315965"/>
    <w:rsid w:val="00322F4F"/>
    <w:rsid w:val="00323B1C"/>
    <w:rsid w:val="0032576B"/>
    <w:rsid w:val="00327344"/>
    <w:rsid w:val="00327905"/>
    <w:rsid w:val="003309DA"/>
    <w:rsid w:val="00332B25"/>
    <w:rsid w:val="003337AE"/>
    <w:rsid w:val="00336D61"/>
    <w:rsid w:val="003413A3"/>
    <w:rsid w:val="00342AB8"/>
    <w:rsid w:val="0034395B"/>
    <w:rsid w:val="00345C55"/>
    <w:rsid w:val="0035245C"/>
    <w:rsid w:val="003529F2"/>
    <w:rsid w:val="0035449E"/>
    <w:rsid w:val="003552F3"/>
    <w:rsid w:val="0035626C"/>
    <w:rsid w:val="0035642A"/>
    <w:rsid w:val="00357682"/>
    <w:rsid w:val="0036002B"/>
    <w:rsid w:val="003627E3"/>
    <w:rsid w:val="003639EB"/>
    <w:rsid w:val="00363CEE"/>
    <w:rsid w:val="003643E4"/>
    <w:rsid w:val="003710F2"/>
    <w:rsid w:val="003728F7"/>
    <w:rsid w:val="00376315"/>
    <w:rsid w:val="00384C5F"/>
    <w:rsid w:val="0038575E"/>
    <w:rsid w:val="00386310"/>
    <w:rsid w:val="0039175E"/>
    <w:rsid w:val="0039330A"/>
    <w:rsid w:val="003941B8"/>
    <w:rsid w:val="003964B4"/>
    <w:rsid w:val="00396905"/>
    <w:rsid w:val="003A11B1"/>
    <w:rsid w:val="003A6422"/>
    <w:rsid w:val="003B3BA0"/>
    <w:rsid w:val="003B42BE"/>
    <w:rsid w:val="003B4BB7"/>
    <w:rsid w:val="003B59B0"/>
    <w:rsid w:val="003B76B8"/>
    <w:rsid w:val="003C0E6F"/>
    <w:rsid w:val="003C3F8E"/>
    <w:rsid w:val="003C52D3"/>
    <w:rsid w:val="003C5DD3"/>
    <w:rsid w:val="003C770C"/>
    <w:rsid w:val="003D1048"/>
    <w:rsid w:val="003D18A7"/>
    <w:rsid w:val="003D1F63"/>
    <w:rsid w:val="003D27E4"/>
    <w:rsid w:val="003D4A38"/>
    <w:rsid w:val="003D6FA2"/>
    <w:rsid w:val="003D7691"/>
    <w:rsid w:val="003E0A99"/>
    <w:rsid w:val="003E48F9"/>
    <w:rsid w:val="003F0B8F"/>
    <w:rsid w:val="003F2212"/>
    <w:rsid w:val="003F67CA"/>
    <w:rsid w:val="003F70C3"/>
    <w:rsid w:val="00410E2C"/>
    <w:rsid w:val="00411946"/>
    <w:rsid w:val="00413687"/>
    <w:rsid w:val="00413CD4"/>
    <w:rsid w:val="00420587"/>
    <w:rsid w:val="00422464"/>
    <w:rsid w:val="00424675"/>
    <w:rsid w:val="00426615"/>
    <w:rsid w:val="004268E1"/>
    <w:rsid w:val="00426903"/>
    <w:rsid w:val="00434C7D"/>
    <w:rsid w:val="00434CBF"/>
    <w:rsid w:val="004358BB"/>
    <w:rsid w:val="00435F65"/>
    <w:rsid w:val="004417C4"/>
    <w:rsid w:val="004419B7"/>
    <w:rsid w:val="00441C4C"/>
    <w:rsid w:val="00442704"/>
    <w:rsid w:val="00454A03"/>
    <w:rsid w:val="004559FC"/>
    <w:rsid w:val="004568C4"/>
    <w:rsid w:val="00457FBC"/>
    <w:rsid w:val="0046043A"/>
    <w:rsid w:val="00461310"/>
    <w:rsid w:val="00473448"/>
    <w:rsid w:val="00474E97"/>
    <w:rsid w:val="00482979"/>
    <w:rsid w:val="00485587"/>
    <w:rsid w:val="00487877"/>
    <w:rsid w:val="0048E29C"/>
    <w:rsid w:val="004926B7"/>
    <w:rsid w:val="00492733"/>
    <w:rsid w:val="00494846"/>
    <w:rsid w:val="0049626E"/>
    <w:rsid w:val="004963FE"/>
    <w:rsid w:val="004A01FF"/>
    <w:rsid w:val="004A1780"/>
    <w:rsid w:val="004A20C9"/>
    <w:rsid w:val="004A793D"/>
    <w:rsid w:val="004B006F"/>
    <w:rsid w:val="004B1F74"/>
    <w:rsid w:val="004B1F92"/>
    <w:rsid w:val="004B22A5"/>
    <w:rsid w:val="004B4921"/>
    <w:rsid w:val="004B4B76"/>
    <w:rsid w:val="004B533C"/>
    <w:rsid w:val="004B7404"/>
    <w:rsid w:val="004C128B"/>
    <w:rsid w:val="004C1DD9"/>
    <w:rsid w:val="004C2B11"/>
    <w:rsid w:val="004C3EB0"/>
    <w:rsid w:val="004C45B3"/>
    <w:rsid w:val="004C4F2C"/>
    <w:rsid w:val="004C5290"/>
    <w:rsid w:val="004C6346"/>
    <w:rsid w:val="004C6407"/>
    <w:rsid w:val="004D04BC"/>
    <w:rsid w:val="004F1974"/>
    <w:rsid w:val="004F28AC"/>
    <w:rsid w:val="0050353F"/>
    <w:rsid w:val="00504984"/>
    <w:rsid w:val="0050719E"/>
    <w:rsid w:val="0050762D"/>
    <w:rsid w:val="00510A97"/>
    <w:rsid w:val="00511D46"/>
    <w:rsid w:val="00512CA8"/>
    <w:rsid w:val="0051457B"/>
    <w:rsid w:val="005165F7"/>
    <w:rsid w:val="00520122"/>
    <w:rsid w:val="00521DEC"/>
    <w:rsid w:val="00523FCE"/>
    <w:rsid w:val="0053071F"/>
    <w:rsid w:val="005322F8"/>
    <w:rsid w:val="0053430E"/>
    <w:rsid w:val="00536057"/>
    <w:rsid w:val="00540318"/>
    <w:rsid w:val="00541F05"/>
    <w:rsid w:val="00550972"/>
    <w:rsid w:val="005540FA"/>
    <w:rsid w:val="00556A1E"/>
    <w:rsid w:val="00560206"/>
    <w:rsid w:val="00560F2F"/>
    <w:rsid w:val="005652A1"/>
    <w:rsid w:val="00566462"/>
    <w:rsid w:val="00572C38"/>
    <w:rsid w:val="00573FB7"/>
    <w:rsid w:val="00581584"/>
    <w:rsid w:val="00582902"/>
    <w:rsid w:val="00584BCE"/>
    <w:rsid w:val="0058590F"/>
    <w:rsid w:val="00585D9E"/>
    <w:rsid w:val="00587EC8"/>
    <w:rsid w:val="00590EF6"/>
    <w:rsid w:val="00592920"/>
    <w:rsid w:val="00594046"/>
    <w:rsid w:val="00594580"/>
    <w:rsid w:val="005953A2"/>
    <w:rsid w:val="0059588D"/>
    <w:rsid w:val="005A22AD"/>
    <w:rsid w:val="005A2466"/>
    <w:rsid w:val="005A2804"/>
    <w:rsid w:val="005A31CC"/>
    <w:rsid w:val="005A372F"/>
    <w:rsid w:val="005A43C1"/>
    <w:rsid w:val="005A5CC9"/>
    <w:rsid w:val="005A6B1D"/>
    <w:rsid w:val="005A6CBE"/>
    <w:rsid w:val="005B32FF"/>
    <w:rsid w:val="005C0F41"/>
    <w:rsid w:val="005C176C"/>
    <w:rsid w:val="005C67D3"/>
    <w:rsid w:val="005C6884"/>
    <w:rsid w:val="005D18B0"/>
    <w:rsid w:val="005D2067"/>
    <w:rsid w:val="005D3BB1"/>
    <w:rsid w:val="005D52BB"/>
    <w:rsid w:val="005D6E9E"/>
    <w:rsid w:val="005E01C3"/>
    <w:rsid w:val="005E0969"/>
    <w:rsid w:val="005E1B4F"/>
    <w:rsid w:val="005F0C5D"/>
    <w:rsid w:val="005F0F91"/>
    <w:rsid w:val="005F1011"/>
    <w:rsid w:val="005F1D0B"/>
    <w:rsid w:val="005F2837"/>
    <w:rsid w:val="005F5B09"/>
    <w:rsid w:val="005F7201"/>
    <w:rsid w:val="006011E4"/>
    <w:rsid w:val="006012E9"/>
    <w:rsid w:val="00601377"/>
    <w:rsid w:val="00601E9B"/>
    <w:rsid w:val="00602ABC"/>
    <w:rsid w:val="00606F93"/>
    <w:rsid w:val="006101D5"/>
    <w:rsid w:val="00610C5B"/>
    <w:rsid w:val="00614953"/>
    <w:rsid w:val="0061625F"/>
    <w:rsid w:val="00626987"/>
    <w:rsid w:val="00626D0C"/>
    <w:rsid w:val="00631F40"/>
    <w:rsid w:val="006335DA"/>
    <w:rsid w:val="006349E7"/>
    <w:rsid w:val="00634F36"/>
    <w:rsid w:val="0063690E"/>
    <w:rsid w:val="00641967"/>
    <w:rsid w:val="00641F88"/>
    <w:rsid w:val="00642E0F"/>
    <w:rsid w:val="00645E71"/>
    <w:rsid w:val="0064772F"/>
    <w:rsid w:val="006529A6"/>
    <w:rsid w:val="00653442"/>
    <w:rsid w:val="006639CE"/>
    <w:rsid w:val="00664352"/>
    <w:rsid w:val="0066449F"/>
    <w:rsid w:val="00670880"/>
    <w:rsid w:val="006740FC"/>
    <w:rsid w:val="00674515"/>
    <w:rsid w:val="00675007"/>
    <w:rsid w:val="0067567A"/>
    <w:rsid w:val="00677F20"/>
    <w:rsid w:val="0068000B"/>
    <w:rsid w:val="00683297"/>
    <w:rsid w:val="00683BC4"/>
    <w:rsid w:val="00683C15"/>
    <w:rsid w:val="0068487A"/>
    <w:rsid w:val="006865E7"/>
    <w:rsid w:val="00694382"/>
    <w:rsid w:val="006A32BD"/>
    <w:rsid w:val="006A3614"/>
    <w:rsid w:val="006A3851"/>
    <w:rsid w:val="006A540F"/>
    <w:rsid w:val="006A5491"/>
    <w:rsid w:val="006A62F3"/>
    <w:rsid w:val="006A7713"/>
    <w:rsid w:val="006B0643"/>
    <w:rsid w:val="006B1EDF"/>
    <w:rsid w:val="006B4246"/>
    <w:rsid w:val="006B44CA"/>
    <w:rsid w:val="006B4D3A"/>
    <w:rsid w:val="006C3213"/>
    <w:rsid w:val="006C3470"/>
    <w:rsid w:val="006C4DAD"/>
    <w:rsid w:val="006D011A"/>
    <w:rsid w:val="006D0E93"/>
    <w:rsid w:val="006D31EF"/>
    <w:rsid w:val="006D659F"/>
    <w:rsid w:val="006E1013"/>
    <w:rsid w:val="006E1C33"/>
    <w:rsid w:val="006E3607"/>
    <w:rsid w:val="006E38A5"/>
    <w:rsid w:val="006E62E5"/>
    <w:rsid w:val="006F1FE7"/>
    <w:rsid w:val="006F5EE2"/>
    <w:rsid w:val="007002AB"/>
    <w:rsid w:val="0070418C"/>
    <w:rsid w:val="00704472"/>
    <w:rsid w:val="00710F79"/>
    <w:rsid w:val="00711703"/>
    <w:rsid w:val="00711F90"/>
    <w:rsid w:val="007122FA"/>
    <w:rsid w:val="0071242E"/>
    <w:rsid w:val="0071307B"/>
    <w:rsid w:val="007153E8"/>
    <w:rsid w:val="00720DDC"/>
    <w:rsid w:val="00722410"/>
    <w:rsid w:val="00725686"/>
    <w:rsid w:val="007276DD"/>
    <w:rsid w:val="007303B4"/>
    <w:rsid w:val="00730D5C"/>
    <w:rsid w:val="00731117"/>
    <w:rsid w:val="00731204"/>
    <w:rsid w:val="00733EAE"/>
    <w:rsid w:val="007354E1"/>
    <w:rsid w:val="00745499"/>
    <w:rsid w:val="0074596F"/>
    <w:rsid w:val="00745C2C"/>
    <w:rsid w:val="00747E61"/>
    <w:rsid w:val="0075122A"/>
    <w:rsid w:val="00752258"/>
    <w:rsid w:val="007532E7"/>
    <w:rsid w:val="0075333C"/>
    <w:rsid w:val="00755D89"/>
    <w:rsid w:val="00756FE7"/>
    <w:rsid w:val="00761553"/>
    <w:rsid w:val="00761AC0"/>
    <w:rsid w:val="007644C0"/>
    <w:rsid w:val="00767565"/>
    <w:rsid w:val="00767856"/>
    <w:rsid w:val="00770DBC"/>
    <w:rsid w:val="0077174C"/>
    <w:rsid w:val="00774101"/>
    <w:rsid w:val="00777338"/>
    <w:rsid w:val="007778C8"/>
    <w:rsid w:val="00782C69"/>
    <w:rsid w:val="007840E0"/>
    <w:rsid w:val="00786902"/>
    <w:rsid w:val="00786F47"/>
    <w:rsid w:val="0078721E"/>
    <w:rsid w:val="0079231D"/>
    <w:rsid w:val="007923D1"/>
    <w:rsid w:val="007932F3"/>
    <w:rsid w:val="00793A83"/>
    <w:rsid w:val="007956BB"/>
    <w:rsid w:val="007963A1"/>
    <w:rsid w:val="007A0DF4"/>
    <w:rsid w:val="007A162E"/>
    <w:rsid w:val="007A3DAE"/>
    <w:rsid w:val="007A6B3D"/>
    <w:rsid w:val="007B0BBC"/>
    <w:rsid w:val="007B5C5D"/>
    <w:rsid w:val="007B5D94"/>
    <w:rsid w:val="007C33E1"/>
    <w:rsid w:val="007C3DF2"/>
    <w:rsid w:val="007C5469"/>
    <w:rsid w:val="007C61B2"/>
    <w:rsid w:val="007C6AAF"/>
    <w:rsid w:val="007D05C0"/>
    <w:rsid w:val="007D15DD"/>
    <w:rsid w:val="007E4FA5"/>
    <w:rsid w:val="007E550E"/>
    <w:rsid w:val="007E7105"/>
    <w:rsid w:val="007E7351"/>
    <w:rsid w:val="007F24F4"/>
    <w:rsid w:val="007F2C5E"/>
    <w:rsid w:val="007F48D3"/>
    <w:rsid w:val="007F6755"/>
    <w:rsid w:val="008000E4"/>
    <w:rsid w:val="00800326"/>
    <w:rsid w:val="00800BAC"/>
    <w:rsid w:val="00801783"/>
    <w:rsid w:val="00803528"/>
    <w:rsid w:val="00803F8A"/>
    <w:rsid w:val="00804C2F"/>
    <w:rsid w:val="0080785C"/>
    <w:rsid w:val="00814742"/>
    <w:rsid w:val="0081484C"/>
    <w:rsid w:val="00814AF0"/>
    <w:rsid w:val="0081692E"/>
    <w:rsid w:val="00817C4D"/>
    <w:rsid w:val="0082162C"/>
    <w:rsid w:val="00821990"/>
    <w:rsid w:val="00822050"/>
    <w:rsid w:val="00822436"/>
    <w:rsid w:val="00823367"/>
    <w:rsid w:val="00825D63"/>
    <w:rsid w:val="008270D0"/>
    <w:rsid w:val="0083151E"/>
    <w:rsid w:val="00832652"/>
    <w:rsid w:val="00833722"/>
    <w:rsid w:val="0083413E"/>
    <w:rsid w:val="0083564B"/>
    <w:rsid w:val="00837B06"/>
    <w:rsid w:val="00840E4D"/>
    <w:rsid w:val="0084179C"/>
    <w:rsid w:val="00843D55"/>
    <w:rsid w:val="008452A1"/>
    <w:rsid w:val="00846261"/>
    <w:rsid w:val="00846DB9"/>
    <w:rsid w:val="0084728D"/>
    <w:rsid w:val="00850CF1"/>
    <w:rsid w:val="00851D78"/>
    <w:rsid w:val="00853A74"/>
    <w:rsid w:val="00855E3C"/>
    <w:rsid w:val="00860212"/>
    <w:rsid w:val="00861158"/>
    <w:rsid w:val="00861DDD"/>
    <w:rsid w:val="008622DA"/>
    <w:rsid w:val="00864809"/>
    <w:rsid w:val="00864A8E"/>
    <w:rsid w:val="00867AB1"/>
    <w:rsid w:val="0087049E"/>
    <w:rsid w:val="008734BD"/>
    <w:rsid w:val="00873DA7"/>
    <w:rsid w:val="00874A14"/>
    <w:rsid w:val="00875061"/>
    <w:rsid w:val="00881197"/>
    <w:rsid w:val="00882AA6"/>
    <w:rsid w:val="00882F20"/>
    <w:rsid w:val="00883170"/>
    <w:rsid w:val="0088395B"/>
    <w:rsid w:val="00890C80"/>
    <w:rsid w:val="00897754"/>
    <w:rsid w:val="008A1283"/>
    <w:rsid w:val="008A2704"/>
    <w:rsid w:val="008A4289"/>
    <w:rsid w:val="008A5D43"/>
    <w:rsid w:val="008B0746"/>
    <w:rsid w:val="008B139A"/>
    <w:rsid w:val="008B2705"/>
    <w:rsid w:val="008B569C"/>
    <w:rsid w:val="008C1743"/>
    <w:rsid w:val="008C3E40"/>
    <w:rsid w:val="008C4725"/>
    <w:rsid w:val="008C6AC6"/>
    <w:rsid w:val="008D127D"/>
    <w:rsid w:val="008D386E"/>
    <w:rsid w:val="008D3A96"/>
    <w:rsid w:val="008D4CC6"/>
    <w:rsid w:val="008D4ED2"/>
    <w:rsid w:val="008E1A33"/>
    <w:rsid w:val="008E3172"/>
    <w:rsid w:val="008E4D1F"/>
    <w:rsid w:val="008E5926"/>
    <w:rsid w:val="008E7312"/>
    <w:rsid w:val="008F3036"/>
    <w:rsid w:val="008F4979"/>
    <w:rsid w:val="008F76F9"/>
    <w:rsid w:val="00900022"/>
    <w:rsid w:val="009000E9"/>
    <w:rsid w:val="0090109C"/>
    <w:rsid w:val="00901E50"/>
    <w:rsid w:val="00902772"/>
    <w:rsid w:val="00902C78"/>
    <w:rsid w:val="00903236"/>
    <w:rsid w:val="00905052"/>
    <w:rsid w:val="009059E7"/>
    <w:rsid w:val="00911810"/>
    <w:rsid w:val="00915C4A"/>
    <w:rsid w:val="009168E7"/>
    <w:rsid w:val="00916A41"/>
    <w:rsid w:val="009170D6"/>
    <w:rsid w:val="0091789A"/>
    <w:rsid w:val="009204D7"/>
    <w:rsid w:val="00920E2C"/>
    <w:rsid w:val="00921063"/>
    <w:rsid w:val="00921402"/>
    <w:rsid w:val="0092282A"/>
    <w:rsid w:val="0092451A"/>
    <w:rsid w:val="009254F3"/>
    <w:rsid w:val="00925B7D"/>
    <w:rsid w:val="00925C78"/>
    <w:rsid w:val="00927A80"/>
    <w:rsid w:val="00930552"/>
    <w:rsid w:val="009323DE"/>
    <w:rsid w:val="00932ED7"/>
    <w:rsid w:val="009342CE"/>
    <w:rsid w:val="009379AD"/>
    <w:rsid w:val="0094169E"/>
    <w:rsid w:val="009437DD"/>
    <w:rsid w:val="009452D3"/>
    <w:rsid w:val="00947183"/>
    <w:rsid w:val="009478AC"/>
    <w:rsid w:val="00952716"/>
    <w:rsid w:val="009540B9"/>
    <w:rsid w:val="009547B2"/>
    <w:rsid w:val="00962954"/>
    <w:rsid w:val="009634E4"/>
    <w:rsid w:val="009650DB"/>
    <w:rsid w:val="00965E9C"/>
    <w:rsid w:val="009663F6"/>
    <w:rsid w:val="00971A3C"/>
    <w:rsid w:val="00972457"/>
    <w:rsid w:val="00973F3A"/>
    <w:rsid w:val="009747D7"/>
    <w:rsid w:val="00976DD5"/>
    <w:rsid w:val="00977F14"/>
    <w:rsid w:val="00977F53"/>
    <w:rsid w:val="00980F0E"/>
    <w:rsid w:val="00983FCB"/>
    <w:rsid w:val="0098628B"/>
    <w:rsid w:val="009865C1"/>
    <w:rsid w:val="009866FA"/>
    <w:rsid w:val="009936FA"/>
    <w:rsid w:val="00993739"/>
    <w:rsid w:val="00993C2B"/>
    <w:rsid w:val="00997733"/>
    <w:rsid w:val="00997BDE"/>
    <w:rsid w:val="009A30AC"/>
    <w:rsid w:val="009A56E5"/>
    <w:rsid w:val="009A5B5B"/>
    <w:rsid w:val="009A7820"/>
    <w:rsid w:val="009B0D7E"/>
    <w:rsid w:val="009B2100"/>
    <w:rsid w:val="009B2C3B"/>
    <w:rsid w:val="009B300C"/>
    <w:rsid w:val="009B31AF"/>
    <w:rsid w:val="009B3456"/>
    <w:rsid w:val="009B5168"/>
    <w:rsid w:val="009B6703"/>
    <w:rsid w:val="009B7F85"/>
    <w:rsid w:val="009C0AFD"/>
    <w:rsid w:val="009C2417"/>
    <w:rsid w:val="009C40B7"/>
    <w:rsid w:val="009C4903"/>
    <w:rsid w:val="009C52BE"/>
    <w:rsid w:val="009D338D"/>
    <w:rsid w:val="009D57C6"/>
    <w:rsid w:val="009D584A"/>
    <w:rsid w:val="009D67DF"/>
    <w:rsid w:val="009D6A70"/>
    <w:rsid w:val="009E09D4"/>
    <w:rsid w:val="009E1BA6"/>
    <w:rsid w:val="009E2183"/>
    <w:rsid w:val="009E68D2"/>
    <w:rsid w:val="009E7892"/>
    <w:rsid w:val="009E7C0A"/>
    <w:rsid w:val="009F1D9C"/>
    <w:rsid w:val="009F21D7"/>
    <w:rsid w:val="009F3CAA"/>
    <w:rsid w:val="009F56FC"/>
    <w:rsid w:val="00A00AEE"/>
    <w:rsid w:val="00A0247E"/>
    <w:rsid w:val="00A058A5"/>
    <w:rsid w:val="00A06278"/>
    <w:rsid w:val="00A0665A"/>
    <w:rsid w:val="00A17425"/>
    <w:rsid w:val="00A21FFB"/>
    <w:rsid w:val="00A27C5B"/>
    <w:rsid w:val="00A3182E"/>
    <w:rsid w:val="00A3338B"/>
    <w:rsid w:val="00A417F2"/>
    <w:rsid w:val="00A42AA7"/>
    <w:rsid w:val="00A42ABD"/>
    <w:rsid w:val="00A42EA9"/>
    <w:rsid w:val="00A430F9"/>
    <w:rsid w:val="00A44A2D"/>
    <w:rsid w:val="00A4599D"/>
    <w:rsid w:val="00A45ACA"/>
    <w:rsid w:val="00A50645"/>
    <w:rsid w:val="00A52342"/>
    <w:rsid w:val="00A52F3C"/>
    <w:rsid w:val="00A53C99"/>
    <w:rsid w:val="00A53D68"/>
    <w:rsid w:val="00A55401"/>
    <w:rsid w:val="00A55BD7"/>
    <w:rsid w:val="00A57DDF"/>
    <w:rsid w:val="00A6249F"/>
    <w:rsid w:val="00A6308A"/>
    <w:rsid w:val="00A66D7C"/>
    <w:rsid w:val="00A67EB5"/>
    <w:rsid w:val="00A70268"/>
    <w:rsid w:val="00A714D5"/>
    <w:rsid w:val="00A71514"/>
    <w:rsid w:val="00A71994"/>
    <w:rsid w:val="00A72A8E"/>
    <w:rsid w:val="00A74565"/>
    <w:rsid w:val="00A74BB0"/>
    <w:rsid w:val="00A833D3"/>
    <w:rsid w:val="00A840D0"/>
    <w:rsid w:val="00A87F02"/>
    <w:rsid w:val="00A9000D"/>
    <w:rsid w:val="00A900B1"/>
    <w:rsid w:val="00A91C79"/>
    <w:rsid w:val="00A93909"/>
    <w:rsid w:val="00A949D5"/>
    <w:rsid w:val="00A9571E"/>
    <w:rsid w:val="00A9754E"/>
    <w:rsid w:val="00AA0F60"/>
    <w:rsid w:val="00AA34AA"/>
    <w:rsid w:val="00AA5FE1"/>
    <w:rsid w:val="00AA7802"/>
    <w:rsid w:val="00AB0F0E"/>
    <w:rsid w:val="00AB23C4"/>
    <w:rsid w:val="00AB2877"/>
    <w:rsid w:val="00AB3C8E"/>
    <w:rsid w:val="00AB749A"/>
    <w:rsid w:val="00AC3F07"/>
    <w:rsid w:val="00AC4501"/>
    <w:rsid w:val="00AC6B2C"/>
    <w:rsid w:val="00AD0088"/>
    <w:rsid w:val="00AD3E0E"/>
    <w:rsid w:val="00AD70E2"/>
    <w:rsid w:val="00AD776C"/>
    <w:rsid w:val="00AE053B"/>
    <w:rsid w:val="00AE08F1"/>
    <w:rsid w:val="00AE161D"/>
    <w:rsid w:val="00AE1E08"/>
    <w:rsid w:val="00AE2B41"/>
    <w:rsid w:val="00AE310C"/>
    <w:rsid w:val="00AE6668"/>
    <w:rsid w:val="00AE7571"/>
    <w:rsid w:val="00AE7AEA"/>
    <w:rsid w:val="00AE7BEC"/>
    <w:rsid w:val="00AF4A7D"/>
    <w:rsid w:val="00AF4CA2"/>
    <w:rsid w:val="00B001FB"/>
    <w:rsid w:val="00B0052E"/>
    <w:rsid w:val="00B0193E"/>
    <w:rsid w:val="00B023E6"/>
    <w:rsid w:val="00B02AD3"/>
    <w:rsid w:val="00B03FE4"/>
    <w:rsid w:val="00B05841"/>
    <w:rsid w:val="00B05B42"/>
    <w:rsid w:val="00B123A1"/>
    <w:rsid w:val="00B15704"/>
    <w:rsid w:val="00B16A08"/>
    <w:rsid w:val="00B2009D"/>
    <w:rsid w:val="00B23081"/>
    <w:rsid w:val="00B24375"/>
    <w:rsid w:val="00B277D6"/>
    <w:rsid w:val="00B2799C"/>
    <w:rsid w:val="00B32A2D"/>
    <w:rsid w:val="00B3359E"/>
    <w:rsid w:val="00B367FA"/>
    <w:rsid w:val="00B40A81"/>
    <w:rsid w:val="00B41B2E"/>
    <w:rsid w:val="00B41C5B"/>
    <w:rsid w:val="00B41F40"/>
    <w:rsid w:val="00B4571C"/>
    <w:rsid w:val="00B45890"/>
    <w:rsid w:val="00B5405A"/>
    <w:rsid w:val="00B54C93"/>
    <w:rsid w:val="00B61A48"/>
    <w:rsid w:val="00B628DC"/>
    <w:rsid w:val="00B63EAE"/>
    <w:rsid w:val="00B65558"/>
    <w:rsid w:val="00B708AB"/>
    <w:rsid w:val="00B70B45"/>
    <w:rsid w:val="00B75674"/>
    <w:rsid w:val="00B76B75"/>
    <w:rsid w:val="00B800B7"/>
    <w:rsid w:val="00B800D2"/>
    <w:rsid w:val="00B8023F"/>
    <w:rsid w:val="00B80B78"/>
    <w:rsid w:val="00B80CC1"/>
    <w:rsid w:val="00B80D03"/>
    <w:rsid w:val="00B84CF4"/>
    <w:rsid w:val="00B91327"/>
    <w:rsid w:val="00B91709"/>
    <w:rsid w:val="00B92F9B"/>
    <w:rsid w:val="00B94992"/>
    <w:rsid w:val="00B96460"/>
    <w:rsid w:val="00B966EB"/>
    <w:rsid w:val="00B9683B"/>
    <w:rsid w:val="00B96D20"/>
    <w:rsid w:val="00BA351F"/>
    <w:rsid w:val="00BA3A8B"/>
    <w:rsid w:val="00BA4FA4"/>
    <w:rsid w:val="00BA5DB9"/>
    <w:rsid w:val="00BB015D"/>
    <w:rsid w:val="00BB0CC9"/>
    <w:rsid w:val="00BB181F"/>
    <w:rsid w:val="00BB1C0B"/>
    <w:rsid w:val="00BB3DA3"/>
    <w:rsid w:val="00BB3EAE"/>
    <w:rsid w:val="00BB66B4"/>
    <w:rsid w:val="00BB6CBC"/>
    <w:rsid w:val="00BC0A8A"/>
    <w:rsid w:val="00BC1370"/>
    <w:rsid w:val="00BC3E51"/>
    <w:rsid w:val="00BC6BBF"/>
    <w:rsid w:val="00BC6C09"/>
    <w:rsid w:val="00BD4002"/>
    <w:rsid w:val="00BD66F7"/>
    <w:rsid w:val="00BD7ABF"/>
    <w:rsid w:val="00BE066A"/>
    <w:rsid w:val="00BE2936"/>
    <w:rsid w:val="00BE5792"/>
    <w:rsid w:val="00BE63B1"/>
    <w:rsid w:val="00BE6D84"/>
    <w:rsid w:val="00BE6EFE"/>
    <w:rsid w:val="00BF11AD"/>
    <w:rsid w:val="00BF1555"/>
    <w:rsid w:val="00BF2A9A"/>
    <w:rsid w:val="00BF3CF1"/>
    <w:rsid w:val="00BF4989"/>
    <w:rsid w:val="00BF4BA9"/>
    <w:rsid w:val="00BF4E4E"/>
    <w:rsid w:val="00BF58C8"/>
    <w:rsid w:val="00BF720A"/>
    <w:rsid w:val="00C1025C"/>
    <w:rsid w:val="00C1129C"/>
    <w:rsid w:val="00C1641F"/>
    <w:rsid w:val="00C168D9"/>
    <w:rsid w:val="00C239AE"/>
    <w:rsid w:val="00C23D6F"/>
    <w:rsid w:val="00C306E5"/>
    <w:rsid w:val="00C308FE"/>
    <w:rsid w:val="00C32980"/>
    <w:rsid w:val="00C32AB7"/>
    <w:rsid w:val="00C33BD5"/>
    <w:rsid w:val="00C405AF"/>
    <w:rsid w:val="00C41AAF"/>
    <w:rsid w:val="00C41D63"/>
    <w:rsid w:val="00C50452"/>
    <w:rsid w:val="00C52581"/>
    <w:rsid w:val="00C52835"/>
    <w:rsid w:val="00C53134"/>
    <w:rsid w:val="00C53800"/>
    <w:rsid w:val="00C54F91"/>
    <w:rsid w:val="00C576C6"/>
    <w:rsid w:val="00C61BD7"/>
    <w:rsid w:val="00C61E92"/>
    <w:rsid w:val="00C62C5D"/>
    <w:rsid w:val="00C62FE6"/>
    <w:rsid w:val="00C7416A"/>
    <w:rsid w:val="00C75262"/>
    <w:rsid w:val="00C76597"/>
    <w:rsid w:val="00C8258E"/>
    <w:rsid w:val="00C84EEA"/>
    <w:rsid w:val="00C86BE6"/>
    <w:rsid w:val="00C87D2E"/>
    <w:rsid w:val="00C90172"/>
    <w:rsid w:val="00C90F1A"/>
    <w:rsid w:val="00C947F3"/>
    <w:rsid w:val="00CA12EE"/>
    <w:rsid w:val="00CA1EF2"/>
    <w:rsid w:val="00CA2F41"/>
    <w:rsid w:val="00CA33BE"/>
    <w:rsid w:val="00CA5BD9"/>
    <w:rsid w:val="00CA5F80"/>
    <w:rsid w:val="00CB0F7C"/>
    <w:rsid w:val="00CB52D3"/>
    <w:rsid w:val="00CB6036"/>
    <w:rsid w:val="00CB7B13"/>
    <w:rsid w:val="00CC0884"/>
    <w:rsid w:val="00CC137F"/>
    <w:rsid w:val="00CC52E5"/>
    <w:rsid w:val="00CC660F"/>
    <w:rsid w:val="00CC7CBD"/>
    <w:rsid w:val="00CD0F02"/>
    <w:rsid w:val="00CD3CA7"/>
    <w:rsid w:val="00CD3E9E"/>
    <w:rsid w:val="00CD5F1E"/>
    <w:rsid w:val="00CD5F83"/>
    <w:rsid w:val="00CD7FBD"/>
    <w:rsid w:val="00CE1BBA"/>
    <w:rsid w:val="00CE2806"/>
    <w:rsid w:val="00CE2D05"/>
    <w:rsid w:val="00CF056D"/>
    <w:rsid w:val="00CF12F1"/>
    <w:rsid w:val="00CF24BE"/>
    <w:rsid w:val="00CF44B6"/>
    <w:rsid w:val="00CF4928"/>
    <w:rsid w:val="00CF50F5"/>
    <w:rsid w:val="00CF6DCA"/>
    <w:rsid w:val="00CF729B"/>
    <w:rsid w:val="00D00005"/>
    <w:rsid w:val="00D04FCC"/>
    <w:rsid w:val="00D06E5B"/>
    <w:rsid w:val="00D105E1"/>
    <w:rsid w:val="00D146FF"/>
    <w:rsid w:val="00D17B10"/>
    <w:rsid w:val="00D21CD1"/>
    <w:rsid w:val="00D22392"/>
    <w:rsid w:val="00D22636"/>
    <w:rsid w:val="00D226F6"/>
    <w:rsid w:val="00D22A98"/>
    <w:rsid w:val="00D22CE0"/>
    <w:rsid w:val="00D257FA"/>
    <w:rsid w:val="00D311E4"/>
    <w:rsid w:val="00D31C0B"/>
    <w:rsid w:val="00D32914"/>
    <w:rsid w:val="00D339FC"/>
    <w:rsid w:val="00D33D11"/>
    <w:rsid w:val="00D35417"/>
    <w:rsid w:val="00D36476"/>
    <w:rsid w:val="00D37D49"/>
    <w:rsid w:val="00D405FC"/>
    <w:rsid w:val="00D40AE0"/>
    <w:rsid w:val="00D429B0"/>
    <w:rsid w:val="00D4345B"/>
    <w:rsid w:val="00D4358D"/>
    <w:rsid w:val="00D45F35"/>
    <w:rsid w:val="00D45F52"/>
    <w:rsid w:val="00D52753"/>
    <w:rsid w:val="00D558B4"/>
    <w:rsid w:val="00D60781"/>
    <w:rsid w:val="00D61CC7"/>
    <w:rsid w:val="00D6219A"/>
    <w:rsid w:val="00D63C11"/>
    <w:rsid w:val="00D73525"/>
    <w:rsid w:val="00D73A60"/>
    <w:rsid w:val="00D74190"/>
    <w:rsid w:val="00D7676C"/>
    <w:rsid w:val="00D773CF"/>
    <w:rsid w:val="00D8146B"/>
    <w:rsid w:val="00D8361E"/>
    <w:rsid w:val="00D84A44"/>
    <w:rsid w:val="00D84B9E"/>
    <w:rsid w:val="00D92C94"/>
    <w:rsid w:val="00D94329"/>
    <w:rsid w:val="00D951FE"/>
    <w:rsid w:val="00D972E3"/>
    <w:rsid w:val="00DA08E5"/>
    <w:rsid w:val="00DA1447"/>
    <w:rsid w:val="00DA199C"/>
    <w:rsid w:val="00DA2CE9"/>
    <w:rsid w:val="00DA428B"/>
    <w:rsid w:val="00DA4BBC"/>
    <w:rsid w:val="00DA6491"/>
    <w:rsid w:val="00DA6AEE"/>
    <w:rsid w:val="00DB0743"/>
    <w:rsid w:val="00DB1A75"/>
    <w:rsid w:val="00DB2D8F"/>
    <w:rsid w:val="00DB44E9"/>
    <w:rsid w:val="00DB6BC3"/>
    <w:rsid w:val="00DBC4E0"/>
    <w:rsid w:val="00DC0C1B"/>
    <w:rsid w:val="00DC2529"/>
    <w:rsid w:val="00DC4EB6"/>
    <w:rsid w:val="00DC51AD"/>
    <w:rsid w:val="00DC6D36"/>
    <w:rsid w:val="00DD080F"/>
    <w:rsid w:val="00DD3080"/>
    <w:rsid w:val="00DD5B68"/>
    <w:rsid w:val="00DE09CD"/>
    <w:rsid w:val="00DE13BA"/>
    <w:rsid w:val="00DE178A"/>
    <w:rsid w:val="00DE3D5D"/>
    <w:rsid w:val="00DE78A8"/>
    <w:rsid w:val="00DF1F16"/>
    <w:rsid w:val="00DF2C1A"/>
    <w:rsid w:val="00DF39C7"/>
    <w:rsid w:val="00DF3C89"/>
    <w:rsid w:val="00DF43D8"/>
    <w:rsid w:val="00DF6853"/>
    <w:rsid w:val="00DF6A17"/>
    <w:rsid w:val="00DF7E5F"/>
    <w:rsid w:val="00E0026E"/>
    <w:rsid w:val="00E003E3"/>
    <w:rsid w:val="00E10C95"/>
    <w:rsid w:val="00E123EF"/>
    <w:rsid w:val="00E144BE"/>
    <w:rsid w:val="00E14892"/>
    <w:rsid w:val="00E1795E"/>
    <w:rsid w:val="00E17CED"/>
    <w:rsid w:val="00E20339"/>
    <w:rsid w:val="00E23469"/>
    <w:rsid w:val="00E247A0"/>
    <w:rsid w:val="00E33FE7"/>
    <w:rsid w:val="00E34780"/>
    <w:rsid w:val="00E36D71"/>
    <w:rsid w:val="00E37507"/>
    <w:rsid w:val="00E404EC"/>
    <w:rsid w:val="00E4497C"/>
    <w:rsid w:val="00E46ECB"/>
    <w:rsid w:val="00E514AE"/>
    <w:rsid w:val="00E53149"/>
    <w:rsid w:val="00E536BF"/>
    <w:rsid w:val="00E560F2"/>
    <w:rsid w:val="00E56102"/>
    <w:rsid w:val="00E61280"/>
    <w:rsid w:val="00E6138D"/>
    <w:rsid w:val="00E662DE"/>
    <w:rsid w:val="00E72FEA"/>
    <w:rsid w:val="00E807F2"/>
    <w:rsid w:val="00E818D2"/>
    <w:rsid w:val="00E85DED"/>
    <w:rsid w:val="00E8613A"/>
    <w:rsid w:val="00E8614B"/>
    <w:rsid w:val="00E86900"/>
    <w:rsid w:val="00E86A9A"/>
    <w:rsid w:val="00E86CCF"/>
    <w:rsid w:val="00E90ABC"/>
    <w:rsid w:val="00E91E32"/>
    <w:rsid w:val="00E93AE9"/>
    <w:rsid w:val="00E9447D"/>
    <w:rsid w:val="00E94BBD"/>
    <w:rsid w:val="00E962B1"/>
    <w:rsid w:val="00EA327D"/>
    <w:rsid w:val="00EA3ACE"/>
    <w:rsid w:val="00EA3B5F"/>
    <w:rsid w:val="00EA4CE7"/>
    <w:rsid w:val="00EB3490"/>
    <w:rsid w:val="00EB47AC"/>
    <w:rsid w:val="00EB4A5F"/>
    <w:rsid w:val="00EB5DD1"/>
    <w:rsid w:val="00EB6446"/>
    <w:rsid w:val="00EC0C7A"/>
    <w:rsid w:val="00EC13F5"/>
    <w:rsid w:val="00EC2464"/>
    <w:rsid w:val="00EC2929"/>
    <w:rsid w:val="00EC2A42"/>
    <w:rsid w:val="00EC3877"/>
    <w:rsid w:val="00EC5FA0"/>
    <w:rsid w:val="00EC72A9"/>
    <w:rsid w:val="00ED0971"/>
    <w:rsid w:val="00ED1366"/>
    <w:rsid w:val="00ED21B7"/>
    <w:rsid w:val="00ED268E"/>
    <w:rsid w:val="00ED4633"/>
    <w:rsid w:val="00ED5E0D"/>
    <w:rsid w:val="00EE0A88"/>
    <w:rsid w:val="00EE4939"/>
    <w:rsid w:val="00EE6116"/>
    <w:rsid w:val="00EF17AF"/>
    <w:rsid w:val="00EF213E"/>
    <w:rsid w:val="00EF36BD"/>
    <w:rsid w:val="00EF4D87"/>
    <w:rsid w:val="00EF5A7D"/>
    <w:rsid w:val="00F04654"/>
    <w:rsid w:val="00F05030"/>
    <w:rsid w:val="00F05C03"/>
    <w:rsid w:val="00F06018"/>
    <w:rsid w:val="00F12D59"/>
    <w:rsid w:val="00F14628"/>
    <w:rsid w:val="00F14F7D"/>
    <w:rsid w:val="00F14F81"/>
    <w:rsid w:val="00F177F6"/>
    <w:rsid w:val="00F205E3"/>
    <w:rsid w:val="00F21357"/>
    <w:rsid w:val="00F21A2C"/>
    <w:rsid w:val="00F21AFB"/>
    <w:rsid w:val="00F2293B"/>
    <w:rsid w:val="00F26CF6"/>
    <w:rsid w:val="00F32029"/>
    <w:rsid w:val="00F32DDD"/>
    <w:rsid w:val="00F33568"/>
    <w:rsid w:val="00F34C9C"/>
    <w:rsid w:val="00F35486"/>
    <w:rsid w:val="00F3602D"/>
    <w:rsid w:val="00F37A0E"/>
    <w:rsid w:val="00F423C5"/>
    <w:rsid w:val="00F424DB"/>
    <w:rsid w:val="00F4549F"/>
    <w:rsid w:val="00F51BAF"/>
    <w:rsid w:val="00F51BF7"/>
    <w:rsid w:val="00F52A7C"/>
    <w:rsid w:val="00F52D9E"/>
    <w:rsid w:val="00F533D7"/>
    <w:rsid w:val="00F56540"/>
    <w:rsid w:val="00F5670D"/>
    <w:rsid w:val="00F57433"/>
    <w:rsid w:val="00F574DB"/>
    <w:rsid w:val="00F6359E"/>
    <w:rsid w:val="00F64072"/>
    <w:rsid w:val="00F64E04"/>
    <w:rsid w:val="00F662EF"/>
    <w:rsid w:val="00F6704B"/>
    <w:rsid w:val="00F70544"/>
    <w:rsid w:val="00F710CA"/>
    <w:rsid w:val="00F74C57"/>
    <w:rsid w:val="00F75379"/>
    <w:rsid w:val="00F75F84"/>
    <w:rsid w:val="00F8262B"/>
    <w:rsid w:val="00F832E3"/>
    <w:rsid w:val="00F832F3"/>
    <w:rsid w:val="00F843FB"/>
    <w:rsid w:val="00F85302"/>
    <w:rsid w:val="00F8598A"/>
    <w:rsid w:val="00F91A3A"/>
    <w:rsid w:val="00F91AAA"/>
    <w:rsid w:val="00F94391"/>
    <w:rsid w:val="00F9441A"/>
    <w:rsid w:val="00F95B72"/>
    <w:rsid w:val="00F96F21"/>
    <w:rsid w:val="00FA430B"/>
    <w:rsid w:val="00FA4468"/>
    <w:rsid w:val="00FA5BF5"/>
    <w:rsid w:val="00FA61E0"/>
    <w:rsid w:val="00FB0E79"/>
    <w:rsid w:val="00FB193A"/>
    <w:rsid w:val="00FB7009"/>
    <w:rsid w:val="00FC057E"/>
    <w:rsid w:val="00FC16D0"/>
    <w:rsid w:val="00FC2D0D"/>
    <w:rsid w:val="00FC41FC"/>
    <w:rsid w:val="00FC6A45"/>
    <w:rsid w:val="00FC71A2"/>
    <w:rsid w:val="00FC7213"/>
    <w:rsid w:val="00FC7C6F"/>
    <w:rsid w:val="00FD0002"/>
    <w:rsid w:val="00FD1482"/>
    <w:rsid w:val="00FD30CF"/>
    <w:rsid w:val="00FD5A49"/>
    <w:rsid w:val="00FD7E9C"/>
    <w:rsid w:val="00FE0CBD"/>
    <w:rsid w:val="00FE311D"/>
    <w:rsid w:val="00FF4B04"/>
    <w:rsid w:val="00FF752B"/>
    <w:rsid w:val="0152EAF4"/>
    <w:rsid w:val="016881BC"/>
    <w:rsid w:val="01784755"/>
    <w:rsid w:val="017F1266"/>
    <w:rsid w:val="01AFCBA2"/>
    <w:rsid w:val="01B3F987"/>
    <w:rsid w:val="01D9B0AB"/>
    <w:rsid w:val="0221495E"/>
    <w:rsid w:val="02683994"/>
    <w:rsid w:val="0288EB5D"/>
    <w:rsid w:val="028F0E0C"/>
    <w:rsid w:val="02949DD3"/>
    <w:rsid w:val="0295AF24"/>
    <w:rsid w:val="02AE3319"/>
    <w:rsid w:val="02C57CFD"/>
    <w:rsid w:val="02E57386"/>
    <w:rsid w:val="030EDB4B"/>
    <w:rsid w:val="0316C118"/>
    <w:rsid w:val="0329313A"/>
    <w:rsid w:val="032B6E77"/>
    <w:rsid w:val="03339685"/>
    <w:rsid w:val="0351449A"/>
    <w:rsid w:val="03775594"/>
    <w:rsid w:val="03963462"/>
    <w:rsid w:val="039ADD6B"/>
    <w:rsid w:val="03B43003"/>
    <w:rsid w:val="03D0AA99"/>
    <w:rsid w:val="03F3B80F"/>
    <w:rsid w:val="04761D0E"/>
    <w:rsid w:val="0479652B"/>
    <w:rsid w:val="04979392"/>
    <w:rsid w:val="04A0FBC4"/>
    <w:rsid w:val="04B618C4"/>
    <w:rsid w:val="04B831F2"/>
    <w:rsid w:val="04BBD753"/>
    <w:rsid w:val="04BD401E"/>
    <w:rsid w:val="04E4992D"/>
    <w:rsid w:val="04F7F378"/>
    <w:rsid w:val="05136102"/>
    <w:rsid w:val="05170E89"/>
    <w:rsid w:val="054C2D48"/>
    <w:rsid w:val="0572A478"/>
    <w:rsid w:val="05976766"/>
    <w:rsid w:val="05B001DA"/>
    <w:rsid w:val="05CDC1DB"/>
    <w:rsid w:val="05DA7E07"/>
    <w:rsid w:val="05DFD733"/>
    <w:rsid w:val="05E407DF"/>
    <w:rsid w:val="05EDB8E6"/>
    <w:rsid w:val="0611ED6F"/>
    <w:rsid w:val="061C110B"/>
    <w:rsid w:val="061C5B60"/>
    <w:rsid w:val="061C8768"/>
    <w:rsid w:val="0652D336"/>
    <w:rsid w:val="065F8E5B"/>
    <w:rsid w:val="066A9D7C"/>
    <w:rsid w:val="068B3995"/>
    <w:rsid w:val="0697B912"/>
    <w:rsid w:val="069DDF35"/>
    <w:rsid w:val="069EED24"/>
    <w:rsid w:val="06A839C6"/>
    <w:rsid w:val="06E71029"/>
    <w:rsid w:val="06FFF85A"/>
    <w:rsid w:val="07150914"/>
    <w:rsid w:val="071A9870"/>
    <w:rsid w:val="072FCE9A"/>
    <w:rsid w:val="073DE75E"/>
    <w:rsid w:val="07526A21"/>
    <w:rsid w:val="077EFAF8"/>
    <w:rsid w:val="0782660A"/>
    <w:rsid w:val="0798F013"/>
    <w:rsid w:val="079DEEA7"/>
    <w:rsid w:val="07A4C91C"/>
    <w:rsid w:val="07F9AE8D"/>
    <w:rsid w:val="081E3705"/>
    <w:rsid w:val="08338973"/>
    <w:rsid w:val="083FC908"/>
    <w:rsid w:val="0849A9F2"/>
    <w:rsid w:val="0852855E"/>
    <w:rsid w:val="08529BF2"/>
    <w:rsid w:val="086253D8"/>
    <w:rsid w:val="086F2BCD"/>
    <w:rsid w:val="08840AD0"/>
    <w:rsid w:val="08A6BDE7"/>
    <w:rsid w:val="08E548C2"/>
    <w:rsid w:val="08EE2E40"/>
    <w:rsid w:val="09442E51"/>
    <w:rsid w:val="09634E06"/>
    <w:rsid w:val="097BC8D7"/>
    <w:rsid w:val="098E6A46"/>
    <w:rsid w:val="0990BBD9"/>
    <w:rsid w:val="09C27420"/>
    <w:rsid w:val="09D68813"/>
    <w:rsid w:val="09E58EE0"/>
    <w:rsid w:val="09F02D44"/>
    <w:rsid w:val="0A142FB0"/>
    <w:rsid w:val="0A1C64BA"/>
    <w:rsid w:val="0A2684B7"/>
    <w:rsid w:val="0A2E33C7"/>
    <w:rsid w:val="0A4E4D42"/>
    <w:rsid w:val="0A629503"/>
    <w:rsid w:val="0A636820"/>
    <w:rsid w:val="0A7725BC"/>
    <w:rsid w:val="0A83753E"/>
    <w:rsid w:val="0A845276"/>
    <w:rsid w:val="0A9D7144"/>
    <w:rsid w:val="0AEF2FC6"/>
    <w:rsid w:val="0AF09003"/>
    <w:rsid w:val="0B2FAF3B"/>
    <w:rsid w:val="0B7431A5"/>
    <w:rsid w:val="0B80D1A6"/>
    <w:rsid w:val="0B95F67D"/>
    <w:rsid w:val="0BA62905"/>
    <w:rsid w:val="0BE47381"/>
    <w:rsid w:val="0BE9A9A3"/>
    <w:rsid w:val="0C1E97BF"/>
    <w:rsid w:val="0C214B4C"/>
    <w:rsid w:val="0C2F8DB6"/>
    <w:rsid w:val="0C326D08"/>
    <w:rsid w:val="0C3510D1"/>
    <w:rsid w:val="0C49F4F7"/>
    <w:rsid w:val="0C5D3ABD"/>
    <w:rsid w:val="0C6F9702"/>
    <w:rsid w:val="0C978734"/>
    <w:rsid w:val="0CA1D4F6"/>
    <w:rsid w:val="0CE87FFA"/>
    <w:rsid w:val="0D150E1B"/>
    <w:rsid w:val="0D28D39D"/>
    <w:rsid w:val="0D33A4DB"/>
    <w:rsid w:val="0D416499"/>
    <w:rsid w:val="0D493F13"/>
    <w:rsid w:val="0D5CEDB5"/>
    <w:rsid w:val="0D777C27"/>
    <w:rsid w:val="0D7C62FB"/>
    <w:rsid w:val="0D818E4B"/>
    <w:rsid w:val="0D89A935"/>
    <w:rsid w:val="0DA523B5"/>
    <w:rsid w:val="0DE12467"/>
    <w:rsid w:val="0DFAADDD"/>
    <w:rsid w:val="0E0FF29D"/>
    <w:rsid w:val="0E288483"/>
    <w:rsid w:val="0E299286"/>
    <w:rsid w:val="0E4645BD"/>
    <w:rsid w:val="0E5C08D8"/>
    <w:rsid w:val="0E62BC86"/>
    <w:rsid w:val="0E77BE3D"/>
    <w:rsid w:val="0E95B2E5"/>
    <w:rsid w:val="0E9D98BC"/>
    <w:rsid w:val="0EB46A75"/>
    <w:rsid w:val="0EC2670E"/>
    <w:rsid w:val="0EDE07C6"/>
    <w:rsid w:val="0EEA1ECB"/>
    <w:rsid w:val="0EF7312E"/>
    <w:rsid w:val="0F0E7E4B"/>
    <w:rsid w:val="0F59BCD2"/>
    <w:rsid w:val="0F5CC014"/>
    <w:rsid w:val="0F738457"/>
    <w:rsid w:val="0F871463"/>
    <w:rsid w:val="0F88E563"/>
    <w:rsid w:val="0F9E0E52"/>
    <w:rsid w:val="0FA22AF2"/>
    <w:rsid w:val="0FA38C35"/>
    <w:rsid w:val="0FB588D6"/>
    <w:rsid w:val="0FC84AC8"/>
    <w:rsid w:val="0FC9D234"/>
    <w:rsid w:val="0FF261CD"/>
    <w:rsid w:val="100F83DA"/>
    <w:rsid w:val="1031EF60"/>
    <w:rsid w:val="10835544"/>
    <w:rsid w:val="10A97307"/>
    <w:rsid w:val="10A9B12A"/>
    <w:rsid w:val="10C7C568"/>
    <w:rsid w:val="10C9D93D"/>
    <w:rsid w:val="10E379B0"/>
    <w:rsid w:val="10FBE711"/>
    <w:rsid w:val="1113383C"/>
    <w:rsid w:val="1122954D"/>
    <w:rsid w:val="1141748E"/>
    <w:rsid w:val="114AE633"/>
    <w:rsid w:val="11614AA3"/>
    <w:rsid w:val="117ED3EB"/>
    <w:rsid w:val="11AF3104"/>
    <w:rsid w:val="11EB0071"/>
    <w:rsid w:val="11EE8D41"/>
    <w:rsid w:val="120D2AB7"/>
    <w:rsid w:val="12348CD7"/>
    <w:rsid w:val="123FAE9C"/>
    <w:rsid w:val="124367D0"/>
    <w:rsid w:val="124FD97D"/>
    <w:rsid w:val="1252021D"/>
    <w:rsid w:val="125E4782"/>
    <w:rsid w:val="128007D1"/>
    <w:rsid w:val="12897900"/>
    <w:rsid w:val="1297B00D"/>
    <w:rsid w:val="12DB8E78"/>
    <w:rsid w:val="12F19CED"/>
    <w:rsid w:val="12F2C85F"/>
    <w:rsid w:val="1301E9C9"/>
    <w:rsid w:val="13132475"/>
    <w:rsid w:val="132BE8D0"/>
    <w:rsid w:val="13569535"/>
    <w:rsid w:val="13581C5E"/>
    <w:rsid w:val="137AD948"/>
    <w:rsid w:val="138C6F1F"/>
    <w:rsid w:val="139797AA"/>
    <w:rsid w:val="13D0D511"/>
    <w:rsid w:val="13D9869D"/>
    <w:rsid w:val="13E77D38"/>
    <w:rsid w:val="13EC0C20"/>
    <w:rsid w:val="13EF320A"/>
    <w:rsid w:val="140668DC"/>
    <w:rsid w:val="141FA51F"/>
    <w:rsid w:val="1421AEA2"/>
    <w:rsid w:val="1427308C"/>
    <w:rsid w:val="1435E4C9"/>
    <w:rsid w:val="1452CBDA"/>
    <w:rsid w:val="146363D8"/>
    <w:rsid w:val="14A99D0C"/>
    <w:rsid w:val="14AA7B1B"/>
    <w:rsid w:val="14AEF45F"/>
    <w:rsid w:val="14B7ED91"/>
    <w:rsid w:val="14BE7186"/>
    <w:rsid w:val="14CD4499"/>
    <w:rsid w:val="14E3E421"/>
    <w:rsid w:val="14E74AF0"/>
    <w:rsid w:val="15037E0A"/>
    <w:rsid w:val="15266DE6"/>
    <w:rsid w:val="153D51E6"/>
    <w:rsid w:val="15450F5D"/>
    <w:rsid w:val="15B790AE"/>
    <w:rsid w:val="15BB7580"/>
    <w:rsid w:val="15C489A1"/>
    <w:rsid w:val="15EE38E0"/>
    <w:rsid w:val="1600FDA9"/>
    <w:rsid w:val="16630C9A"/>
    <w:rsid w:val="16667F80"/>
    <w:rsid w:val="1677AAA0"/>
    <w:rsid w:val="168E9634"/>
    <w:rsid w:val="16A5B1D6"/>
    <w:rsid w:val="16AF5E33"/>
    <w:rsid w:val="16C8C38D"/>
    <w:rsid w:val="16D91A71"/>
    <w:rsid w:val="16E17736"/>
    <w:rsid w:val="16F670B3"/>
    <w:rsid w:val="16F7BF7C"/>
    <w:rsid w:val="175745E1"/>
    <w:rsid w:val="176B8C52"/>
    <w:rsid w:val="1783B890"/>
    <w:rsid w:val="178E6F8A"/>
    <w:rsid w:val="1795C910"/>
    <w:rsid w:val="179E0360"/>
    <w:rsid w:val="17E51F70"/>
    <w:rsid w:val="180B488E"/>
    <w:rsid w:val="181B3F45"/>
    <w:rsid w:val="18295837"/>
    <w:rsid w:val="183DE8CD"/>
    <w:rsid w:val="1852F1A9"/>
    <w:rsid w:val="1867037F"/>
    <w:rsid w:val="186F0F23"/>
    <w:rsid w:val="186FF8C5"/>
    <w:rsid w:val="18A1B547"/>
    <w:rsid w:val="18D7EC21"/>
    <w:rsid w:val="18E76FB9"/>
    <w:rsid w:val="19369DE7"/>
    <w:rsid w:val="1939EEAE"/>
    <w:rsid w:val="19DF0A70"/>
    <w:rsid w:val="19FDAE11"/>
    <w:rsid w:val="1A31057E"/>
    <w:rsid w:val="1A392629"/>
    <w:rsid w:val="1A5CA28E"/>
    <w:rsid w:val="1A647C10"/>
    <w:rsid w:val="1A917B71"/>
    <w:rsid w:val="1A960F0F"/>
    <w:rsid w:val="1AC457AF"/>
    <w:rsid w:val="1AEB5055"/>
    <w:rsid w:val="1AF27360"/>
    <w:rsid w:val="1B026AE3"/>
    <w:rsid w:val="1B18B9F6"/>
    <w:rsid w:val="1B1B9F42"/>
    <w:rsid w:val="1B1E96DE"/>
    <w:rsid w:val="1B2223DF"/>
    <w:rsid w:val="1B2C5C3C"/>
    <w:rsid w:val="1B2DE53B"/>
    <w:rsid w:val="1B3BE630"/>
    <w:rsid w:val="1B5EAF92"/>
    <w:rsid w:val="1B602967"/>
    <w:rsid w:val="1B63A992"/>
    <w:rsid w:val="1BE7AE33"/>
    <w:rsid w:val="1BEAA52E"/>
    <w:rsid w:val="1C01A4C3"/>
    <w:rsid w:val="1C059C87"/>
    <w:rsid w:val="1C4C5C12"/>
    <w:rsid w:val="1C840E22"/>
    <w:rsid w:val="1C8ADE01"/>
    <w:rsid w:val="1CB4456A"/>
    <w:rsid w:val="1CB7003E"/>
    <w:rsid w:val="1CC1072D"/>
    <w:rsid w:val="1CE71676"/>
    <w:rsid w:val="1CF06E32"/>
    <w:rsid w:val="1CF0C78F"/>
    <w:rsid w:val="1D16346F"/>
    <w:rsid w:val="1D255740"/>
    <w:rsid w:val="1D5A2C69"/>
    <w:rsid w:val="1D8506D8"/>
    <w:rsid w:val="1D8D1E94"/>
    <w:rsid w:val="1DB3386C"/>
    <w:rsid w:val="1DB9B3B6"/>
    <w:rsid w:val="1DCF44BE"/>
    <w:rsid w:val="1E00D35F"/>
    <w:rsid w:val="1E060582"/>
    <w:rsid w:val="1E27DB0C"/>
    <w:rsid w:val="1E3514DF"/>
    <w:rsid w:val="1E367E08"/>
    <w:rsid w:val="1E3B9159"/>
    <w:rsid w:val="1E5434FB"/>
    <w:rsid w:val="1E6CE9C0"/>
    <w:rsid w:val="1EF8037F"/>
    <w:rsid w:val="1F26827C"/>
    <w:rsid w:val="1F64CC2F"/>
    <w:rsid w:val="1F685040"/>
    <w:rsid w:val="1F9D63DE"/>
    <w:rsid w:val="1FA40BF3"/>
    <w:rsid w:val="1FA4AA38"/>
    <w:rsid w:val="1FB5FB2C"/>
    <w:rsid w:val="1FB88579"/>
    <w:rsid w:val="1FC92561"/>
    <w:rsid w:val="1FCA4156"/>
    <w:rsid w:val="1FED902A"/>
    <w:rsid w:val="2028BDC8"/>
    <w:rsid w:val="204C67EC"/>
    <w:rsid w:val="205878B0"/>
    <w:rsid w:val="2059ECBD"/>
    <w:rsid w:val="2071C24C"/>
    <w:rsid w:val="207D854D"/>
    <w:rsid w:val="20884563"/>
    <w:rsid w:val="20ACBC3A"/>
    <w:rsid w:val="20B59D8C"/>
    <w:rsid w:val="20B70DC1"/>
    <w:rsid w:val="20DF7A1E"/>
    <w:rsid w:val="20F0BBBD"/>
    <w:rsid w:val="210CFCA1"/>
    <w:rsid w:val="21230B65"/>
    <w:rsid w:val="214BC496"/>
    <w:rsid w:val="21642E54"/>
    <w:rsid w:val="216A02D0"/>
    <w:rsid w:val="21C3AFB8"/>
    <w:rsid w:val="21D522D8"/>
    <w:rsid w:val="21EB07CF"/>
    <w:rsid w:val="21FB7147"/>
    <w:rsid w:val="21FF2616"/>
    <w:rsid w:val="22258B9E"/>
    <w:rsid w:val="223620A6"/>
    <w:rsid w:val="2237812E"/>
    <w:rsid w:val="2283767C"/>
    <w:rsid w:val="2294A504"/>
    <w:rsid w:val="22A10C12"/>
    <w:rsid w:val="22B3923F"/>
    <w:rsid w:val="22BFB673"/>
    <w:rsid w:val="22C2629D"/>
    <w:rsid w:val="22CB2A19"/>
    <w:rsid w:val="230C691B"/>
    <w:rsid w:val="232B823F"/>
    <w:rsid w:val="234E0977"/>
    <w:rsid w:val="23706AA1"/>
    <w:rsid w:val="23733027"/>
    <w:rsid w:val="239A1A05"/>
    <w:rsid w:val="23B68074"/>
    <w:rsid w:val="23BFE92B"/>
    <w:rsid w:val="23C12AFF"/>
    <w:rsid w:val="23FABD66"/>
    <w:rsid w:val="23FEEE8B"/>
    <w:rsid w:val="2426EA80"/>
    <w:rsid w:val="243859B1"/>
    <w:rsid w:val="24393110"/>
    <w:rsid w:val="245AC63A"/>
    <w:rsid w:val="24744C4E"/>
    <w:rsid w:val="247C1410"/>
    <w:rsid w:val="247FCF43"/>
    <w:rsid w:val="248E3680"/>
    <w:rsid w:val="249E9EFB"/>
    <w:rsid w:val="24BEB130"/>
    <w:rsid w:val="24D46D72"/>
    <w:rsid w:val="2518B9C9"/>
    <w:rsid w:val="252B2085"/>
    <w:rsid w:val="253292D4"/>
    <w:rsid w:val="25392E04"/>
    <w:rsid w:val="2546F1D1"/>
    <w:rsid w:val="2548EB7E"/>
    <w:rsid w:val="25A1DA35"/>
    <w:rsid w:val="25AEC424"/>
    <w:rsid w:val="25C134F0"/>
    <w:rsid w:val="25D45571"/>
    <w:rsid w:val="26041DCC"/>
    <w:rsid w:val="2608B5BC"/>
    <w:rsid w:val="263914AD"/>
    <w:rsid w:val="263D90F1"/>
    <w:rsid w:val="263DBA31"/>
    <w:rsid w:val="2643797A"/>
    <w:rsid w:val="26ABE676"/>
    <w:rsid w:val="26AFAD2E"/>
    <w:rsid w:val="26B63865"/>
    <w:rsid w:val="26BD6456"/>
    <w:rsid w:val="26CD190D"/>
    <w:rsid w:val="26FA72F5"/>
    <w:rsid w:val="270F8538"/>
    <w:rsid w:val="273D2ED0"/>
    <w:rsid w:val="27401ECA"/>
    <w:rsid w:val="2754CCA7"/>
    <w:rsid w:val="275B40BC"/>
    <w:rsid w:val="275E9AAE"/>
    <w:rsid w:val="277BC5CE"/>
    <w:rsid w:val="277DAD7B"/>
    <w:rsid w:val="279A1F2C"/>
    <w:rsid w:val="27B0966B"/>
    <w:rsid w:val="27CA20B1"/>
    <w:rsid w:val="27D08654"/>
    <w:rsid w:val="27D93810"/>
    <w:rsid w:val="27D98215"/>
    <w:rsid w:val="2821451A"/>
    <w:rsid w:val="28239192"/>
    <w:rsid w:val="28458712"/>
    <w:rsid w:val="2848FC25"/>
    <w:rsid w:val="28505A8B"/>
    <w:rsid w:val="2859781B"/>
    <w:rsid w:val="2865BCB0"/>
    <w:rsid w:val="286A7172"/>
    <w:rsid w:val="2882BED3"/>
    <w:rsid w:val="2886B640"/>
    <w:rsid w:val="289AC16F"/>
    <w:rsid w:val="28CF347D"/>
    <w:rsid w:val="28D4C76C"/>
    <w:rsid w:val="28EA6FD1"/>
    <w:rsid w:val="2937B048"/>
    <w:rsid w:val="29401D9E"/>
    <w:rsid w:val="29547DDA"/>
    <w:rsid w:val="2969BF03"/>
    <w:rsid w:val="2969D75E"/>
    <w:rsid w:val="297D0198"/>
    <w:rsid w:val="2999EC08"/>
    <w:rsid w:val="29A1707F"/>
    <w:rsid w:val="29CE324B"/>
    <w:rsid w:val="29D36F6E"/>
    <w:rsid w:val="29E81D61"/>
    <w:rsid w:val="29E8B13C"/>
    <w:rsid w:val="2A10A4DA"/>
    <w:rsid w:val="2A1272EE"/>
    <w:rsid w:val="2A6CFE53"/>
    <w:rsid w:val="2A7D3C07"/>
    <w:rsid w:val="2AA405F7"/>
    <w:rsid w:val="2AB3D1DA"/>
    <w:rsid w:val="2AB51766"/>
    <w:rsid w:val="2ABCADD4"/>
    <w:rsid w:val="2AD6C4F5"/>
    <w:rsid w:val="2AD8F96D"/>
    <w:rsid w:val="2B097FDF"/>
    <w:rsid w:val="2B0ABE50"/>
    <w:rsid w:val="2B154408"/>
    <w:rsid w:val="2B1A03FD"/>
    <w:rsid w:val="2B3C5302"/>
    <w:rsid w:val="2B581B93"/>
    <w:rsid w:val="2B6EEC08"/>
    <w:rsid w:val="2B8E6B09"/>
    <w:rsid w:val="2B9CE35B"/>
    <w:rsid w:val="2BABCFB1"/>
    <w:rsid w:val="2BB0C155"/>
    <w:rsid w:val="2BB15E5C"/>
    <w:rsid w:val="2BDF9053"/>
    <w:rsid w:val="2BF8FBD5"/>
    <w:rsid w:val="2C076C89"/>
    <w:rsid w:val="2C24E1CC"/>
    <w:rsid w:val="2C6D904F"/>
    <w:rsid w:val="2C981242"/>
    <w:rsid w:val="2CA3F777"/>
    <w:rsid w:val="2CD2DF8B"/>
    <w:rsid w:val="2CE92B25"/>
    <w:rsid w:val="2D004B43"/>
    <w:rsid w:val="2D03CC46"/>
    <w:rsid w:val="2D10FE14"/>
    <w:rsid w:val="2D12D9E6"/>
    <w:rsid w:val="2D3C20E6"/>
    <w:rsid w:val="2D522D09"/>
    <w:rsid w:val="2D7F882C"/>
    <w:rsid w:val="2D8FFEA3"/>
    <w:rsid w:val="2D957355"/>
    <w:rsid w:val="2DA3FA5E"/>
    <w:rsid w:val="2DD817A5"/>
    <w:rsid w:val="2DE498B5"/>
    <w:rsid w:val="2DF4BCE2"/>
    <w:rsid w:val="2DFCA133"/>
    <w:rsid w:val="2E05B1BA"/>
    <w:rsid w:val="2E5E4EA8"/>
    <w:rsid w:val="2E735A61"/>
    <w:rsid w:val="2E7DFC14"/>
    <w:rsid w:val="2E7EF766"/>
    <w:rsid w:val="2EA245CD"/>
    <w:rsid w:val="2EB76486"/>
    <w:rsid w:val="2EBF9C0F"/>
    <w:rsid w:val="2EE44FEC"/>
    <w:rsid w:val="2F0A2434"/>
    <w:rsid w:val="2F334953"/>
    <w:rsid w:val="2F40B712"/>
    <w:rsid w:val="2F55EA4E"/>
    <w:rsid w:val="2F65918E"/>
    <w:rsid w:val="2F77DBEF"/>
    <w:rsid w:val="2F797F21"/>
    <w:rsid w:val="2F928F10"/>
    <w:rsid w:val="2FD00F69"/>
    <w:rsid w:val="2FF69D70"/>
    <w:rsid w:val="2FF9D35D"/>
    <w:rsid w:val="3000A418"/>
    <w:rsid w:val="3034E7BB"/>
    <w:rsid w:val="306B6A57"/>
    <w:rsid w:val="3075F259"/>
    <w:rsid w:val="3075F98A"/>
    <w:rsid w:val="30ACD095"/>
    <w:rsid w:val="30CFA910"/>
    <w:rsid w:val="30DEE3F6"/>
    <w:rsid w:val="310F4B46"/>
    <w:rsid w:val="310F5007"/>
    <w:rsid w:val="311E2FE0"/>
    <w:rsid w:val="3131FE5D"/>
    <w:rsid w:val="313D527C"/>
    <w:rsid w:val="31483AF1"/>
    <w:rsid w:val="314B5890"/>
    <w:rsid w:val="318B0D8B"/>
    <w:rsid w:val="31AC9E9E"/>
    <w:rsid w:val="31C69C89"/>
    <w:rsid w:val="31CF4A9D"/>
    <w:rsid w:val="31D04A66"/>
    <w:rsid w:val="31FCB37D"/>
    <w:rsid w:val="32068110"/>
    <w:rsid w:val="321682EC"/>
    <w:rsid w:val="323F8D10"/>
    <w:rsid w:val="32741ECF"/>
    <w:rsid w:val="329D4E93"/>
    <w:rsid w:val="32A3467D"/>
    <w:rsid w:val="32AB3ADB"/>
    <w:rsid w:val="32C7C75A"/>
    <w:rsid w:val="32CA9464"/>
    <w:rsid w:val="32EC9BAF"/>
    <w:rsid w:val="32F10D4C"/>
    <w:rsid w:val="32F90B0F"/>
    <w:rsid w:val="33449000"/>
    <w:rsid w:val="334C573E"/>
    <w:rsid w:val="3357101D"/>
    <w:rsid w:val="33618F49"/>
    <w:rsid w:val="337F4A32"/>
    <w:rsid w:val="33906003"/>
    <w:rsid w:val="339FC7A2"/>
    <w:rsid w:val="33A497D1"/>
    <w:rsid w:val="33A573EE"/>
    <w:rsid w:val="340FEF30"/>
    <w:rsid w:val="342A8DC5"/>
    <w:rsid w:val="342BAB24"/>
    <w:rsid w:val="34781B74"/>
    <w:rsid w:val="34788F6B"/>
    <w:rsid w:val="3478A234"/>
    <w:rsid w:val="348852DA"/>
    <w:rsid w:val="348996DF"/>
    <w:rsid w:val="349A38FB"/>
    <w:rsid w:val="34CEE352"/>
    <w:rsid w:val="34DFAFD6"/>
    <w:rsid w:val="34E36F08"/>
    <w:rsid w:val="34F3EEDE"/>
    <w:rsid w:val="34F9F744"/>
    <w:rsid w:val="3523FE46"/>
    <w:rsid w:val="3543CC89"/>
    <w:rsid w:val="354A6F7A"/>
    <w:rsid w:val="355AF99A"/>
    <w:rsid w:val="3571074D"/>
    <w:rsid w:val="35896F0E"/>
    <w:rsid w:val="359CD8F6"/>
    <w:rsid w:val="35B297B9"/>
    <w:rsid w:val="35D9F1F3"/>
    <w:rsid w:val="3604D4FF"/>
    <w:rsid w:val="3640A54F"/>
    <w:rsid w:val="3699DB54"/>
    <w:rsid w:val="36BA132B"/>
    <w:rsid w:val="36D2CDBC"/>
    <w:rsid w:val="36D35D0F"/>
    <w:rsid w:val="37063E6A"/>
    <w:rsid w:val="370DAAD6"/>
    <w:rsid w:val="370F584D"/>
    <w:rsid w:val="371A148A"/>
    <w:rsid w:val="372F36D4"/>
    <w:rsid w:val="37322736"/>
    <w:rsid w:val="37336739"/>
    <w:rsid w:val="3770C085"/>
    <w:rsid w:val="378A7564"/>
    <w:rsid w:val="378DBC4C"/>
    <w:rsid w:val="378E4151"/>
    <w:rsid w:val="379E79BE"/>
    <w:rsid w:val="37FD96D9"/>
    <w:rsid w:val="380EFEF7"/>
    <w:rsid w:val="3812CBDC"/>
    <w:rsid w:val="38286970"/>
    <w:rsid w:val="38437241"/>
    <w:rsid w:val="384C8CAA"/>
    <w:rsid w:val="385FDA5D"/>
    <w:rsid w:val="38618C62"/>
    <w:rsid w:val="387875E0"/>
    <w:rsid w:val="389298A8"/>
    <w:rsid w:val="38A356FF"/>
    <w:rsid w:val="38AFC857"/>
    <w:rsid w:val="38DBFB90"/>
    <w:rsid w:val="3919DC79"/>
    <w:rsid w:val="394EC0F4"/>
    <w:rsid w:val="39AB3105"/>
    <w:rsid w:val="39B77EEF"/>
    <w:rsid w:val="39C45DAE"/>
    <w:rsid w:val="39CE2F09"/>
    <w:rsid w:val="39F2D641"/>
    <w:rsid w:val="3A9E1041"/>
    <w:rsid w:val="3AC07993"/>
    <w:rsid w:val="3AE710B6"/>
    <w:rsid w:val="3AE7216E"/>
    <w:rsid w:val="3AFB9194"/>
    <w:rsid w:val="3B5A377A"/>
    <w:rsid w:val="3B5D860A"/>
    <w:rsid w:val="3B67BABA"/>
    <w:rsid w:val="3B992BAD"/>
    <w:rsid w:val="3BA60C9D"/>
    <w:rsid w:val="3C12E1B9"/>
    <w:rsid w:val="3C1FB836"/>
    <w:rsid w:val="3C420ACF"/>
    <w:rsid w:val="3C442A01"/>
    <w:rsid w:val="3C44D8CB"/>
    <w:rsid w:val="3C5403BC"/>
    <w:rsid w:val="3C582E9A"/>
    <w:rsid w:val="3CB42987"/>
    <w:rsid w:val="3CDFBEE3"/>
    <w:rsid w:val="3D17FDD8"/>
    <w:rsid w:val="3D3AAD0F"/>
    <w:rsid w:val="3D4EFC15"/>
    <w:rsid w:val="3D5FC6B2"/>
    <w:rsid w:val="3D734FCB"/>
    <w:rsid w:val="3D82CE9D"/>
    <w:rsid w:val="3D8A5DB3"/>
    <w:rsid w:val="3D8BC66A"/>
    <w:rsid w:val="3DA66B8B"/>
    <w:rsid w:val="3DCA81A4"/>
    <w:rsid w:val="3DF4ABA3"/>
    <w:rsid w:val="3DFBB3B6"/>
    <w:rsid w:val="3E098DF6"/>
    <w:rsid w:val="3E136393"/>
    <w:rsid w:val="3E2F9E0F"/>
    <w:rsid w:val="3E3AAE18"/>
    <w:rsid w:val="3E4E9135"/>
    <w:rsid w:val="3E64E0C3"/>
    <w:rsid w:val="3E6E3ABB"/>
    <w:rsid w:val="3E89D4AE"/>
    <w:rsid w:val="3ED6B471"/>
    <w:rsid w:val="3EE93264"/>
    <w:rsid w:val="3EFA0799"/>
    <w:rsid w:val="3F24C153"/>
    <w:rsid w:val="3F2547AD"/>
    <w:rsid w:val="3F324117"/>
    <w:rsid w:val="3F5BF0ED"/>
    <w:rsid w:val="3F6828AC"/>
    <w:rsid w:val="3F889A11"/>
    <w:rsid w:val="3FD02B7A"/>
    <w:rsid w:val="3FDB4A88"/>
    <w:rsid w:val="3FE03FB4"/>
    <w:rsid w:val="3FEC23D1"/>
    <w:rsid w:val="40089B88"/>
    <w:rsid w:val="4039E85C"/>
    <w:rsid w:val="40576DCB"/>
    <w:rsid w:val="40A8DCBA"/>
    <w:rsid w:val="40AB68D8"/>
    <w:rsid w:val="40C1495B"/>
    <w:rsid w:val="40CD52B3"/>
    <w:rsid w:val="40D2EDC3"/>
    <w:rsid w:val="40DE5AA7"/>
    <w:rsid w:val="40E88FF9"/>
    <w:rsid w:val="41006CBF"/>
    <w:rsid w:val="411C45E7"/>
    <w:rsid w:val="412B7C25"/>
    <w:rsid w:val="413439EB"/>
    <w:rsid w:val="4157AFD5"/>
    <w:rsid w:val="415A63A7"/>
    <w:rsid w:val="415E918C"/>
    <w:rsid w:val="41632AF3"/>
    <w:rsid w:val="4178DAB8"/>
    <w:rsid w:val="418C8EE4"/>
    <w:rsid w:val="41964DD0"/>
    <w:rsid w:val="419D0ED0"/>
    <w:rsid w:val="41A11918"/>
    <w:rsid w:val="41D37E9F"/>
    <w:rsid w:val="41D47774"/>
    <w:rsid w:val="41E4B3CF"/>
    <w:rsid w:val="420A19BC"/>
    <w:rsid w:val="4224FBCE"/>
    <w:rsid w:val="422988FF"/>
    <w:rsid w:val="4253D7AE"/>
    <w:rsid w:val="42A32630"/>
    <w:rsid w:val="42A9942B"/>
    <w:rsid w:val="42C3E5E4"/>
    <w:rsid w:val="431C2F10"/>
    <w:rsid w:val="43367CEE"/>
    <w:rsid w:val="43484645"/>
    <w:rsid w:val="434D9013"/>
    <w:rsid w:val="4360BC84"/>
    <w:rsid w:val="437C47A3"/>
    <w:rsid w:val="43826595"/>
    <w:rsid w:val="4390440F"/>
    <w:rsid w:val="439B8D9F"/>
    <w:rsid w:val="43B7FF0B"/>
    <w:rsid w:val="43C1E49B"/>
    <w:rsid w:val="43E8DD3B"/>
    <w:rsid w:val="4433986E"/>
    <w:rsid w:val="445430B7"/>
    <w:rsid w:val="446D29B2"/>
    <w:rsid w:val="446F67F0"/>
    <w:rsid w:val="44BC8765"/>
    <w:rsid w:val="44E5183B"/>
    <w:rsid w:val="44E7EA27"/>
    <w:rsid w:val="44FB949F"/>
    <w:rsid w:val="44FEEDC5"/>
    <w:rsid w:val="452E1E8E"/>
    <w:rsid w:val="4574BE5B"/>
    <w:rsid w:val="457A907C"/>
    <w:rsid w:val="45842B13"/>
    <w:rsid w:val="458DCFD1"/>
    <w:rsid w:val="459C60B9"/>
    <w:rsid w:val="45C2D039"/>
    <w:rsid w:val="45E5063A"/>
    <w:rsid w:val="45F63348"/>
    <w:rsid w:val="45FF3642"/>
    <w:rsid w:val="4601B8A4"/>
    <w:rsid w:val="4609D638"/>
    <w:rsid w:val="460E83B1"/>
    <w:rsid w:val="461E227F"/>
    <w:rsid w:val="462358DE"/>
    <w:rsid w:val="4639D498"/>
    <w:rsid w:val="463F6BF3"/>
    <w:rsid w:val="464D033C"/>
    <w:rsid w:val="4658928D"/>
    <w:rsid w:val="467CB18B"/>
    <w:rsid w:val="46A88F21"/>
    <w:rsid w:val="46BDBA00"/>
    <w:rsid w:val="46BED069"/>
    <w:rsid w:val="472A8F1C"/>
    <w:rsid w:val="472F974C"/>
    <w:rsid w:val="47548DA9"/>
    <w:rsid w:val="47693E1D"/>
    <w:rsid w:val="478C0F8C"/>
    <w:rsid w:val="479D793E"/>
    <w:rsid w:val="47A6A0AF"/>
    <w:rsid w:val="47C316E2"/>
    <w:rsid w:val="47CA2A95"/>
    <w:rsid w:val="47CF1DE3"/>
    <w:rsid w:val="47D96D2E"/>
    <w:rsid w:val="47DABABA"/>
    <w:rsid w:val="47EFA2DB"/>
    <w:rsid w:val="48105574"/>
    <w:rsid w:val="481CAD86"/>
    <w:rsid w:val="481EB721"/>
    <w:rsid w:val="482437A7"/>
    <w:rsid w:val="483964D5"/>
    <w:rsid w:val="487B66D9"/>
    <w:rsid w:val="48EAB839"/>
    <w:rsid w:val="49209C15"/>
    <w:rsid w:val="493F90BD"/>
    <w:rsid w:val="49724837"/>
    <w:rsid w:val="49801F73"/>
    <w:rsid w:val="498AB576"/>
    <w:rsid w:val="499A94CF"/>
    <w:rsid w:val="49B7CC06"/>
    <w:rsid w:val="49E5D8BE"/>
    <w:rsid w:val="4A037D93"/>
    <w:rsid w:val="4A1456C0"/>
    <w:rsid w:val="4A161DF5"/>
    <w:rsid w:val="4A2AD735"/>
    <w:rsid w:val="4A372C8A"/>
    <w:rsid w:val="4A53076F"/>
    <w:rsid w:val="4A77CFBF"/>
    <w:rsid w:val="4A84C21A"/>
    <w:rsid w:val="4A8EB0AD"/>
    <w:rsid w:val="4A93FBFA"/>
    <w:rsid w:val="4AB902A2"/>
    <w:rsid w:val="4AC0B924"/>
    <w:rsid w:val="4AC2C8B5"/>
    <w:rsid w:val="4AF22417"/>
    <w:rsid w:val="4AF88A6B"/>
    <w:rsid w:val="4AFD717D"/>
    <w:rsid w:val="4B131B90"/>
    <w:rsid w:val="4B2737F4"/>
    <w:rsid w:val="4B2BE103"/>
    <w:rsid w:val="4B87C89F"/>
    <w:rsid w:val="4BEE0BCF"/>
    <w:rsid w:val="4C042F92"/>
    <w:rsid w:val="4C0CDAD5"/>
    <w:rsid w:val="4C0E883A"/>
    <w:rsid w:val="4C192660"/>
    <w:rsid w:val="4C40A87C"/>
    <w:rsid w:val="4C78AB6D"/>
    <w:rsid w:val="4C8EB481"/>
    <w:rsid w:val="4CACC72C"/>
    <w:rsid w:val="4CD10798"/>
    <w:rsid w:val="4CD382DF"/>
    <w:rsid w:val="4CD41795"/>
    <w:rsid w:val="4CDFA3D1"/>
    <w:rsid w:val="4CE1457D"/>
    <w:rsid w:val="4CE35CFE"/>
    <w:rsid w:val="4CFF7122"/>
    <w:rsid w:val="4D005FB3"/>
    <w:rsid w:val="4D01879C"/>
    <w:rsid w:val="4D1F9A5C"/>
    <w:rsid w:val="4D39388C"/>
    <w:rsid w:val="4D44A828"/>
    <w:rsid w:val="4D5DE92D"/>
    <w:rsid w:val="4D9BE4FF"/>
    <w:rsid w:val="4DA0012B"/>
    <w:rsid w:val="4E063104"/>
    <w:rsid w:val="4E229A36"/>
    <w:rsid w:val="4E246D6D"/>
    <w:rsid w:val="4E489B35"/>
    <w:rsid w:val="4E678CF8"/>
    <w:rsid w:val="4E6E0E0C"/>
    <w:rsid w:val="4E80B2AA"/>
    <w:rsid w:val="4E92271A"/>
    <w:rsid w:val="4EA84F87"/>
    <w:rsid w:val="4EAE7E44"/>
    <w:rsid w:val="4EAFB472"/>
    <w:rsid w:val="4EB46D39"/>
    <w:rsid w:val="4EE9C4B4"/>
    <w:rsid w:val="4EEC8AAD"/>
    <w:rsid w:val="4F126B74"/>
    <w:rsid w:val="4F18F54E"/>
    <w:rsid w:val="4F1FA748"/>
    <w:rsid w:val="4F444203"/>
    <w:rsid w:val="4F67C85E"/>
    <w:rsid w:val="4F6E767B"/>
    <w:rsid w:val="4F7060E6"/>
    <w:rsid w:val="4F8E5704"/>
    <w:rsid w:val="4FDA8528"/>
    <w:rsid w:val="50049C41"/>
    <w:rsid w:val="501E7234"/>
    <w:rsid w:val="5047B655"/>
    <w:rsid w:val="50679AB5"/>
    <w:rsid w:val="50DA8D5D"/>
    <w:rsid w:val="50EB99B3"/>
    <w:rsid w:val="50F90463"/>
    <w:rsid w:val="511E2A15"/>
    <w:rsid w:val="511F1E13"/>
    <w:rsid w:val="5129EADD"/>
    <w:rsid w:val="512D6760"/>
    <w:rsid w:val="5163F36A"/>
    <w:rsid w:val="51658219"/>
    <w:rsid w:val="5170EA11"/>
    <w:rsid w:val="517AB619"/>
    <w:rsid w:val="51B0B07B"/>
    <w:rsid w:val="51C3B2CC"/>
    <w:rsid w:val="51C9C7DC"/>
    <w:rsid w:val="51CFB13A"/>
    <w:rsid w:val="51E3C845"/>
    <w:rsid w:val="51FC00B5"/>
    <w:rsid w:val="52001A25"/>
    <w:rsid w:val="52136220"/>
    <w:rsid w:val="52149DCE"/>
    <w:rsid w:val="52181034"/>
    <w:rsid w:val="5230A170"/>
    <w:rsid w:val="52427023"/>
    <w:rsid w:val="5285922B"/>
    <w:rsid w:val="52ADC1D1"/>
    <w:rsid w:val="52B15383"/>
    <w:rsid w:val="52BB82E1"/>
    <w:rsid w:val="52C3A23D"/>
    <w:rsid w:val="52D89999"/>
    <w:rsid w:val="52DB12E7"/>
    <w:rsid w:val="52E6340E"/>
    <w:rsid w:val="530D89AD"/>
    <w:rsid w:val="53226E31"/>
    <w:rsid w:val="53271878"/>
    <w:rsid w:val="532D53C2"/>
    <w:rsid w:val="533F012C"/>
    <w:rsid w:val="53418CC7"/>
    <w:rsid w:val="534C0D4C"/>
    <w:rsid w:val="535320CA"/>
    <w:rsid w:val="537960C8"/>
    <w:rsid w:val="53A5E266"/>
    <w:rsid w:val="53D2C63F"/>
    <w:rsid w:val="53D57B31"/>
    <w:rsid w:val="53DB229F"/>
    <w:rsid w:val="53DFE700"/>
    <w:rsid w:val="53E7D1E1"/>
    <w:rsid w:val="53FFA410"/>
    <w:rsid w:val="5405C504"/>
    <w:rsid w:val="540D533A"/>
    <w:rsid w:val="541FA116"/>
    <w:rsid w:val="54282179"/>
    <w:rsid w:val="54301A52"/>
    <w:rsid w:val="5433713B"/>
    <w:rsid w:val="54355A8C"/>
    <w:rsid w:val="54C6A2F6"/>
    <w:rsid w:val="5510EF1B"/>
    <w:rsid w:val="55128A3C"/>
    <w:rsid w:val="551A1E7A"/>
    <w:rsid w:val="55548449"/>
    <w:rsid w:val="5566BFE4"/>
    <w:rsid w:val="55805619"/>
    <w:rsid w:val="55A2231B"/>
    <w:rsid w:val="55C71032"/>
    <w:rsid w:val="55D81955"/>
    <w:rsid w:val="55E4F3EE"/>
    <w:rsid w:val="55EC3754"/>
    <w:rsid w:val="55EFCC26"/>
    <w:rsid w:val="55F4031C"/>
    <w:rsid w:val="55F77AA5"/>
    <w:rsid w:val="56174D50"/>
    <w:rsid w:val="56235D0E"/>
    <w:rsid w:val="562B0308"/>
    <w:rsid w:val="5650E953"/>
    <w:rsid w:val="5669BDBA"/>
    <w:rsid w:val="566FD6D6"/>
    <w:rsid w:val="56764899"/>
    <w:rsid w:val="568473F1"/>
    <w:rsid w:val="568A6253"/>
    <w:rsid w:val="56B0C74C"/>
    <w:rsid w:val="56B26035"/>
    <w:rsid w:val="56DF7A46"/>
    <w:rsid w:val="56E93885"/>
    <w:rsid w:val="56FA68EE"/>
    <w:rsid w:val="56FBADDC"/>
    <w:rsid w:val="571FDA4A"/>
    <w:rsid w:val="5748CE0D"/>
    <w:rsid w:val="575E0928"/>
    <w:rsid w:val="5795B5A5"/>
    <w:rsid w:val="57A567D9"/>
    <w:rsid w:val="57AB8C42"/>
    <w:rsid w:val="57B6F6F2"/>
    <w:rsid w:val="5800F18D"/>
    <w:rsid w:val="5872D8B4"/>
    <w:rsid w:val="58A47C6E"/>
    <w:rsid w:val="58BF12A6"/>
    <w:rsid w:val="58CEFC0C"/>
    <w:rsid w:val="58D10057"/>
    <w:rsid w:val="59295451"/>
    <w:rsid w:val="593EADBD"/>
    <w:rsid w:val="59402D21"/>
    <w:rsid w:val="5940D95E"/>
    <w:rsid w:val="5944680E"/>
    <w:rsid w:val="59523241"/>
    <w:rsid w:val="5976BF4F"/>
    <w:rsid w:val="597C3F83"/>
    <w:rsid w:val="59AD2E7C"/>
    <w:rsid w:val="59BD86E1"/>
    <w:rsid w:val="59D0BDF8"/>
    <w:rsid w:val="5A0A38C8"/>
    <w:rsid w:val="5A18D255"/>
    <w:rsid w:val="5A252C0D"/>
    <w:rsid w:val="5A2A48B4"/>
    <w:rsid w:val="5A55F4F9"/>
    <w:rsid w:val="5A832984"/>
    <w:rsid w:val="5A98EDBE"/>
    <w:rsid w:val="5AB8838F"/>
    <w:rsid w:val="5ACEFEA1"/>
    <w:rsid w:val="5AE08DBA"/>
    <w:rsid w:val="5AE20670"/>
    <w:rsid w:val="5AE7BFE7"/>
    <w:rsid w:val="5B14FD5E"/>
    <w:rsid w:val="5B3D25BC"/>
    <w:rsid w:val="5B47F980"/>
    <w:rsid w:val="5B648C91"/>
    <w:rsid w:val="5B6D9C86"/>
    <w:rsid w:val="5B6E06FA"/>
    <w:rsid w:val="5B7DB1FC"/>
    <w:rsid w:val="5BFC1147"/>
    <w:rsid w:val="5C1CB0A0"/>
    <w:rsid w:val="5C3B6E2B"/>
    <w:rsid w:val="5C4B8A5F"/>
    <w:rsid w:val="5C4C0DAB"/>
    <w:rsid w:val="5C4FFE6B"/>
    <w:rsid w:val="5C5C5E04"/>
    <w:rsid w:val="5C838EBE"/>
    <w:rsid w:val="5D06B80C"/>
    <w:rsid w:val="5D44918E"/>
    <w:rsid w:val="5D4549EC"/>
    <w:rsid w:val="5D6F9121"/>
    <w:rsid w:val="5E101262"/>
    <w:rsid w:val="5E387088"/>
    <w:rsid w:val="5E4F514D"/>
    <w:rsid w:val="5E4FB0A6"/>
    <w:rsid w:val="5E5321BD"/>
    <w:rsid w:val="5E5AD66D"/>
    <w:rsid w:val="5E68F7A5"/>
    <w:rsid w:val="5E80B0B2"/>
    <w:rsid w:val="5E911672"/>
    <w:rsid w:val="5E92B1AC"/>
    <w:rsid w:val="5E969227"/>
    <w:rsid w:val="5EBA6220"/>
    <w:rsid w:val="5EBCD0DE"/>
    <w:rsid w:val="5ECCD64E"/>
    <w:rsid w:val="5EEE32B1"/>
    <w:rsid w:val="5F2E542A"/>
    <w:rsid w:val="5F347C68"/>
    <w:rsid w:val="5F550551"/>
    <w:rsid w:val="5F990AD3"/>
    <w:rsid w:val="5FA915B1"/>
    <w:rsid w:val="5FD48AA8"/>
    <w:rsid w:val="5FD4C729"/>
    <w:rsid w:val="5FDBF409"/>
    <w:rsid w:val="5FFA7115"/>
    <w:rsid w:val="6007A403"/>
    <w:rsid w:val="601570A4"/>
    <w:rsid w:val="6021FFA6"/>
    <w:rsid w:val="60391FFC"/>
    <w:rsid w:val="603E1C05"/>
    <w:rsid w:val="6046F34A"/>
    <w:rsid w:val="60846C55"/>
    <w:rsid w:val="6088370E"/>
    <w:rsid w:val="60A0AC6E"/>
    <w:rsid w:val="60A52EEE"/>
    <w:rsid w:val="60D91126"/>
    <w:rsid w:val="60EA14E7"/>
    <w:rsid w:val="60EBF6DD"/>
    <w:rsid w:val="61084DA9"/>
    <w:rsid w:val="611EBEFD"/>
    <w:rsid w:val="612EB8B9"/>
    <w:rsid w:val="614EEE01"/>
    <w:rsid w:val="6161A8F9"/>
    <w:rsid w:val="61733941"/>
    <w:rsid w:val="61840977"/>
    <w:rsid w:val="61C070A9"/>
    <w:rsid w:val="61C9874C"/>
    <w:rsid w:val="61D6C184"/>
    <w:rsid w:val="62026116"/>
    <w:rsid w:val="620A2B81"/>
    <w:rsid w:val="620F93FC"/>
    <w:rsid w:val="6220AF98"/>
    <w:rsid w:val="62226580"/>
    <w:rsid w:val="622C9D4A"/>
    <w:rsid w:val="62310862"/>
    <w:rsid w:val="625642D8"/>
    <w:rsid w:val="62746CA5"/>
    <w:rsid w:val="627783FE"/>
    <w:rsid w:val="6279F779"/>
    <w:rsid w:val="62AD752D"/>
    <w:rsid w:val="62EA2522"/>
    <w:rsid w:val="62EEE762"/>
    <w:rsid w:val="62F200FA"/>
    <w:rsid w:val="62F86AEA"/>
    <w:rsid w:val="63205E8A"/>
    <w:rsid w:val="632C56D1"/>
    <w:rsid w:val="633B8539"/>
    <w:rsid w:val="633DBBFF"/>
    <w:rsid w:val="6360599B"/>
    <w:rsid w:val="636FFDF9"/>
    <w:rsid w:val="637FD1A8"/>
    <w:rsid w:val="63897B45"/>
    <w:rsid w:val="638B4284"/>
    <w:rsid w:val="63BA607D"/>
    <w:rsid w:val="63C71676"/>
    <w:rsid w:val="63CEBE6A"/>
    <w:rsid w:val="63E025B0"/>
    <w:rsid w:val="64180505"/>
    <w:rsid w:val="644F3D01"/>
    <w:rsid w:val="645F5155"/>
    <w:rsid w:val="647FB8DB"/>
    <w:rsid w:val="64A34383"/>
    <w:rsid w:val="64AF061F"/>
    <w:rsid w:val="64F32CBD"/>
    <w:rsid w:val="64FB3621"/>
    <w:rsid w:val="65031E9B"/>
    <w:rsid w:val="653D9FF9"/>
    <w:rsid w:val="655A4DB0"/>
    <w:rsid w:val="655F0CEE"/>
    <w:rsid w:val="65785AE8"/>
    <w:rsid w:val="6579BAE4"/>
    <w:rsid w:val="659F0CE0"/>
    <w:rsid w:val="65A3FF88"/>
    <w:rsid w:val="65C8254F"/>
    <w:rsid w:val="6656C3B3"/>
    <w:rsid w:val="6672458B"/>
    <w:rsid w:val="6678B343"/>
    <w:rsid w:val="667D4C13"/>
    <w:rsid w:val="66A551FC"/>
    <w:rsid w:val="66B27567"/>
    <w:rsid w:val="66B32957"/>
    <w:rsid w:val="66B5CDBA"/>
    <w:rsid w:val="670977E5"/>
    <w:rsid w:val="673CADD0"/>
    <w:rsid w:val="674B2A6D"/>
    <w:rsid w:val="6753F9D3"/>
    <w:rsid w:val="676B661C"/>
    <w:rsid w:val="676E0AB4"/>
    <w:rsid w:val="6770FA1B"/>
    <w:rsid w:val="67732CF4"/>
    <w:rsid w:val="679BEE34"/>
    <w:rsid w:val="67C7FD97"/>
    <w:rsid w:val="67F63BD7"/>
    <w:rsid w:val="67F6C2A9"/>
    <w:rsid w:val="68106E6C"/>
    <w:rsid w:val="6817CBFE"/>
    <w:rsid w:val="683B23C3"/>
    <w:rsid w:val="6865F832"/>
    <w:rsid w:val="68B73E06"/>
    <w:rsid w:val="68CAF8B8"/>
    <w:rsid w:val="68D3D0F8"/>
    <w:rsid w:val="68E6FACE"/>
    <w:rsid w:val="68F74CA6"/>
    <w:rsid w:val="69046B0B"/>
    <w:rsid w:val="694AC90A"/>
    <w:rsid w:val="694E4AA3"/>
    <w:rsid w:val="696865BB"/>
    <w:rsid w:val="697A20CF"/>
    <w:rsid w:val="698B1799"/>
    <w:rsid w:val="69C272E8"/>
    <w:rsid w:val="69F0F1D8"/>
    <w:rsid w:val="69F36646"/>
    <w:rsid w:val="69FC0B18"/>
    <w:rsid w:val="6A05CB9B"/>
    <w:rsid w:val="6A1F2A2E"/>
    <w:rsid w:val="6A48AC62"/>
    <w:rsid w:val="6A4ADE0F"/>
    <w:rsid w:val="6A660C65"/>
    <w:rsid w:val="6A801997"/>
    <w:rsid w:val="6A8B0957"/>
    <w:rsid w:val="6AC5569B"/>
    <w:rsid w:val="6AE6DF97"/>
    <w:rsid w:val="6AF00481"/>
    <w:rsid w:val="6AF3E7B4"/>
    <w:rsid w:val="6B1920F2"/>
    <w:rsid w:val="6B3B79A8"/>
    <w:rsid w:val="6B43CF24"/>
    <w:rsid w:val="6B69C38E"/>
    <w:rsid w:val="6B9D4CF2"/>
    <w:rsid w:val="6B9E479C"/>
    <w:rsid w:val="6BC6B5FB"/>
    <w:rsid w:val="6BE3CDE0"/>
    <w:rsid w:val="6BE4EDE4"/>
    <w:rsid w:val="6BE6AAC6"/>
    <w:rsid w:val="6BE7EC2D"/>
    <w:rsid w:val="6BFA8041"/>
    <w:rsid w:val="6C11635A"/>
    <w:rsid w:val="6C158C6F"/>
    <w:rsid w:val="6C25CB20"/>
    <w:rsid w:val="6C421F4F"/>
    <w:rsid w:val="6C9B72F6"/>
    <w:rsid w:val="6CB4E66C"/>
    <w:rsid w:val="6CB6D185"/>
    <w:rsid w:val="6CC54FC5"/>
    <w:rsid w:val="6CD6064D"/>
    <w:rsid w:val="6CDF9F85"/>
    <w:rsid w:val="6CE3E277"/>
    <w:rsid w:val="6D0DE34C"/>
    <w:rsid w:val="6D314DA4"/>
    <w:rsid w:val="6D3DA1FB"/>
    <w:rsid w:val="6D6AD5FC"/>
    <w:rsid w:val="6D7D7810"/>
    <w:rsid w:val="6D8AD533"/>
    <w:rsid w:val="6D993CE8"/>
    <w:rsid w:val="6DA071EF"/>
    <w:rsid w:val="6DA25FA9"/>
    <w:rsid w:val="6DA2F807"/>
    <w:rsid w:val="6DA4E8ED"/>
    <w:rsid w:val="6DBA0DCF"/>
    <w:rsid w:val="6DC44420"/>
    <w:rsid w:val="6DE56E1E"/>
    <w:rsid w:val="6DF45D0D"/>
    <w:rsid w:val="6E095BD2"/>
    <w:rsid w:val="6E22930B"/>
    <w:rsid w:val="6E25CDF3"/>
    <w:rsid w:val="6E2805CC"/>
    <w:rsid w:val="6E285444"/>
    <w:rsid w:val="6E30F210"/>
    <w:rsid w:val="6E39DDA5"/>
    <w:rsid w:val="6E4B3F5B"/>
    <w:rsid w:val="6E5021A7"/>
    <w:rsid w:val="6E598C2E"/>
    <w:rsid w:val="6E64F720"/>
    <w:rsid w:val="6E77A2A2"/>
    <w:rsid w:val="6E88E7BE"/>
    <w:rsid w:val="6ED57277"/>
    <w:rsid w:val="6EE7D0AB"/>
    <w:rsid w:val="6EED545D"/>
    <w:rsid w:val="6EFEB552"/>
    <w:rsid w:val="6F286E22"/>
    <w:rsid w:val="6F2C9B19"/>
    <w:rsid w:val="6F2FE153"/>
    <w:rsid w:val="6F4FA11A"/>
    <w:rsid w:val="6F4FE801"/>
    <w:rsid w:val="6F5AEF7B"/>
    <w:rsid w:val="6F67492E"/>
    <w:rsid w:val="6F6F80E9"/>
    <w:rsid w:val="6FA1101D"/>
    <w:rsid w:val="6FC3A90B"/>
    <w:rsid w:val="6FE8EA24"/>
    <w:rsid w:val="6FEC64B5"/>
    <w:rsid w:val="700AB64D"/>
    <w:rsid w:val="703F7466"/>
    <w:rsid w:val="7041F997"/>
    <w:rsid w:val="704DD521"/>
    <w:rsid w:val="70556B0B"/>
    <w:rsid w:val="7074A818"/>
    <w:rsid w:val="7115F647"/>
    <w:rsid w:val="7117BEAE"/>
    <w:rsid w:val="711E7075"/>
    <w:rsid w:val="7128263A"/>
    <w:rsid w:val="713DC34A"/>
    <w:rsid w:val="714061D2"/>
    <w:rsid w:val="71611662"/>
    <w:rsid w:val="71928A0A"/>
    <w:rsid w:val="71A0091C"/>
    <w:rsid w:val="71E34014"/>
    <w:rsid w:val="72003D52"/>
    <w:rsid w:val="72143755"/>
    <w:rsid w:val="7232C640"/>
    <w:rsid w:val="723D316E"/>
    <w:rsid w:val="72847796"/>
    <w:rsid w:val="72AFB83F"/>
    <w:rsid w:val="72BB08F7"/>
    <w:rsid w:val="72C426EB"/>
    <w:rsid w:val="731C4FDB"/>
    <w:rsid w:val="73336259"/>
    <w:rsid w:val="7336014C"/>
    <w:rsid w:val="73438ED7"/>
    <w:rsid w:val="7345403B"/>
    <w:rsid w:val="735A4450"/>
    <w:rsid w:val="7361CC1D"/>
    <w:rsid w:val="736D48B6"/>
    <w:rsid w:val="7377EF8C"/>
    <w:rsid w:val="73DE75BA"/>
    <w:rsid w:val="73DED69F"/>
    <w:rsid w:val="73E14555"/>
    <w:rsid w:val="73F6C6B4"/>
    <w:rsid w:val="73F7785A"/>
    <w:rsid w:val="74033BB8"/>
    <w:rsid w:val="7443BC09"/>
    <w:rsid w:val="745E1BA9"/>
    <w:rsid w:val="745FC784"/>
    <w:rsid w:val="7460B1E6"/>
    <w:rsid w:val="74CF7BCC"/>
    <w:rsid w:val="74DF42CA"/>
    <w:rsid w:val="74E64CAE"/>
    <w:rsid w:val="74ECC946"/>
    <w:rsid w:val="7500CB95"/>
    <w:rsid w:val="7530A072"/>
    <w:rsid w:val="753F9940"/>
    <w:rsid w:val="75A153CD"/>
    <w:rsid w:val="75AE1C8D"/>
    <w:rsid w:val="75B7DAC5"/>
    <w:rsid w:val="75BD32D2"/>
    <w:rsid w:val="75E2D418"/>
    <w:rsid w:val="75F636F3"/>
    <w:rsid w:val="76087BA7"/>
    <w:rsid w:val="76554D9E"/>
    <w:rsid w:val="766BCC2D"/>
    <w:rsid w:val="7673FFD7"/>
    <w:rsid w:val="76742A29"/>
    <w:rsid w:val="7677178B"/>
    <w:rsid w:val="7681E4C0"/>
    <w:rsid w:val="76AF9FFB"/>
    <w:rsid w:val="76B00D21"/>
    <w:rsid w:val="76C02392"/>
    <w:rsid w:val="76C5E50E"/>
    <w:rsid w:val="76D0830D"/>
    <w:rsid w:val="76D3CABC"/>
    <w:rsid w:val="76E2E2D1"/>
    <w:rsid w:val="76ED7BD1"/>
    <w:rsid w:val="76FBF47C"/>
    <w:rsid w:val="76FCA113"/>
    <w:rsid w:val="771D9D02"/>
    <w:rsid w:val="77321C65"/>
    <w:rsid w:val="77348A94"/>
    <w:rsid w:val="77758A10"/>
    <w:rsid w:val="777DE2B8"/>
    <w:rsid w:val="777EA479"/>
    <w:rsid w:val="77AC153C"/>
    <w:rsid w:val="77B1197F"/>
    <w:rsid w:val="77D0801D"/>
    <w:rsid w:val="77E4D58C"/>
    <w:rsid w:val="77F47D85"/>
    <w:rsid w:val="77FC452D"/>
    <w:rsid w:val="780F4B26"/>
    <w:rsid w:val="7815CE14"/>
    <w:rsid w:val="781AA115"/>
    <w:rsid w:val="782487BB"/>
    <w:rsid w:val="7831E874"/>
    <w:rsid w:val="7844FD36"/>
    <w:rsid w:val="78894C9A"/>
    <w:rsid w:val="788EB9DE"/>
    <w:rsid w:val="7890FEC3"/>
    <w:rsid w:val="78A814AF"/>
    <w:rsid w:val="78B0757C"/>
    <w:rsid w:val="78CAE53B"/>
    <w:rsid w:val="78D82845"/>
    <w:rsid w:val="790F2B45"/>
    <w:rsid w:val="7929EEFB"/>
    <w:rsid w:val="794F8EAD"/>
    <w:rsid w:val="79A4FA30"/>
    <w:rsid w:val="79ABC053"/>
    <w:rsid w:val="79B4AA41"/>
    <w:rsid w:val="7A06C13D"/>
    <w:rsid w:val="7A0A679E"/>
    <w:rsid w:val="7A15F182"/>
    <w:rsid w:val="7A1957B2"/>
    <w:rsid w:val="7A2A8352"/>
    <w:rsid w:val="7A34850D"/>
    <w:rsid w:val="7A4E5E46"/>
    <w:rsid w:val="7A66AE8A"/>
    <w:rsid w:val="7AA52AA9"/>
    <w:rsid w:val="7AE422D5"/>
    <w:rsid w:val="7B06A5F2"/>
    <w:rsid w:val="7B10D454"/>
    <w:rsid w:val="7B2B008A"/>
    <w:rsid w:val="7B330685"/>
    <w:rsid w:val="7B8D577D"/>
    <w:rsid w:val="7B91770D"/>
    <w:rsid w:val="7BA9879B"/>
    <w:rsid w:val="7BBA6242"/>
    <w:rsid w:val="7BCE0BF9"/>
    <w:rsid w:val="7BD90A24"/>
    <w:rsid w:val="7BFB121A"/>
    <w:rsid w:val="7C091CA1"/>
    <w:rsid w:val="7C13D41D"/>
    <w:rsid w:val="7C2C9058"/>
    <w:rsid w:val="7C479833"/>
    <w:rsid w:val="7C6F2C73"/>
    <w:rsid w:val="7C740B4A"/>
    <w:rsid w:val="7C8820F6"/>
    <w:rsid w:val="7CB77A03"/>
    <w:rsid w:val="7CDFAC77"/>
    <w:rsid w:val="7CE4325C"/>
    <w:rsid w:val="7CF20137"/>
    <w:rsid w:val="7CFF7733"/>
    <w:rsid w:val="7D0D213E"/>
    <w:rsid w:val="7D26C45E"/>
    <w:rsid w:val="7D363EF5"/>
    <w:rsid w:val="7D6F1418"/>
    <w:rsid w:val="7D6FA249"/>
    <w:rsid w:val="7D7D0236"/>
    <w:rsid w:val="7D813892"/>
    <w:rsid w:val="7DF45211"/>
    <w:rsid w:val="7E00C48B"/>
    <w:rsid w:val="7E2787C4"/>
    <w:rsid w:val="7E28E575"/>
    <w:rsid w:val="7E299985"/>
    <w:rsid w:val="7E3D9FBB"/>
    <w:rsid w:val="7E3FC089"/>
    <w:rsid w:val="7E5339BC"/>
    <w:rsid w:val="7E628F60"/>
    <w:rsid w:val="7E68DBF2"/>
    <w:rsid w:val="7E782D66"/>
    <w:rsid w:val="7E7CCA56"/>
    <w:rsid w:val="7E847820"/>
    <w:rsid w:val="7E908915"/>
    <w:rsid w:val="7ECFEF07"/>
    <w:rsid w:val="7ED0AC95"/>
    <w:rsid w:val="7ED69C09"/>
    <w:rsid w:val="7EDFE0A3"/>
    <w:rsid w:val="7EE3F62C"/>
    <w:rsid w:val="7F140CD8"/>
    <w:rsid w:val="7F2FCC40"/>
    <w:rsid w:val="7F30388A"/>
    <w:rsid w:val="7F4002C2"/>
    <w:rsid w:val="7F47F755"/>
    <w:rsid w:val="7F4A7737"/>
    <w:rsid w:val="7F4EACB0"/>
    <w:rsid w:val="7F669AA1"/>
    <w:rsid w:val="7F744DA2"/>
    <w:rsid w:val="7FD076C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B9F42"/>
  <w15:chartTrackingRefBased/>
  <w15:docId w15:val="{AFBF4AED-358E-4604-B586-7DE2813C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6E1C33"/>
    <w:pPr>
      <w:spacing w:after="0" w:line="240" w:lineRule="auto"/>
    </w:pPr>
    <w:rPr>
      <w:lang w:val="en-US"/>
    </w:rPr>
  </w:style>
  <w:style w:type="character" w:customStyle="1" w:styleId="NoSpacingChar">
    <w:name w:val="No Spacing Char"/>
    <w:basedOn w:val="DefaultParagraphFont"/>
    <w:link w:val="NoSpacing"/>
    <w:uiPriority w:val="1"/>
    <w:rsid w:val="006E1C33"/>
    <w:rPr>
      <w:lang w:val="en-US"/>
    </w:rPr>
  </w:style>
  <w:style w:type="table" w:styleId="TableGrid">
    <w:name w:val="Table Grid"/>
    <w:basedOn w:val="TableNormal"/>
    <w:uiPriority w:val="39"/>
    <w:rsid w:val="001A6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A6B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BookTitle">
    <w:name w:val="Book Title"/>
    <w:basedOn w:val="DefaultParagraphFont"/>
    <w:uiPriority w:val="33"/>
    <w:qFormat/>
    <w:rsid w:val="00492733"/>
    <w:rPr>
      <w:b/>
      <w:bCs/>
      <w:i/>
      <w:iCs/>
      <w:spacing w:val="5"/>
    </w:rPr>
  </w:style>
  <w:style w:type="character" w:styleId="Hyperlink">
    <w:name w:val="Hyperlink"/>
    <w:basedOn w:val="DefaultParagraphFont"/>
    <w:uiPriority w:val="99"/>
    <w:unhideWhenUsed/>
    <w:rsid w:val="00B41B2E"/>
    <w:rPr>
      <w:color w:val="0563C1" w:themeColor="hyperlink"/>
      <w:u w:val="single"/>
    </w:rPr>
  </w:style>
  <w:style w:type="paragraph" w:styleId="Header">
    <w:name w:val="header"/>
    <w:basedOn w:val="Normal"/>
    <w:link w:val="HeaderChar"/>
    <w:uiPriority w:val="99"/>
    <w:unhideWhenUsed/>
    <w:rsid w:val="001648E7"/>
    <w:pPr>
      <w:tabs>
        <w:tab w:val="center" w:pos="4320"/>
        <w:tab w:val="right" w:pos="8640"/>
      </w:tabs>
      <w:spacing w:after="0" w:line="240" w:lineRule="auto"/>
    </w:pPr>
  </w:style>
  <w:style w:type="character" w:customStyle="1" w:styleId="HeaderChar">
    <w:name w:val="Header Char"/>
    <w:basedOn w:val="DefaultParagraphFont"/>
    <w:link w:val="Header"/>
    <w:uiPriority w:val="99"/>
    <w:rsid w:val="0028098D"/>
  </w:style>
  <w:style w:type="paragraph" w:styleId="Footer">
    <w:name w:val="footer"/>
    <w:basedOn w:val="Normal"/>
    <w:link w:val="FooterChar"/>
    <w:uiPriority w:val="99"/>
    <w:unhideWhenUsed/>
    <w:rsid w:val="001648E7"/>
    <w:pPr>
      <w:tabs>
        <w:tab w:val="center" w:pos="4320"/>
        <w:tab w:val="right" w:pos="8640"/>
      </w:tabs>
      <w:spacing w:after="0" w:line="240" w:lineRule="auto"/>
    </w:pPr>
  </w:style>
  <w:style w:type="character" w:customStyle="1" w:styleId="FooterChar">
    <w:name w:val="Footer Char"/>
    <w:basedOn w:val="DefaultParagraphFont"/>
    <w:link w:val="Footer"/>
    <w:uiPriority w:val="99"/>
    <w:rsid w:val="0028098D"/>
  </w:style>
  <w:style w:type="paragraph" w:styleId="Revision">
    <w:name w:val="Revision"/>
    <w:hidden/>
    <w:uiPriority w:val="99"/>
    <w:semiHidden/>
    <w:rsid w:val="00560206"/>
    <w:pPr>
      <w:spacing w:after="0" w:line="240" w:lineRule="auto"/>
    </w:pPr>
  </w:style>
  <w:style w:type="paragraph" w:styleId="Caption">
    <w:name w:val="caption"/>
    <w:basedOn w:val="Normal"/>
    <w:next w:val="Normal"/>
    <w:uiPriority w:val="35"/>
    <w:unhideWhenUsed/>
    <w:qFormat/>
    <w:rsid w:val="003F70C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183935">
      <w:bodyDiv w:val="1"/>
      <w:marLeft w:val="0"/>
      <w:marRight w:val="0"/>
      <w:marTop w:val="0"/>
      <w:marBottom w:val="0"/>
      <w:divBdr>
        <w:top w:val="none" w:sz="0" w:space="0" w:color="auto"/>
        <w:left w:val="none" w:sz="0" w:space="0" w:color="auto"/>
        <w:bottom w:val="none" w:sz="0" w:space="0" w:color="auto"/>
        <w:right w:val="none" w:sz="0" w:space="0" w:color="auto"/>
      </w:divBdr>
    </w:div>
    <w:div w:id="202904422">
      <w:bodyDiv w:val="1"/>
      <w:marLeft w:val="0"/>
      <w:marRight w:val="0"/>
      <w:marTop w:val="0"/>
      <w:marBottom w:val="0"/>
      <w:divBdr>
        <w:top w:val="none" w:sz="0" w:space="0" w:color="auto"/>
        <w:left w:val="none" w:sz="0" w:space="0" w:color="auto"/>
        <w:bottom w:val="none" w:sz="0" w:space="0" w:color="auto"/>
        <w:right w:val="none" w:sz="0" w:space="0" w:color="auto"/>
      </w:divBdr>
    </w:div>
    <w:div w:id="210919939">
      <w:bodyDiv w:val="1"/>
      <w:marLeft w:val="0"/>
      <w:marRight w:val="0"/>
      <w:marTop w:val="0"/>
      <w:marBottom w:val="0"/>
      <w:divBdr>
        <w:top w:val="none" w:sz="0" w:space="0" w:color="auto"/>
        <w:left w:val="none" w:sz="0" w:space="0" w:color="auto"/>
        <w:bottom w:val="none" w:sz="0" w:space="0" w:color="auto"/>
        <w:right w:val="none" w:sz="0" w:space="0" w:color="auto"/>
      </w:divBdr>
    </w:div>
    <w:div w:id="213934013">
      <w:bodyDiv w:val="1"/>
      <w:marLeft w:val="0"/>
      <w:marRight w:val="0"/>
      <w:marTop w:val="0"/>
      <w:marBottom w:val="0"/>
      <w:divBdr>
        <w:top w:val="none" w:sz="0" w:space="0" w:color="auto"/>
        <w:left w:val="none" w:sz="0" w:space="0" w:color="auto"/>
        <w:bottom w:val="none" w:sz="0" w:space="0" w:color="auto"/>
        <w:right w:val="none" w:sz="0" w:space="0" w:color="auto"/>
      </w:divBdr>
    </w:div>
    <w:div w:id="347027798">
      <w:bodyDiv w:val="1"/>
      <w:marLeft w:val="0"/>
      <w:marRight w:val="0"/>
      <w:marTop w:val="0"/>
      <w:marBottom w:val="0"/>
      <w:divBdr>
        <w:top w:val="none" w:sz="0" w:space="0" w:color="auto"/>
        <w:left w:val="none" w:sz="0" w:space="0" w:color="auto"/>
        <w:bottom w:val="none" w:sz="0" w:space="0" w:color="auto"/>
        <w:right w:val="none" w:sz="0" w:space="0" w:color="auto"/>
      </w:divBdr>
    </w:div>
    <w:div w:id="614560217">
      <w:bodyDiv w:val="1"/>
      <w:marLeft w:val="0"/>
      <w:marRight w:val="0"/>
      <w:marTop w:val="0"/>
      <w:marBottom w:val="0"/>
      <w:divBdr>
        <w:top w:val="none" w:sz="0" w:space="0" w:color="auto"/>
        <w:left w:val="none" w:sz="0" w:space="0" w:color="auto"/>
        <w:bottom w:val="none" w:sz="0" w:space="0" w:color="auto"/>
        <w:right w:val="none" w:sz="0" w:space="0" w:color="auto"/>
      </w:divBdr>
    </w:div>
    <w:div w:id="622007724">
      <w:bodyDiv w:val="1"/>
      <w:marLeft w:val="0"/>
      <w:marRight w:val="0"/>
      <w:marTop w:val="0"/>
      <w:marBottom w:val="0"/>
      <w:divBdr>
        <w:top w:val="none" w:sz="0" w:space="0" w:color="auto"/>
        <w:left w:val="none" w:sz="0" w:space="0" w:color="auto"/>
        <w:bottom w:val="none" w:sz="0" w:space="0" w:color="auto"/>
        <w:right w:val="none" w:sz="0" w:space="0" w:color="auto"/>
      </w:divBdr>
    </w:div>
    <w:div w:id="675033231">
      <w:bodyDiv w:val="1"/>
      <w:marLeft w:val="0"/>
      <w:marRight w:val="0"/>
      <w:marTop w:val="0"/>
      <w:marBottom w:val="0"/>
      <w:divBdr>
        <w:top w:val="none" w:sz="0" w:space="0" w:color="auto"/>
        <w:left w:val="none" w:sz="0" w:space="0" w:color="auto"/>
        <w:bottom w:val="none" w:sz="0" w:space="0" w:color="auto"/>
        <w:right w:val="none" w:sz="0" w:space="0" w:color="auto"/>
      </w:divBdr>
    </w:div>
    <w:div w:id="861553172">
      <w:bodyDiv w:val="1"/>
      <w:marLeft w:val="0"/>
      <w:marRight w:val="0"/>
      <w:marTop w:val="0"/>
      <w:marBottom w:val="0"/>
      <w:divBdr>
        <w:top w:val="none" w:sz="0" w:space="0" w:color="auto"/>
        <w:left w:val="none" w:sz="0" w:space="0" w:color="auto"/>
        <w:bottom w:val="none" w:sz="0" w:space="0" w:color="auto"/>
        <w:right w:val="none" w:sz="0" w:space="0" w:color="auto"/>
      </w:divBdr>
    </w:div>
    <w:div w:id="1001468365">
      <w:bodyDiv w:val="1"/>
      <w:marLeft w:val="0"/>
      <w:marRight w:val="0"/>
      <w:marTop w:val="0"/>
      <w:marBottom w:val="0"/>
      <w:divBdr>
        <w:top w:val="none" w:sz="0" w:space="0" w:color="auto"/>
        <w:left w:val="none" w:sz="0" w:space="0" w:color="auto"/>
        <w:bottom w:val="none" w:sz="0" w:space="0" w:color="auto"/>
        <w:right w:val="none" w:sz="0" w:space="0" w:color="auto"/>
      </w:divBdr>
    </w:div>
    <w:div w:id="1220171947">
      <w:bodyDiv w:val="1"/>
      <w:marLeft w:val="0"/>
      <w:marRight w:val="0"/>
      <w:marTop w:val="0"/>
      <w:marBottom w:val="0"/>
      <w:divBdr>
        <w:top w:val="none" w:sz="0" w:space="0" w:color="auto"/>
        <w:left w:val="none" w:sz="0" w:space="0" w:color="auto"/>
        <w:bottom w:val="none" w:sz="0" w:space="0" w:color="auto"/>
        <w:right w:val="none" w:sz="0" w:space="0" w:color="auto"/>
      </w:divBdr>
    </w:div>
    <w:div w:id="1286305885">
      <w:bodyDiv w:val="1"/>
      <w:marLeft w:val="0"/>
      <w:marRight w:val="0"/>
      <w:marTop w:val="0"/>
      <w:marBottom w:val="0"/>
      <w:divBdr>
        <w:top w:val="none" w:sz="0" w:space="0" w:color="auto"/>
        <w:left w:val="none" w:sz="0" w:space="0" w:color="auto"/>
        <w:bottom w:val="none" w:sz="0" w:space="0" w:color="auto"/>
        <w:right w:val="none" w:sz="0" w:space="0" w:color="auto"/>
      </w:divBdr>
    </w:div>
    <w:div w:id="1292829441">
      <w:bodyDiv w:val="1"/>
      <w:marLeft w:val="0"/>
      <w:marRight w:val="0"/>
      <w:marTop w:val="0"/>
      <w:marBottom w:val="0"/>
      <w:divBdr>
        <w:top w:val="none" w:sz="0" w:space="0" w:color="auto"/>
        <w:left w:val="none" w:sz="0" w:space="0" w:color="auto"/>
        <w:bottom w:val="none" w:sz="0" w:space="0" w:color="auto"/>
        <w:right w:val="none" w:sz="0" w:space="0" w:color="auto"/>
      </w:divBdr>
    </w:div>
    <w:div w:id="1405833683">
      <w:bodyDiv w:val="1"/>
      <w:marLeft w:val="0"/>
      <w:marRight w:val="0"/>
      <w:marTop w:val="0"/>
      <w:marBottom w:val="0"/>
      <w:divBdr>
        <w:top w:val="none" w:sz="0" w:space="0" w:color="auto"/>
        <w:left w:val="none" w:sz="0" w:space="0" w:color="auto"/>
        <w:bottom w:val="none" w:sz="0" w:space="0" w:color="auto"/>
        <w:right w:val="none" w:sz="0" w:space="0" w:color="auto"/>
      </w:divBdr>
    </w:div>
    <w:div w:id="1545633368">
      <w:bodyDiv w:val="1"/>
      <w:marLeft w:val="0"/>
      <w:marRight w:val="0"/>
      <w:marTop w:val="0"/>
      <w:marBottom w:val="0"/>
      <w:divBdr>
        <w:top w:val="none" w:sz="0" w:space="0" w:color="auto"/>
        <w:left w:val="none" w:sz="0" w:space="0" w:color="auto"/>
        <w:bottom w:val="none" w:sz="0" w:space="0" w:color="auto"/>
        <w:right w:val="none" w:sz="0" w:space="0" w:color="auto"/>
      </w:divBdr>
    </w:div>
    <w:div w:id="1724862580">
      <w:bodyDiv w:val="1"/>
      <w:marLeft w:val="0"/>
      <w:marRight w:val="0"/>
      <w:marTop w:val="0"/>
      <w:marBottom w:val="0"/>
      <w:divBdr>
        <w:top w:val="none" w:sz="0" w:space="0" w:color="auto"/>
        <w:left w:val="none" w:sz="0" w:space="0" w:color="auto"/>
        <w:bottom w:val="none" w:sz="0" w:space="0" w:color="auto"/>
        <w:right w:val="none" w:sz="0" w:space="0" w:color="auto"/>
      </w:divBdr>
    </w:div>
    <w:div w:id="1857303155">
      <w:bodyDiv w:val="1"/>
      <w:marLeft w:val="0"/>
      <w:marRight w:val="0"/>
      <w:marTop w:val="0"/>
      <w:marBottom w:val="0"/>
      <w:divBdr>
        <w:top w:val="none" w:sz="0" w:space="0" w:color="auto"/>
        <w:left w:val="none" w:sz="0" w:space="0" w:color="auto"/>
        <w:bottom w:val="none" w:sz="0" w:space="0" w:color="auto"/>
        <w:right w:val="none" w:sz="0" w:space="0" w:color="auto"/>
      </w:divBdr>
      <w:divsChild>
        <w:div w:id="285964119">
          <w:marLeft w:val="0"/>
          <w:marRight w:val="0"/>
          <w:marTop w:val="0"/>
          <w:marBottom w:val="0"/>
          <w:divBdr>
            <w:top w:val="none" w:sz="0" w:space="0" w:color="auto"/>
            <w:left w:val="none" w:sz="0" w:space="0" w:color="auto"/>
            <w:bottom w:val="none" w:sz="0" w:space="0" w:color="auto"/>
            <w:right w:val="none" w:sz="0" w:space="0" w:color="auto"/>
          </w:divBdr>
        </w:div>
      </w:divsChild>
    </w:div>
    <w:div w:id="1900895305">
      <w:bodyDiv w:val="1"/>
      <w:marLeft w:val="0"/>
      <w:marRight w:val="0"/>
      <w:marTop w:val="0"/>
      <w:marBottom w:val="0"/>
      <w:divBdr>
        <w:top w:val="none" w:sz="0" w:space="0" w:color="auto"/>
        <w:left w:val="none" w:sz="0" w:space="0" w:color="auto"/>
        <w:bottom w:val="none" w:sz="0" w:space="0" w:color="auto"/>
        <w:right w:val="none" w:sz="0" w:space="0" w:color="auto"/>
      </w:divBdr>
    </w:div>
    <w:div w:id="209986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chart" Target="charts/chart8.xml"/><Relationship Id="rId7" Type="http://schemas.openxmlformats.org/officeDocument/2006/relationships/settings" Target="setting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7.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chart" Target="charts/chart9.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chart" Target="charts/chart4.xml"/><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6.xml"/><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E:\NESTE.HE%20(3).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aaltofi.sharepoint.com/sites/FinancialStatementAnalysisgroup/Shared%20Documents/General/Valuation%20excel%20fil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aaltofi.sharepoint.com/sites/FinancialStatementAnalysisgroup/Shared%20Documents/General/Valuation%20excel%20fil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aaltofi.sharepoint.com/sites/FinancialStatementAnalysisgroup/Shared%20Documents/General/Valuation%20excel%20fil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aaltofi.sharepoint.com/sites/FinancialStatementAnalysisgroup/Shared%20Documents/General/Valuation%20excel%20fil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aaltofi.sharepoint.com/sites/FinancialStatementAnalysisgroup/Shared%20Documents/General/Valuation%20excel%20fil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aaltofi.sharepoint.com/sites/FinancialStatementAnalysisgroup/Shared%20Documents/General/Valuation%20excel%20fil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aaltofi.sharepoint.com/sites/FinancialStatementAnalysisgroup/Shared%20Documents/General/Valuation%20excel%20fil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Share Price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'NESTE.HE (3)'!$B$1</c:f>
              <c:strCache>
                <c:ptCount val="1"/>
                <c:pt idx="0">
                  <c:v>Volume</c:v>
                </c:pt>
              </c:strCache>
            </c:strRef>
          </c:tx>
          <c:spPr>
            <a:solidFill>
              <a:schemeClr val="accent5">
                <a:tint val="58000"/>
              </a:schemeClr>
            </a:solidFill>
            <a:ln>
              <a:noFill/>
            </a:ln>
            <a:effectLst/>
          </c:spPr>
          <c:invertIfNegative val="0"/>
          <c:cat>
            <c:numRef>
              <c:f>'NESTE.HE (3)'!$A$2:$A$250</c:f>
              <c:numCache>
                <c:formatCode>m/d/yyyy</c:formatCode>
                <c:ptCount val="249"/>
                <c:pt idx="0">
                  <c:v>43927</c:v>
                </c:pt>
                <c:pt idx="1">
                  <c:v>43928</c:v>
                </c:pt>
                <c:pt idx="2">
                  <c:v>43929</c:v>
                </c:pt>
                <c:pt idx="3">
                  <c:v>43930</c:v>
                </c:pt>
                <c:pt idx="4">
                  <c:v>43935</c:v>
                </c:pt>
                <c:pt idx="5">
                  <c:v>43936</c:v>
                </c:pt>
                <c:pt idx="6">
                  <c:v>43937</c:v>
                </c:pt>
                <c:pt idx="7">
                  <c:v>43938</c:v>
                </c:pt>
                <c:pt idx="8">
                  <c:v>43941</c:v>
                </c:pt>
                <c:pt idx="9">
                  <c:v>43942</c:v>
                </c:pt>
                <c:pt idx="10">
                  <c:v>43943</c:v>
                </c:pt>
                <c:pt idx="11">
                  <c:v>43944</c:v>
                </c:pt>
                <c:pt idx="12">
                  <c:v>43945</c:v>
                </c:pt>
                <c:pt idx="13">
                  <c:v>43948</c:v>
                </c:pt>
                <c:pt idx="14">
                  <c:v>43949</c:v>
                </c:pt>
                <c:pt idx="15">
                  <c:v>43950</c:v>
                </c:pt>
                <c:pt idx="16">
                  <c:v>43951</c:v>
                </c:pt>
                <c:pt idx="17">
                  <c:v>43955</c:v>
                </c:pt>
                <c:pt idx="18">
                  <c:v>43956</c:v>
                </c:pt>
                <c:pt idx="19">
                  <c:v>43957</c:v>
                </c:pt>
                <c:pt idx="20">
                  <c:v>43958</c:v>
                </c:pt>
                <c:pt idx="21">
                  <c:v>43959</c:v>
                </c:pt>
                <c:pt idx="22">
                  <c:v>43962</c:v>
                </c:pt>
                <c:pt idx="23">
                  <c:v>43963</c:v>
                </c:pt>
                <c:pt idx="24">
                  <c:v>43964</c:v>
                </c:pt>
                <c:pt idx="25">
                  <c:v>43965</c:v>
                </c:pt>
                <c:pt idx="26">
                  <c:v>43966</c:v>
                </c:pt>
                <c:pt idx="27">
                  <c:v>43969</c:v>
                </c:pt>
                <c:pt idx="28">
                  <c:v>43970</c:v>
                </c:pt>
                <c:pt idx="29">
                  <c:v>43971</c:v>
                </c:pt>
                <c:pt idx="30">
                  <c:v>43973</c:v>
                </c:pt>
                <c:pt idx="31">
                  <c:v>43976</c:v>
                </c:pt>
                <c:pt idx="32">
                  <c:v>43977</c:v>
                </c:pt>
                <c:pt idx="33">
                  <c:v>43978</c:v>
                </c:pt>
                <c:pt idx="34">
                  <c:v>43979</c:v>
                </c:pt>
                <c:pt idx="35">
                  <c:v>43980</c:v>
                </c:pt>
                <c:pt idx="36">
                  <c:v>43983</c:v>
                </c:pt>
                <c:pt idx="37">
                  <c:v>43984</c:v>
                </c:pt>
                <c:pt idx="38">
                  <c:v>43985</c:v>
                </c:pt>
                <c:pt idx="39">
                  <c:v>43986</c:v>
                </c:pt>
                <c:pt idx="40">
                  <c:v>43987</c:v>
                </c:pt>
                <c:pt idx="41">
                  <c:v>43990</c:v>
                </c:pt>
                <c:pt idx="42">
                  <c:v>43991</c:v>
                </c:pt>
                <c:pt idx="43">
                  <c:v>43992</c:v>
                </c:pt>
                <c:pt idx="44">
                  <c:v>43993</c:v>
                </c:pt>
                <c:pt idx="45">
                  <c:v>43994</c:v>
                </c:pt>
                <c:pt idx="46">
                  <c:v>43997</c:v>
                </c:pt>
                <c:pt idx="47">
                  <c:v>43998</c:v>
                </c:pt>
                <c:pt idx="48">
                  <c:v>43999</c:v>
                </c:pt>
                <c:pt idx="49">
                  <c:v>44000</c:v>
                </c:pt>
                <c:pt idx="50">
                  <c:v>44004</c:v>
                </c:pt>
                <c:pt idx="51">
                  <c:v>44005</c:v>
                </c:pt>
                <c:pt idx="52">
                  <c:v>44006</c:v>
                </c:pt>
                <c:pt idx="53">
                  <c:v>44007</c:v>
                </c:pt>
                <c:pt idx="54">
                  <c:v>44008</c:v>
                </c:pt>
                <c:pt idx="55">
                  <c:v>44011</c:v>
                </c:pt>
                <c:pt idx="56">
                  <c:v>44012</c:v>
                </c:pt>
                <c:pt idx="57">
                  <c:v>44013</c:v>
                </c:pt>
                <c:pt idx="58">
                  <c:v>44014</c:v>
                </c:pt>
                <c:pt idx="59">
                  <c:v>44015</c:v>
                </c:pt>
                <c:pt idx="60">
                  <c:v>44018</c:v>
                </c:pt>
                <c:pt idx="61">
                  <c:v>44019</c:v>
                </c:pt>
                <c:pt idx="62">
                  <c:v>44020</c:v>
                </c:pt>
                <c:pt idx="63">
                  <c:v>44021</c:v>
                </c:pt>
                <c:pt idx="64">
                  <c:v>44022</c:v>
                </c:pt>
                <c:pt idx="65">
                  <c:v>44025</c:v>
                </c:pt>
                <c:pt idx="66">
                  <c:v>44026</c:v>
                </c:pt>
                <c:pt idx="67">
                  <c:v>44027</c:v>
                </c:pt>
                <c:pt idx="68">
                  <c:v>44028</c:v>
                </c:pt>
                <c:pt idx="69">
                  <c:v>44029</c:v>
                </c:pt>
                <c:pt idx="70">
                  <c:v>44032</c:v>
                </c:pt>
                <c:pt idx="71">
                  <c:v>44033</c:v>
                </c:pt>
                <c:pt idx="72">
                  <c:v>44034</c:v>
                </c:pt>
                <c:pt idx="73">
                  <c:v>44035</c:v>
                </c:pt>
                <c:pt idx="74">
                  <c:v>44036</c:v>
                </c:pt>
                <c:pt idx="75">
                  <c:v>44039</c:v>
                </c:pt>
                <c:pt idx="76">
                  <c:v>44040</c:v>
                </c:pt>
                <c:pt idx="77">
                  <c:v>44041</c:v>
                </c:pt>
                <c:pt idx="78">
                  <c:v>44042</c:v>
                </c:pt>
                <c:pt idx="79">
                  <c:v>44043</c:v>
                </c:pt>
                <c:pt idx="80">
                  <c:v>44046</c:v>
                </c:pt>
                <c:pt idx="81">
                  <c:v>44047</c:v>
                </c:pt>
                <c:pt idx="82">
                  <c:v>44048</c:v>
                </c:pt>
                <c:pt idx="83">
                  <c:v>44049</c:v>
                </c:pt>
                <c:pt idx="84">
                  <c:v>44050</c:v>
                </c:pt>
                <c:pt idx="85">
                  <c:v>44053</c:v>
                </c:pt>
                <c:pt idx="86">
                  <c:v>44054</c:v>
                </c:pt>
                <c:pt idx="87">
                  <c:v>44055</c:v>
                </c:pt>
                <c:pt idx="88">
                  <c:v>44056</c:v>
                </c:pt>
                <c:pt idx="89">
                  <c:v>44057</c:v>
                </c:pt>
                <c:pt idx="90">
                  <c:v>44060</c:v>
                </c:pt>
                <c:pt idx="91">
                  <c:v>44061</c:v>
                </c:pt>
                <c:pt idx="92">
                  <c:v>44062</c:v>
                </c:pt>
                <c:pt idx="93">
                  <c:v>44063</c:v>
                </c:pt>
                <c:pt idx="94">
                  <c:v>44064</c:v>
                </c:pt>
                <c:pt idx="95">
                  <c:v>44067</c:v>
                </c:pt>
                <c:pt idx="96">
                  <c:v>44068</c:v>
                </c:pt>
                <c:pt idx="97">
                  <c:v>44069</c:v>
                </c:pt>
                <c:pt idx="98">
                  <c:v>44070</c:v>
                </c:pt>
                <c:pt idx="99">
                  <c:v>44071</c:v>
                </c:pt>
                <c:pt idx="100">
                  <c:v>44074</c:v>
                </c:pt>
                <c:pt idx="101">
                  <c:v>44075</c:v>
                </c:pt>
                <c:pt idx="102">
                  <c:v>44076</c:v>
                </c:pt>
                <c:pt idx="103">
                  <c:v>44077</c:v>
                </c:pt>
                <c:pt idx="104">
                  <c:v>44078</c:v>
                </c:pt>
                <c:pt idx="105">
                  <c:v>44081</c:v>
                </c:pt>
                <c:pt idx="106">
                  <c:v>44082</c:v>
                </c:pt>
                <c:pt idx="107">
                  <c:v>44083</c:v>
                </c:pt>
                <c:pt idx="108">
                  <c:v>44084</c:v>
                </c:pt>
                <c:pt idx="109">
                  <c:v>44085</c:v>
                </c:pt>
                <c:pt idx="110">
                  <c:v>44088</c:v>
                </c:pt>
                <c:pt idx="111">
                  <c:v>44089</c:v>
                </c:pt>
                <c:pt idx="112">
                  <c:v>44090</c:v>
                </c:pt>
                <c:pt idx="113">
                  <c:v>44091</c:v>
                </c:pt>
                <c:pt idx="114">
                  <c:v>44092</c:v>
                </c:pt>
                <c:pt idx="115">
                  <c:v>44095</c:v>
                </c:pt>
                <c:pt idx="116">
                  <c:v>44096</c:v>
                </c:pt>
                <c:pt idx="117">
                  <c:v>44097</c:v>
                </c:pt>
                <c:pt idx="118">
                  <c:v>44098</c:v>
                </c:pt>
                <c:pt idx="119">
                  <c:v>44099</c:v>
                </c:pt>
                <c:pt idx="120">
                  <c:v>44102</c:v>
                </c:pt>
                <c:pt idx="121">
                  <c:v>44103</c:v>
                </c:pt>
                <c:pt idx="122">
                  <c:v>44104</c:v>
                </c:pt>
                <c:pt idx="123">
                  <c:v>44105</c:v>
                </c:pt>
                <c:pt idx="124">
                  <c:v>44106</c:v>
                </c:pt>
                <c:pt idx="125">
                  <c:v>44109</c:v>
                </c:pt>
                <c:pt idx="126">
                  <c:v>44110</c:v>
                </c:pt>
                <c:pt idx="127">
                  <c:v>44111</c:v>
                </c:pt>
                <c:pt idx="128">
                  <c:v>44112</c:v>
                </c:pt>
                <c:pt idx="129">
                  <c:v>44113</c:v>
                </c:pt>
                <c:pt idx="130">
                  <c:v>44116</c:v>
                </c:pt>
                <c:pt idx="131">
                  <c:v>44117</c:v>
                </c:pt>
                <c:pt idx="132">
                  <c:v>44118</c:v>
                </c:pt>
                <c:pt idx="133">
                  <c:v>44119</c:v>
                </c:pt>
                <c:pt idx="134">
                  <c:v>44120</c:v>
                </c:pt>
                <c:pt idx="135">
                  <c:v>44123</c:v>
                </c:pt>
                <c:pt idx="136">
                  <c:v>44124</c:v>
                </c:pt>
                <c:pt idx="137">
                  <c:v>44125</c:v>
                </c:pt>
                <c:pt idx="138">
                  <c:v>44126</c:v>
                </c:pt>
                <c:pt idx="139">
                  <c:v>44127</c:v>
                </c:pt>
                <c:pt idx="140">
                  <c:v>44130</c:v>
                </c:pt>
                <c:pt idx="141">
                  <c:v>44131</c:v>
                </c:pt>
                <c:pt idx="142">
                  <c:v>44132</c:v>
                </c:pt>
                <c:pt idx="143">
                  <c:v>44133</c:v>
                </c:pt>
                <c:pt idx="144">
                  <c:v>44134</c:v>
                </c:pt>
                <c:pt idx="145">
                  <c:v>44137</c:v>
                </c:pt>
                <c:pt idx="146">
                  <c:v>44138</c:v>
                </c:pt>
                <c:pt idx="147">
                  <c:v>44139</c:v>
                </c:pt>
                <c:pt idx="148">
                  <c:v>44140</c:v>
                </c:pt>
                <c:pt idx="149">
                  <c:v>44141</c:v>
                </c:pt>
                <c:pt idx="150">
                  <c:v>44144</c:v>
                </c:pt>
                <c:pt idx="151">
                  <c:v>44145</c:v>
                </c:pt>
                <c:pt idx="152">
                  <c:v>44146</c:v>
                </c:pt>
                <c:pt idx="153">
                  <c:v>44147</c:v>
                </c:pt>
                <c:pt idx="154">
                  <c:v>44148</c:v>
                </c:pt>
                <c:pt idx="155">
                  <c:v>44151</c:v>
                </c:pt>
                <c:pt idx="156">
                  <c:v>44152</c:v>
                </c:pt>
                <c:pt idx="157">
                  <c:v>44153</c:v>
                </c:pt>
                <c:pt idx="158">
                  <c:v>44154</c:v>
                </c:pt>
                <c:pt idx="159">
                  <c:v>44155</c:v>
                </c:pt>
                <c:pt idx="160">
                  <c:v>44158</c:v>
                </c:pt>
                <c:pt idx="161">
                  <c:v>44159</c:v>
                </c:pt>
                <c:pt idx="162">
                  <c:v>44160</c:v>
                </c:pt>
                <c:pt idx="163">
                  <c:v>44161</c:v>
                </c:pt>
                <c:pt idx="164">
                  <c:v>44162</c:v>
                </c:pt>
                <c:pt idx="165">
                  <c:v>44165</c:v>
                </c:pt>
                <c:pt idx="166">
                  <c:v>44166</c:v>
                </c:pt>
                <c:pt idx="167">
                  <c:v>44167</c:v>
                </c:pt>
                <c:pt idx="168">
                  <c:v>44168</c:v>
                </c:pt>
                <c:pt idx="169">
                  <c:v>44169</c:v>
                </c:pt>
                <c:pt idx="170">
                  <c:v>44172</c:v>
                </c:pt>
                <c:pt idx="171">
                  <c:v>44173</c:v>
                </c:pt>
                <c:pt idx="172">
                  <c:v>44174</c:v>
                </c:pt>
                <c:pt idx="173">
                  <c:v>44175</c:v>
                </c:pt>
                <c:pt idx="174">
                  <c:v>44176</c:v>
                </c:pt>
                <c:pt idx="175">
                  <c:v>44179</c:v>
                </c:pt>
                <c:pt idx="176">
                  <c:v>44180</c:v>
                </c:pt>
                <c:pt idx="177">
                  <c:v>44181</c:v>
                </c:pt>
                <c:pt idx="178">
                  <c:v>44182</c:v>
                </c:pt>
                <c:pt idx="179">
                  <c:v>44183</c:v>
                </c:pt>
                <c:pt idx="180">
                  <c:v>44186</c:v>
                </c:pt>
                <c:pt idx="181">
                  <c:v>44187</c:v>
                </c:pt>
                <c:pt idx="182">
                  <c:v>44188</c:v>
                </c:pt>
                <c:pt idx="183">
                  <c:v>44193</c:v>
                </c:pt>
                <c:pt idx="184">
                  <c:v>44194</c:v>
                </c:pt>
                <c:pt idx="185">
                  <c:v>44195</c:v>
                </c:pt>
                <c:pt idx="186">
                  <c:v>44200</c:v>
                </c:pt>
                <c:pt idx="187">
                  <c:v>44201</c:v>
                </c:pt>
                <c:pt idx="188">
                  <c:v>44203</c:v>
                </c:pt>
                <c:pt idx="189">
                  <c:v>44204</c:v>
                </c:pt>
                <c:pt idx="190">
                  <c:v>44207</c:v>
                </c:pt>
                <c:pt idx="191">
                  <c:v>44208</c:v>
                </c:pt>
                <c:pt idx="192">
                  <c:v>44209</c:v>
                </c:pt>
                <c:pt idx="193">
                  <c:v>44210</c:v>
                </c:pt>
                <c:pt idx="194">
                  <c:v>44211</c:v>
                </c:pt>
                <c:pt idx="195">
                  <c:v>44214</c:v>
                </c:pt>
                <c:pt idx="196">
                  <c:v>44215</c:v>
                </c:pt>
                <c:pt idx="197">
                  <c:v>44216</c:v>
                </c:pt>
                <c:pt idx="198">
                  <c:v>44217</c:v>
                </c:pt>
                <c:pt idx="199">
                  <c:v>44218</c:v>
                </c:pt>
                <c:pt idx="200">
                  <c:v>44221</c:v>
                </c:pt>
                <c:pt idx="201">
                  <c:v>44222</c:v>
                </c:pt>
                <c:pt idx="202">
                  <c:v>44223</c:v>
                </c:pt>
                <c:pt idx="203">
                  <c:v>44224</c:v>
                </c:pt>
                <c:pt idx="204">
                  <c:v>44225</c:v>
                </c:pt>
                <c:pt idx="205">
                  <c:v>44228</c:v>
                </c:pt>
                <c:pt idx="206">
                  <c:v>44229</c:v>
                </c:pt>
                <c:pt idx="207">
                  <c:v>44230</c:v>
                </c:pt>
                <c:pt idx="208">
                  <c:v>44231</c:v>
                </c:pt>
                <c:pt idx="209">
                  <c:v>44232</c:v>
                </c:pt>
                <c:pt idx="210">
                  <c:v>44235</c:v>
                </c:pt>
                <c:pt idx="211">
                  <c:v>44236</c:v>
                </c:pt>
                <c:pt idx="212">
                  <c:v>44237</c:v>
                </c:pt>
                <c:pt idx="213">
                  <c:v>44238</c:v>
                </c:pt>
                <c:pt idx="214">
                  <c:v>44239</c:v>
                </c:pt>
                <c:pt idx="215">
                  <c:v>44242</c:v>
                </c:pt>
                <c:pt idx="216">
                  <c:v>44243</c:v>
                </c:pt>
                <c:pt idx="217">
                  <c:v>44244</c:v>
                </c:pt>
                <c:pt idx="218">
                  <c:v>44245</c:v>
                </c:pt>
                <c:pt idx="219">
                  <c:v>44246</c:v>
                </c:pt>
                <c:pt idx="220">
                  <c:v>44249</c:v>
                </c:pt>
                <c:pt idx="221">
                  <c:v>44250</c:v>
                </c:pt>
                <c:pt idx="222">
                  <c:v>44251</c:v>
                </c:pt>
                <c:pt idx="223">
                  <c:v>44252</c:v>
                </c:pt>
                <c:pt idx="224">
                  <c:v>44253</c:v>
                </c:pt>
                <c:pt idx="225">
                  <c:v>44256</c:v>
                </c:pt>
                <c:pt idx="226">
                  <c:v>44257</c:v>
                </c:pt>
                <c:pt idx="227">
                  <c:v>44258</c:v>
                </c:pt>
                <c:pt idx="228">
                  <c:v>44259</c:v>
                </c:pt>
                <c:pt idx="229">
                  <c:v>44260</c:v>
                </c:pt>
                <c:pt idx="230">
                  <c:v>44263</c:v>
                </c:pt>
                <c:pt idx="231">
                  <c:v>44264</c:v>
                </c:pt>
                <c:pt idx="232">
                  <c:v>44265</c:v>
                </c:pt>
                <c:pt idx="233">
                  <c:v>44266</c:v>
                </c:pt>
                <c:pt idx="234">
                  <c:v>44267</c:v>
                </c:pt>
                <c:pt idx="235">
                  <c:v>44270</c:v>
                </c:pt>
                <c:pt idx="236">
                  <c:v>44271</c:v>
                </c:pt>
                <c:pt idx="237">
                  <c:v>44272</c:v>
                </c:pt>
                <c:pt idx="238">
                  <c:v>44273</c:v>
                </c:pt>
                <c:pt idx="239">
                  <c:v>44274</c:v>
                </c:pt>
                <c:pt idx="240">
                  <c:v>44277</c:v>
                </c:pt>
                <c:pt idx="241">
                  <c:v>44278</c:v>
                </c:pt>
                <c:pt idx="242">
                  <c:v>44279</c:v>
                </c:pt>
                <c:pt idx="243">
                  <c:v>44280</c:v>
                </c:pt>
                <c:pt idx="244">
                  <c:v>44281</c:v>
                </c:pt>
                <c:pt idx="245">
                  <c:v>44284</c:v>
                </c:pt>
                <c:pt idx="246">
                  <c:v>44285</c:v>
                </c:pt>
                <c:pt idx="247">
                  <c:v>44286</c:v>
                </c:pt>
                <c:pt idx="248">
                  <c:v>44287</c:v>
                </c:pt>
              </c:numCache>
            </c:numRef>
          </c:cat>
          <c:val>
            <c:numRef>
              <c:f>'NESTE.HE (3)'!$B$2:$B$250</c:f>
              <c:numCache>
                <c:formatCode>General</c:formatCode>
                <c:ptCount val="249"/>
                <c:pt idx="0">
                  <c:v>1555711</c:v>
                </c:pt>
                <c:pt idx="1">
                  <c:v>1319107</c:v>
                </c:pt>
                <c:pt idx="2">
                  <c:v>1410644</c:v>
                </c:pt>
                <c:pt idx="3">
                  <c:v>1216326</c:v>
                </c:pt>
                <c:pt idx="4">
                  <c:v>2079040</c:v>
                </c:pt>
                <c:pt idx="5">
                  <c:v>1588793</c:v>
                </c:pt>
                <c:pt idx="6">
                  <c:v>1249129</c:v>
                </c:pt>
                <c:pt idx="7">
                  <c:v>1437394</c:v>
                </c:pt>
                <c:pt idx="8">
                  <c:v>1068686</c:v>
                </c:pt>
                <c:pt idx="9">
                  <c:v>2370200</c:v>
                </c:pt>
                <c:pt idx="10">
                  <c:v>2297860</c:v>
                </c:pt>
                <c:pt idx="11">
                  <c:v>1320157</c:v>
                </c:pt>
                <c:pt idx="12">
                  <c:v>1778098</c:v>
                </c:pt>
                <c:pt idx="13">
                  <c:v>1247835</c:v>
                </c:pt>
                <c:pt idx="14">
                  <c:v>1510686</c:v>
                </c:pt>
                <c:pt idx="15">
                  <c:v>1270566</c:v>
                </c:pt>
                <c:pt idx="16">
                  <c:v>1866565</c:v>
                </c:pt>
                <c:pt idx="17">
                  <c:v>3124740</c:v>
                </c:pt>
                <c:pt idx="18">
                  <c:v>1494296</c:v>
                </c:pt>
                <c:pt idx="19">
                  <c:v>1943657</c:v>
                </c:pt>
                <c:pt idx="20">
                  <c:v>1165464</c:v>
                </c:pt>
                <c:pt idx="21">
                  <c:v>763528</c:v>
                </c:pt>
                <c:pt idx="22">
                  <c:v>1121526</c:v>
                </c:pt>
                <c:pt idx="23">
                  <c:v>1545362</c:v>
                </c:pt>
                <c:pt idx="24">
                  <c:v>1674505</c:v>
                </c:pt>
                <c:pt idx="25">
                  <c:v>1373918</c:v>
                </c:pt>
                <c:pt idx="26">
                  <c:v>1015973</c:v>
                </c:pt>
                <c:pt idx="27">
                  <c:v>1198553</c:v>
                </c:pt>
                <c:pt idx="28">
                  <c:v>1663160</c:v>
                </c:pt>
                <c:pt idx="29">
                  <c:v>1501827</c:v>
                </c:pt>
                <c:pt idx="30">
                  <c:v>1546381</c:v>
                </c:pt>
                <c:pt idx="31">
                  <c:v>636739</c:v>
                </c:pt>
                <c:pt idx="32">
                  <c:v>1300966</c:v>
                </c:pt>
                <c:pt idx="33">
                  <c:v>1846575</c:v>
                </c:pt>
                <c:pt idx="34">
                  <c:v>2049340</c:v>
                </c:pt>
                <c:pt idx="35">
                  <c:v>3428845</c:v>
                </c:pt>
                <c:pt idx="36">
                  <c:v>1098692</c:v>
                </c:pt>
                <c:pt idx="37">
                  <c:v>2277002</c:v>
                </c:pt>
                <c:pt idx="38">
                  <c:v>2902341</c:v>
                </c:pt>
                <c:pt idx="39">
                  <c:v>2108827</c:v>
                </c:pt>
                <c:pt idx="40">
                  <c:v>1272070</c:v>
                </c:pt>
                <c:pt idx="41">
                  <c:v>1501982</c:v>
                </c:pt>
                <c:pt idx="42">
                  <c:v>1469492</c:v>
                </c:pt>
                <c:pt idx="43">
                  <c:v>820659</c:v>
                </c:pt>
                <c:pt idx="44">
                  <c:v>1119974</c:v>
                </c:pt>
                <c:pt idx="45">
                  <c:v>681254</c:v>
                </c:pt>
                <c:pt idx="46">
                  <c:v>914426</c:v>
                </c:pt>
                <c:pt idx="47">
                  <c:v>1183907</c:v>
                </c:pt>
                <c:pt idx="48">
                  <c:v>1500061</c:v>
                </c:pt>
                <c:pt idx="49">
                  <c:v>1836273</c:v>
                </c:pt>
                <c:pt idx="50">
                  <c:v>1229609</c:v>
                </c:pt>
                <c:pt idx="51">
                  <c:v>927470</c:v>
                </c:pt>
                <c:pt idx="52">
                  <c:v>920193</c:v>
                </c:pt>
                <c:pt idx="53">
                  <c:v>1107915</c:v>
                </c:pt>
                <c:pt idx="54">
                  <c:v>720131</c:v>
                </c:pt>
                <c:pt idx="55">
                  <c:v>948603</c:v>
                </c:pt>
                <c:pt idx="56">
                  <c:v>986258</c:v>
                </c:pt>
                <c:pt idx="57">
                  <c:v>913054</c:v>
                </c:pt>
                <c:pt idx="58">
                  <c:v>867349</c:v>
                </c:pt>
                <c:pt idx="59">
                  <c:v>497476</c:v>
                </c:pt>
                <c:pt idx="60">
                  <c:v>746901</c:v>
                </c:pt>
                <c:pt idx="61">
                  <c:v>1005330</c:v>
                </c:pt>
                <c:pt idx="62">
                  <c:v>1079184</c:v>
                </c:pt>
                <c:pt idx="63">
                  <c:v>699224</c:v>
                </c:pt>
                <c:pt idx="64">
                  <c:v>757157</c:v>
                </c:pt>
                <c:pt idx="65">
                  <c:v>727402</c:v>
                </c:pt>
                <c:pt idx="66">
                  <c:v>1537408</c:v>
                </c:pt>
                <c:pt idx="67">
                  <c:v>1031047</c:v>
                </c:pt>
                <c:pt idx="68">
                  <c:v>679618</c:v>
                </c:pt>
                <c:pt idx="69">
                  <c:v>662216</c:v>
                </c:pt>
                <c:pt idx="70">
                  <c:v>608338</c:v>
                </c:pt>
                <c:pt idx="71">
                  <c:v>1186683</c:v>
                </c:pt>
                <c:pt idx="72">
                  <c:v>928841</c:v>
                </c:pt>
                <c:pt idx="73">
                  <c:v>2499330</c:v>
                </c:pt>
                <c:pt idx="74">
                  <c:v>1646641</c:v>
                </c:pt>
                <c:pt idx="75">
                  <c:v>922575</c:v>
                </c:pt>
                <c:pt idx="76">
                  <c:v>742376</c:v>
                </c:pt>
                <c:pt idx="77">
                  <c:v>692330</c:v>
                </c:pt>
                <c:pt idx="78">
                  <c:v>902995</c:v>
                </c:pt>
                <c:pt idx="79">
                  <c:v>1289833</c:v>
                </c:pt>
                <c:pt idx="80">
                  <c:v>738901</c:v>
                </c:pt>
                <c:pt idx="81">
                  <c:v>780394</c:v>
                </c:pt>
                <c:pt idx="82">
                  <c:v>703899</c:v>
                </c:pt>
                <c:pt idx="83">
                  <c:v>540282</c:v>
                </c:pt>
                <c:pt idx="84">
                  <c:v>474504</c:v>
                </c:pt>
                <c:pt idx="85">
                  <c:v>521327</c:v>
                </c:pt>
                <c:pt idx="86">
                  <c:v>744827</c:v>
                </c:pt>
                <c:pt idx="87">
                  <c:v>585528</c:v>
                </c:pt>
                <c:pt idx="88">
                  <c:v>795223</c:v>
                </c:pt>
                <c:pt idx="89">
                  <c:v>649133</c:v>
                </c:pt>
                <c:pt idx="90">
                  <c:v>1242809</c:v>
                </c:pt>
                <c:pt idx="91">
                  <c:v>874070</c:v>
                </c:pt>
                <c:pt idx="92">
                  <c:v>878786</c:v>
                </c:pt>
                <c:pt idx="93">
                  <c:v>667419</c:v>
                </c:pt>
                <c:pt idx="94">
                  <c:v>479939</c:v>
                </c:pt>
                <c:pt idx="95">
                  <c:v>661004</c:v>
                </c:pt>
                <c:pt idx="96">
                  <c:v>634785</c:v>
                </c:pt>
                <c:pt idx="97">
                  <c:v>638181</c:v>
                </c:pt>
                <c:pt idx="98">
                  <c:v>1046242</c:v>
                </c:pt>
                <c:pt idx="99">
                  <c:v>729620</c:v>
                </c:pt>
                <c:pt idx="100">
                  <c:v>1321758</c:v>
                </c:pt>
                <c:pt idx="101">
                  <c:v>988104</c:v>
                </c:pt>
                <c:pt idx="102">
                  <c:v>1678293</c:v>
                </c:pt>
                <c:pt idx="103">
                  <c:v>914388</c:v>
                </c:pt>
                <c:pt idx="104">
                  <c:v>1447697</c:v>
                </c:pt>
                <c:pt idx="105">
                  <c:v>676394</c:v>
                </c:pt>
                <c:pt idx="106">
                  <c:v>936721</c:v>
                </c:pt>
                <c:pt idx="107">
                  <c:v>896602</c:v>
                </c:pt>
                <c:pt idx="108">
                  <c:v>749682</c:v>
                </c:pt>
                <c:pt idx="109">
                  <c:v>914290</c:v>
                </c:pt>
                <c:pt idx="110">
                  <c:v>775013</c:v>
                </c:pt>
                <c:pt idx="111">
                  <c:v>900482</c:v>
                </c:pt>
                <c:pt idx="112">
                  <c:v>907579</c:v>
                </c:pt>
                <c:pt idx="113">
                  <c:v>1091636</c:v>
                </c:pt>
                <c:pt idx="114">
                  <c:v>1766030</c:v>
                </c:pt>
                <c:pt idx="115">
                  <c:v>1198895</c:v>
                </c:pt>
                <c:pt idx="116">
                  <c:v>1043223</c:v>
                </c:pt>
                <c:pt idx="117">
                  <c:v>914863</c:v>
                </c:pt>
                <c:pt idx="118">
                  <c:v>1036510</c:v>
                </c:pt>
                <c:pt idx="119">
                  <c:v>1130501</c:v>
                </c:pt>
                <c:pt idx="120">
                  <c:v>1096958</c:v>
                </c:pt>
                <c:pt idx="121">
                  <c:v>1093116</c:v>
                </c:pt>
                <c:pt idx="122">
                  <c:v>1456054</c:v>
                </c:pt>
                <c:pt idx="123">
                  <c:v>1232674</c:v>
                </c:pt>
                <c:pt idx="124">
                  <c:v>763356</c:v>
                </c:pt>
                <c:pt idx="125">
                  <c:v>773022</c:v>
                </c:pt>
                <c:pt idx="126">
                  <c:v>680321</c:v>
                </c:pt>
                <c:pt idx="127">
                  <c:v>997626</c:v>
                </c:pt>
                <c:pt idx="128">
                  <c:v>691360</c:v>
                </c:pt>
                <c:pt idx="129">
                  <c:v>716875</c:v>
                </c:pt>
                <c:pt idx="130">
                  <c:v>689468</c:v>
                </c:pt>
                <c:pt idx="131">
                  <c:v>1112182</c:v>
                </c:pt>
                <c:pt idx="132">
                  <c:v>685158</c:v>
                </c:pt>
                <c:pt idx="133">
                  <c:v>818533</c:v>
                </c:pt>
                <c:pt idx="134">
                  <c:v>837131</c:v>
                </c:pt>
                <c:pt idx="135">
                  <c:v>945511</c:v>
                </c:pt>
                <c:pt idx="136">
                  <c:v>793149</c:v>
                </c:pt>
                <c:pt idx="137">
                  <c:v>1097380</c:v>
                </c:pt>
                <c:pt idx="138">
                  <c:v>1548731</c:v>
                </c:pt>
                <c:pt idx="139">
                  <c:v>873510</c:v>
                </c:pt>
                <c:pt idx="140">
                  <c:v>836072</c:v>
                </c:pt>
                <c:pt idx="141">
                  <c:v>1308965</c:v>
                </c:pt>
                <c:pt idx="142">
                  <c:v>1280033</c:v>
                </c:pt>
                <c:pt idx="143">
                  <c:v>915362</c:v>
                </c:pt>
                <c:pt idx="144">
                  <c:v>938082</c:v>
                </c:pt>
                <c:pt idx="145">
                  <c:v>940359</c:v>
                </c:pt>
                <c:pt idx="146">
                  <c:v>1334750</c:v>
                </c:pt>
                <c:pt idx="147">
                  <c:v>1391997</c:v>
                </c:pt>
                <c:pt idx="148">
                  <c:v>954675</c:v>
                </c:pt>
                <c:pt idx="149">
                  <c:v>798934</c:v>
                </c:pt>
                <c:pt idx="150">
                  <c:v>1602224</c:v>
                </c:pt>
                <c:pt idx="151">
                  <c:v>1745446</c:v>
                </c:pt>
                <c:pt idx="152">
                  <c:v>1113193</c:v>
                </c:pt>
                <c:pt idx="153">
                  <c:v>1214171</c:v>
                </c:pt>
                <c:pt idx="154">
                  <c:v>990085</c:v>
                </c:pt>
                <c:pt idx="155">
                  <c:v>897399</c:v>
                </c:pt>
                <c:pt idx="156">
                  <c:v>849338</c:v>
                </c:pt>
                <c:pt idx="157">
                  <c:v>683711</c:v>
                </c:pt>
                <c:pt idx="158">
                  <c:v>946350</c:v>
                </c:pt>
                <c:pt idx="159">
                  <c:v>670914</c:v>
                </c:pt>
                <c:pt idx="160">
                  <c:v>855864</c:v>
                </c:pt>
                <c:pt idx="161">
                  <c:v>1561290</c:v>
                </c:pt>
                <c:pt idx="162">
                  <c:v>1243683</c:v>
                </c:pt>
                <c:pt idx="163">
                  <c:v>685799</c:v>
                </c:pt>
                <c:pt idx="164">
                  <c:v>858698</c:v>
                </c:pt>
                <c:pt idx="165">
                  <c:v>2160394</c:v>
                </c:pt>
                <c:pt idx="166">
                  <c:v>1021123</c:v>
                </c:pt>
                <c:pt idx="167">
                  <c:v>939072</c:v>
                </c:pt>
                <c:pt idx="168">
                  <c:v>887836</c:v>
                </c:pt>
                <c:pt idx="169">
                  <c:v>1218019</c:v>
                </c:pt>
                <c:pt idx="170">
                  <c:v>589826</c:v>
                </c:pt>
                <c:pt idx="171">
                  <c:v>703596</c:v>
                </c:pt>
                <c:pt idx="172">
                  <c:v>1036609</c:v>
                </c:pt>
                <c:pt idx="173">
                  <c:v>1151555</c:v>
                </c:pt>
                <c:pt idx="174">
                  <c:v>1105042</c:v>
                </c:pt>
                <c:pt idx="175">
                  <c:v>762418</c:v>
                </c:pt>
                <c:pt idx="176">
                  <c:v>662627</c:v>
                </c:pt>
                <c:pt idx="177">
                  <c:v>1088621</c:v>
                </c:pt>
                <c:pt idx="178">
                  <c:v>880161</c:v>
                </c:pt>
                <c:pt idx="179">
                  <c:v>1321052</c:v>
                </c:pt>
                <c:pt idx="180">
                  <c:v>900709</c:v>
                </c:pt>
                <c:pt idx="181">
                  <c:v>464702</c:v>
                </c:pt>
                <c:pt idx="182">
                  <c:v>519039</c:v>
                </c:pt>
                <c:pt idx="183">
                  <c:v>362078</c:v>
                </c:pt>
                <c:pt idx="184">
                  <c:v>508088</c:v>
                </c:pt>
                <c:pt idx="185">
                  <c:v>489943</c:v>
                </c:pt>
                <c:pt idx="186">
                  <c:v>646137</c:v>
                </c:pt>
                <c:pt idx="187">
                  <c:v>864327</c:v>
                </c:pt>
                <c:pt idx="188">
                  <c:v>1265754</c:v>
                </c:pt>
                <c:pt idx="189">
                  <c:v>1120581</c:v>
                </c:pt>
                <c:pt idx="190">
                  <c:v>852018</c:v>
                </c:pt>
                <c:pt idx="191">
                  <c:v>1067464</c:v>
                </c:pt>
                <c:pt idx="192">
                  <c:v>959824</c:v>
                </c:pt>
                <c:pt idx="193">
                  <c:v>655378</c:v>
                </c:pt>
                <c:pt idx="194">
                  <c:v>906632</c:v>
                </c:pt>
                <c:pt idx="195">
                  <c:v>524171</c:v>
                </c:pt>
                <c:pt idx="196">
                  <c:v>764965</c:v>
                </c:pt>
                <c:pt idx="197">
                  <c:v>848831</c:v>
                </c:pt>
                <c:pt idx="198">
                  <c:v>736008</c:v>
                </c:pt>
                <c:pt idx="199">
                  <c:v>709127</c:v>
                </c:pt>
                <c:pt idx="200">
                  <c:v>667586</c:v>
                </c:pt>
                <c:pt idx="201">
                  <c:v>1294631</c:v>
                </c:pt>
                <c:pt idx="202">
                  <c:v>1264770</c:v>
                </c:pt>
                <c:pt idx="203">
                  <c:v>858670</c:v>
                </c:pt>
                <c:pt idx="204">
                  <c:v>1194516</c:v>
                </c:pt>
                <c:pt idx="205">
                  <c:v>827719</c:v>
                </c:pt>
                <c:pt idx="206">
                  <c:v>1100545</c:v>
                </c:pt>
                <c:pt idx="207">
                  <c:v>1041854</c:v>
                </c:pt>
                <c:pt idx="208">
                  <c:v>857784</c:v>
                </c:pt>
                <c:pt idx="209">
                  <c:v>2782708</c:v>
                </c:pt>
                <c:pt idx="210">
                  <c:v>1172947</c:v>
                </c:pt>
                <c:pt idx="211">
                  <c:v>1009107</c:v>
                </c:pt>
                <c:pt idx="212">
                  <c:v>1298058</c:v>
                </c:pt>
                <c:pt idx="213">
                  <c:v>734992</c:v>
                </c:pt>
                <c:pt idx="214">
                  <c:v>1014299</c:v>
                </c:pt>
                <c:pt idx="215">
                  <c:v>796696</c:v>
                </c:pt>
                <c:pt idx="216">
                  <c:v>901713</c:v>
                </c:pt>
                <c:pt idx="217">
                  <c:v>833242</c:v>
                </c:pt>
                <c:pt idx="218">
                  <c:v>1056355</c:v>
                </c:pt>
                <c:pt idx="219">
                  <c:v>767720</c:v>
                </c:pt>
                <c:pt idx="220">
                  <c:v>715405</c:v>
                </c:pt>
                <c:pt idx="221">
                  <c:v>920921</c:v>
                </c:pt>
                <c:pt idx="222">
                  <c:v>1222136</c:v>
                </c:pt>
                <c:pt idx="223">
                  <c:v>915014</c:v>
                </c:pt>
                <c:pt idx="224">
                  <c:v>1472746</c:v>
                </c:pt>
                <c:pt idx="225">
                  <c:v>902340</c:v>
                </c:pt>
                <c:pt idx="226">
                  <c:v>713230</c:v>
                </c:pt>
                <c:pt idx="227">
                  <c:v>1248192</c:v>
                </c:pt>
                <c:pt idx="228">
                  <c:v>2069259</c:v>
                </c:pt>
                <c:pt idx="229">
                  <c:v>1911373</c:v>
                </c:pt>
                <c:pt idx="230">
                  <c:v>1735733</c:v>
                </c:pt>
                <c:pt idx="231">
                  <c:v>1378934</c:v>
                </c:pt>
                <c:pt idx="232">
                  <c:v>1292871</c:v>
                </c:pt>
                <c:pt idx="233">
                  <c:v>1820914</c:v>
                </c:pt>
                <c:pt idx="234">
                  <c:v>993613</c:v>
                </c:pt>
                <c:pt idx="235">
                  <c:v>1135917</c:v>
                </c:pt>
                <c:pt idx="236">
                  <c:v>979504</c:v>
                </c:pt>
                <c:pt idx="237">
                  <c:v>1332849</c:v>
                </c:pt>
                <c:pt idx="238">
                  <c:v>2016603</c:v>
                </c:pt>
                <c:pt idx="239">
                  <c:v>2618380</c:v>
                </c:pt>
                <c:pt idx="240">
                  <c:v>1255575</c:v>
                </c:pt>
                <c:pt idx="241">
                  <c:v>1483904</c:v>
                </c:pt>
                <c:pt idx="242">
                  <c:v>979326</c:v>
                </c:pt>
                <c:pt idx="243">
                  <c:v>911935</c:v>
                </c:pt>
                <c:pt idx="244">
                  <c:v>1151055</c:v>
                </c:pt>
                <c:pt idx="245">
                  <c:v>1598115</c:v>
                </c:pt>
                <c:pt idx="246">
                  <c:v>2879851</c:v>
                </c:pt>
                <c:pt idx="247">
                  <c:v>1642980</c:v>
                </c:pt>
                <c:pt idx="248">
                  <c:v>1218152</c:v>
                </c:pt>
              </c:numCache>
            </c:numRef>
          </c:val>
          <c:extLst>
            <c:ext xmlns:c16="http://schemas.microsoft.com/office/drawing/2014/chart" uri="{C3380CC4-5D6E-409C-BE32-E72D297353CC}">
              <c16:uniqueId val="{00000000-CBBC-43D0-B835-157372692CDE}"/>
            </c:ext>
          </c:extLst>
        </c:ser>
        <c:dLbls>
          <c:showLegendKey val="0"/>
          <c:showVal val="0"/>
          <c:showCatName val="0"/>
          <c:showSerName val="0"/>
          <c:showPercent val="0"/>
          <c:showBubbleSize val="0"/>
        </c:dLbls>
        <c:gapWidth val="150"/>
        <c:axId val="1609887920"/>
        <c:axId val="1609884592"/>
      </c:barChart>
      <c:stockChart>
        <c:ser>
          <c:idx val="1"/>
          <c:order val="1"/>
          <c:tx>
            <c:strRef>
              <c:f>'NESTE.HE (3)'!$C$1</c:f>
              <c:strCache>
                <c:ptCount val="1"/>
                <c:pt idx="0">
                  <c:v>High</c:v>
                </c:pt>
              </c:strCache>
            </c:strRef>
          </c:tx>
          <c:spPr>
            <a:ln w="25400" cap="rnd">
              <a:noFill/>
              <a:round/>
            </a:ln>
            <a:effectLst/>
          </c:spPr>
          <c:marker>
            <c:symbol val="none"/>
          </c:marker>
          <c:cat>
            <c:numRef>
              <c:f>'NESTE.HE (3)'!$A$2:$A$250</c:f>
              <c:numCache>
                <c:formatCode>m/d/yyyy</c:formatCode>
                <c:ptCount val="249"/>
                <c:pt idx="0">
                  <c:v>43927</c:v>
                </c:pt>
                <c:pt idx="1">
                  <c:v>43928</c:v>
                </c:pt>
                <c:pt idx="2">
                  <c:v>43929</c:v>
                </c:pt>
                <c:pt idx="3">
                  <c:v>43930</c:v>
                </c:pt>
                <c:pt idx="4">
                  <c:v>43935</c:v>
                </c:pt>
                <c:pt idx="5">
                  <c:v>43936</c:v>
                </c:pt>
                <c:pt idx="6">
                  <c:v>43937</c:v>
                </c:pt>
                <c:pt idx="7">
                  <c:v>43938</c:v>
                </c:pt>
                <c:pt idx="8">
                  <c:v>43941</c:v>
                </c:pt>
                <c:pt idx="9">
                  <c:v>43942</c:v>
                </c:pt>
                <c:pt idx="10">
                  <c:v>43943</c:v>
                </c:pt>
                <c:pt idx="11">
                  <c:v>43944</c:v>
                </c:pt>
                <c:pt idx="12">
                  <c:v>43945</c:v>
                </c:pt>
                <c:pt idx="13">
                  <c:v>43948</c:v>
                </c:pt>
                <c:pt idx="14">
                  <c:v>43949</c:v>
                </c:pt>
                <c:pt idx="15">
                  <c:v>43950</c:v>
                </c:pt>
                <c:pt idx="16">
                  <c:v>43951</c:v>
                </c:pt>
                <c:pt idx="17">
                  <c:v>43955</c:v>
                </c:pt>
                <c:pt idx="18">
                  <c:v>43956</c:v>
                </c:pt>
                <c:pt idx="19">
                  <c:v>43957</c:v>
                </c:pt>
                <c:pt idx="20">
                  <c:v>43958</c:v>
                </c:pt>
                <c:pt idx="21">
                  <c:v>43959</c:v>
                </c:pt>
                <c:pt idx="22">
                  <c:v>43962</c:v>
                </c:pt>
                <c:pt idx="23">
                  <c:v>43963</c:v>
                </c:pt>
                <c:pt idx="24">
                  <c:v>43964</c:v>
                </c:pt>
                <c:pt idx="25">
                  <c:v>43965</c:v>
                </c:pt>
                <c:pt idx="26">
                  <c:v>43966</c:v>
                </c:pt>
                <c:pt idx="27">
                  <c:v>43969</c:v>
                </c:pt>
                <c:pt idx="28">
                  <c:v>43970</c:v>
                </c:pt>
                <c:pt idx="29">
                  <c:v>43971</c:v>
                </c:pt>
                <c:pt idx="30">
                  <c:v>43973</c:v>
                </c:pt>
                <c:pt idx="31">
                  <c:v>43976</c:v>
                </c:pt>
                <c:pt idx="32">
                  <c:v>43977</c:v>
                </c:pt>
                <c:pt idx="33">
                  <c:v>43978</c:v>
                </c:pt>
                <c:pt idx="34">
                  <c:v>43979</c:v>
                </c:pt>
                <c:pt idx="35">
                  <c:v>43980</c:v>
                </c:pt>
                <c:pt idx="36">
                  <c:v>43983</c:v>
                </c:pt>
                <c:pt idx="37">
                  <c:v>43984</c:v>
                </c:pt>
                <c:pt idx="38">
                  <c:v>43985</c:v>
                </c:pt>
                <c:pt idx="39">
                  <c:v>43986</c:v>
                </c:pt>
                <c:pt idx="40">
                  <c:v>43987</c:v>
                </c:pt>
                <c:pt idx="41">
                  <c:v>43990</c:v>
                </c:pt>
                <c:pt idx="42">
                  <c:v>43991</c:v>
                </c:pt>
                <c:pt idx="43">
                  <c:v>43992</c:v>
                </c:pt>
                <c:pt idx="44">
                  <c:v>43993</c:v>
                </c:pt>
                <c:pt idx="45">
                  <c:v>43994</c:v>
                </c:pt>
                <c:pt idx="46">
                  <c:v>43997</c:v>
                </c:pt>
                <c:pt idx="47">
                  <c:v>43998</c:v>
                </c:pt>
                <c:pt idx="48">
                  <c:v>43999</c:v>
                </c:pt>
                <c:pt idx="49">
                  <c:v>44000</c:v>
                </c:pt>
                <c:pt idx="50">
                  <c:v>44004</c:v>
                </c:pt>
                <c:pt idx="51">
                  <c:v>44005</c:v>
                </c:pt>
                <c:pt idx="52">
                  <c:v>44006</c:v>
                </c:pt>
                <c:pt idx="53">
                  <c:v>44007</c:v>
                </c:pt>
                <c:pt idx="54">
                  <c:v>44008</c:v>
                </c:pt>
                <c:pt idx="55">
                  <c:v>44011</c:v>
                </c:pt>
                <c:pt idx="56">
                  <c:v>44012</c:v>
                </c:pt>
                <c:pt idx="57">
                  <c:v>44013</c:v>
                </c:pt>
                <c:pt idx="58">
                  <c:v>44014</c:v>
                </c:pt>
                <c:pt idx="59">
                  <c:v>44015</c:v>
                </c:pt>
                <c:pt idx="60">
                  <c:v>44018</c:v>
                </c:pt>
                <c:pt idx="61">
                  <c:v>44019</c:v>
                </c:pt>
                <c:pt idx="62">
                  <c:v>44020</c:v>
                </c:pt>
                <c:pt idx="63">
                  <c:v>44021</c:v>
                </c:pt>
                <c:pt idx="64">
                  <c:v>44022</c:v>
                </c:pt>
                <c:pt idx="65">
                  <c:v>44025</c:v>
                </c:pt>
                <c:pt idx="66">
                  <c:v>44026</c:v>
                </c:pt>
                <c:pt idx="67">
                  <c:v>44027</c:v>
                </c:pt>
                <c:pt idx="68">
                  <c:v>44028</c:v>
                </c:pt>
                <c:pt idx="69">
                  <c:v>44029</c:v>
                </c:pt>
                <c:pt idx="70">
                  <c:v>44032</c:v>
                </c:pt>
                <c:pt idx="71">
                  <c:v>44033</c:v>
                </c:pt>
                <c:pt idx="72">
                  <c:v>44034</c:v>
                </c:pt>
                <c:pt idx="73">
                  <c:v>44035</c:v>
                </c:pt>
                <c:pt idx="74">
                  <c:v>44036</c:v>
                </c:pt>
                <c:pt idx="75">
                  <c:v>44039</c:v>
                </c:pt>
                <c:pt idx="76">
                  <c:v>44040</c:v>
                </c:pt>
                <c:pt idx="77">
                  <c:v>44041</c:v>
                </c:pt>
                <c:pt idx="78">
                  <c:v>44042</c:v>
                </c:pt>
                <c:pt idx="79">
                  <c:v>44043</c:v>
                </c:pt>
                <c:pt idx="80">
                  <c:v>44046</c:v>
                </c:pt>
                <c:pt idx="81">
                  <c:v>44047</c:v>
                </c:pt>
                <c:pt idx="82">
                  <c:v>44048</c:v>
                </c:pt>
                <c:pt idx="83">
                  <c:v>44049</c:v>
                </c:pt>
                <c:pt idx="84">
                  <c:v>44050</c:v>
                </c:pt>
                <c:pt idx="85">
                  <c:v>44053</c:v>
                </c:pt>
                <c:pt idx="86">
                  <c:v>44054</c:v>
                </c:pt>
                <c:pt idx="87">
                  <c:v>44055</c:v>
                </c:pt>
                <c:pt idx="88">
                  <c:v>44056</c:v>
                </c:pt>
                <c:pt idx="89">
                  <c:v>44057</c:v>
                </c:pt>
                <c:pt idx="90">
                  <c:v>44060</c:v>
                </c:pt>
                <c:pt idx="91">
                  <c:v>44061</c:v>
                </c:pt>
                <c:pt idx="92">
                  <c:v>44062</c:v>
                </c:pt>
                <c:pt idx="93">
                  <c:v>44063</c:v>
                </c:pt>
                <c:pt idx="94">
                  <c:v>44064</c:v>
                </c:pt>
                <c:pt idx="95">
                  <c:v>44067</c:v>
                </c:pt>
                <c:pt idx="96">
                  <c:v>44068</c:v>
                </c:pt>
                <c:pt idx="97">
                  <c:v>44069</c:v>
                </c:pt>
                <c:pt idx="98">
                  <c:v>44070</c:v>
                </c:pt>
                <c:pt idx="99">
                  <c:v>44071</c:v>
                </c:pt>
                <c:pt idx="100">
                  <c:v>44074</c:v>
                </c:pt>
                <c:pt idx="101">
                  <c:v>44075</c:v>
                </c:pt>
                <c:pt idx="102">
                  <c:v>44076</c:v>
                </c:pt>
                <c:pt idx="103">
                  <c:v>44077</c:v>
                </c:pt>
                <c:pt idx="104">
                  <c:v>44078</c:v>
                </c:pt>
                <c:pt idx="105">
                  <c:v>44081</c:v>
                </c:pt>
                <c:pt idx="106">
                  <c:v>44082</c:v>
                </c:pt>
                <c:pt idx="107">
                  <c:v>44083</c:v>
                </c:pt>
                <c:pt idx="108">
                  <c:v>44084</c:v>
                </c:pt>
                <c:pt idx="109">
                  <c:v>44085</c:v>
                </c:pt>
                <c:pt idx="110">
                  <c:v>44088</c:v>
                </c:pt>
                <c:pt idx="111">
                  <c:v>44089</c:v>
                </c:pt>
                <c:pt idx="112">
                  <c:v>44090</c:v>
                </c:pt>
                <c:pt idx="113">
                  <c:v>44091</c:v>
                </c:pt>
                <c:pt idx="114">
                  <c:v>44092</c:v>
                </c:pt>
                <c:pt idx="115">
                  <c:v>44095</c:v>
                </c:pt>
                <c:pt idx="116">
                  <c:v>44096</c:v>
                </c:pt>
                <c:pt idx="117">
                  <c:v>44097</c:v>
                </c:pt>
                <c:pt idx="118">
                  <c:v>44098</c:v>
                </c:pt>
                <c:pt idx="119">
                  <c:v>44099</c:v>
                </c:pt>
                <c:pt idx="120">
                  <c:v>44102</c:v>
                </c:pt>
                <c:pt idx="121">
                  <c:v>44103</c:v>
                </c:pt>
                <c:pt idx="122">
                  <c:v>44104</c:v>
                </c:pt>
                <c:pt idx="123">
                  <c:v>44105</c:v>
                </c:pt>
                <c:pt idx="124">
                  <c:v>44106</c:v>
                </c:pt>
                <c:pt idx="125">
                  <c:v>44109</c:v>
                </c:pt>
                <c:pt idx="126">
                  <c:v>44110</c:v>
                </c:pt>
                <c:pt idx="127">
                  <c:v>44111</c:v>
                </c:pt>
                <c:pt idx="128">
                  <c:v>44112</c:v>
                </c:pt>
                <c:pt idx="129">
                  <c:v>44113</c:v>
                </c:pt>
                <c:pt idx="130">
                  <c:v>44116</c:v>
                </c:pt>
                <c:pt idx="131">
                  <c:v>44117</c:v>
                </c:pt>
                <c:pt idx="132">
                  <c:v>44118</c:v>
                </c:pt>
                <c:pt idx="133">
                  <c:v>44119</c:v>
                </c:pt>
                <c:pt idx="134">
                  <c:v>44120</c:v>
                </c:pt>
                <c:pt idx="135">
                  <c:v>44123</c:v>
                </c:pt>
                <c:pt idx="136">
                  <c:v>44124</c:v>
                </c:pt>
                <c:pt idx="137">
                  <c:v>44125</c:v>
                </c:pt>
                <c:pt idx="138">
                  <c:v>44126</c:v>
                </c:pt>
                <c:pt idx="139">
                  <c:v>44127</c:v>
                </c:pt>
                <c:pt idx="140">
                  <c:v>44130</c:v>
                </c:pt>
                <c:pt idx="141">
                  <c:v>44131</c:v>
                </c:pt>
                <c:pt idx="142">
                  <c:v>44132</c:v>
                </c:pt>
                <c:pt idx="143">
                  <c:v>44133</c:v>
                </c:pt>
                <c:pt idx="144">
                  <c:v>44134</c:v>
                </c:pt>
                <c:pt idx="145">
                  <c:v>44137</c:v>
                </c:pt>
                <c:pt idx="146">
                  <c:v>44138</c:v>
                </c:pt>
                <c:pt idx="147">
                  <c:v>44139</c:v>
                </c:pt>
                <c:pt idx="148">
                  <c:v>44140</c:v>
                </c:pt>
                <c:pt idx="149">
                  <c:v>44141</c:v>
                </c:pt>
                <c:pt idx="150">
                  <c:v>44144</c:v>
                </c:pt>
                <c:pt idx="151">
                  <c:v>44145</c:v>
                </c:pt>
                <c:pt idx="152">
                  <c:v>44146</c:v>
                </c:pt>
                <c:pt idx="153">
                  <c:v>44147</c:v>
                </c:pt>
                <c:pt idx="154">
                  <c:v>44148</c:v>
                </c:pt>
                <c:pt idx="155">
                  <c:v>44151</c:v>
                </c:pt>
                <c:pt idx="156">
                  <c:v>44152</c:v>
                </c:pt>
                <c:pt idx="157">
                  <c:v>44153</c:v>
                </c:pt>
                <c:pt idx="158">
                  <c:v>44154</c:v>
                </c:pt>
                <c:pt idx="159">
                  <c:v>44155</c:v>
                </c:pt>
                <c:pt idx="160">
                  <c:v>44158</c:v>
                </c:pt>
                <c:pt idx="161">
                  <c:v>44159</c:v>
                </c:pt>
                <c:pt idx="162">
                  <c:v>44160</c:v>
                </c:pt>
                <c:pt idx="163">
                  <c:v>44161</c:v>
                </c:pt>
                <c:pt idx="164">
                  <c:v>44162</c:v>
                </c:pt>
                <c:pt idx="165">
                  <c:v>44165</c:v>
                </c:pt>
                <c:pt idx="166">
                  <c:v>44166</c:v>
                </c:pt>
                <c:pt idx="167">
                  <c:v>44167</c:v>
                </c:pt>
                <c:pt idx="168">
                  <c:v>44168</c:v>
                </c:pt>
                <c:pt idx="169">
                  <c:v>44169</c:v>
                </c:pt>
                <c:pt idx="170">
                  <c:v>44172</c:v>
                </c:pt>
                <c:pt idx="171">
                  <c:v>44173</c:v>
                </c:pt>
                <c:pt idx="172">
                  <c:v>44174</c:v>
                </c:pt>
                <c:pt idx="173">
                  <c:v>44175</c:v>
                </c:pt>
                <c:pt idx="174">
                  <c:v>44176</c:v>
                </c:pt>
                <c:pt idx="175">
                  <c:v>44179</c:v>
                </c:pt>
                <c:pt idx="176">
                  <c:v>44180</c:v>
                </c:pt>
                <c:pt idx="177">
                  <c:v>44181</c:v>
                </c:pt>
                <c:pt idx="178">
                  <c:v>44182</c:v>
                </c:pt>
                <c:pt idx="179">
                  <c:v>44183</c:v>
                </c:pt>
                <c:pt idx="180">
                  <c:v>44186</c:v>
                </c:pt>
                <c:pt idx="181">
                  <c:v>44187</c:v>
                </c:pt>
                <c:pt idx="182">
                  <c:v>44188</c:v>
                </c:pt>
                <c:pt idx="183">
                  <c:v>44193</c:v>
                </c:pt>
                <c:pt idx="184">
                  <c:v>44194</c:v>
                </c:pt>
                <c:pt idx="185">
                  <c:v>44195</c:v>
                </c:pt>
                <c:pt idx="186">
                  <c:v>44200</c:v>
                </c:pt>
                <c:pt idx="187">
                  <c:v>44201</c:v>
                </c:pt>
                <c:pt idx="188">
                  <c:v>44203</c:v>
                </c:pt>
                <c:pt idx="189">
                  <c:v>44204</c:v>
                </c:pt>
                <c:pt idx="190">
                  <c:v>44207</c:v>
                </c:pt>
                <c:pt idx="191">
                  <c:v>44208</c:v>
                </c:pt>
                <c:pt idx="192">
                  <c:v>44209</c:v>
                </c:pt>
                <c:pt idx="193">
                  <c:v>44210</c:v>
                </c:pt>
                <c:pt idx="194">
                  <c:v>44211</c:v>
                </c:pt>
                <c:pt idx="195">
                  <c:v>44214</c:v>
                </c:pt>
                <c:pt idx="196">
                  <c:v>44215</c:v>
                </c:pt>
                <c:pt idx="197">
                  <c:v>44216</c:v>
                </c:pt>
                <c:pt idx="198">
                  <c:v>44217</c:v>
                </c:pt>
                <c:pt idx="199">
                  <c:v>44218</c:v>
                </c:pt>
                <c:pt idx="200">
                  <c:v>44221</c:v>
                </c:pt>
                <c:pt idx="201">
                  <c:v>44222</c:v>
                </c:pt>
                <c:pt idx="202">
                  <c:v>44223</c:v>
                </c:pt>
                <c:pt idx="203">
                  <c:v>44224</c:v>
                </c:pt>
                <c:pt idx="204">
                  <c:v>44225</c:v>
                </c:pt>
                <c:pt idx="205">
                  <c:v>44228</c:v>
                </c:pt>
                <c:pt idx="206">
                  <c:v>44229</c:v>
                </c:pt>
                <c:pt idx="207">
                  <c:v>44230</c:v>
                </c:pt>
                <c:pt idx="208">
                  <c:v>44231</c:v>
                </c:pt>
                <c:pt idx="209">
                  <c:v>44232</c:v>
                </c:pt>
                <c:pt idx="210">
                  <c:v>44235</c:v>
                </c:pt>
                <c:pt idx="211">
                  <c:v>44236</c:v>
                </c:pt>
                <c:pt idx="212">
                  <c:v>44237</c:v>
                </c:pt>
                <c:pt idx="213">
                  <c:v>44238</c:v>
                </c:pt>
                <c:pt idx="214">
                  <c:v>44239</c:v>
                </c:pt>
                <c:pt idx="215">
                  <c:v>44242</c:v>
                </c:pt>
                <c:pt idx="216">
                  <c:v>44243</c:v>
                </c:pt>
                <c:pt idx="217">
                  <c:v>44244</c:v>
                </c:pt>
                <c:pt idx="218">
                  <c:v>44245</c:v>
                </c:pt>
                <c:pt idx="219">
                  <c:v>44246</c:v>
                </c:pt>
                <c:pt idx="220">
                  <c:v>44249</c:v>
                </c:pt>
                <c:pt idx="221">
                  <c:v>44250</c:v>
                </c:pt>
                <c:pt idx="222">
                  <c:v>44251</c:v>
                </c:pt>
                <c:pt idx="223">
                  <c:v>44252</c:v>
                </c:pt>
                <c:pt idx="224">
                  <c:v>44253</c:v>
                </c:pt>
                <c:pt idx="225">
                  <c:v>44256</c:v>
                </c:pt>
                <c:pt idx="226">
                  <c:v>44257</c:v>
                </c:pt>
                <c:pt idx="227">
                  <c:v>44258</c:v>
                </c:pt>
                <c:pt idx="228">
                  <c:v>44259</c:v>
                </c:pt>
                <c:pt idx="229">
                  <c:v>44260</c:v>
                </c:pt>
                <c:pt idx="230">
                  <c:v>44263</c:v>
                </c:pt>
                <c:pt idx="231">
                  <c:v>44264</c:v>
                </c:pt>
                <c:pt idx="232">
                  <c:v>44265</c:v>
                </c:pt>
                <c:pt idx="233">
                  <c:v>44266</c:v>
                </c:pt>
                <c:pt idx="234">
                  <c:v>44267</c:v>
                </c:pt>
                <c:pt idx="235">
                  <c:v>44270</c:v>
                </c:pt>
                <c:pt idx="236">
                  <c:v>44271</c:v>
                </c:pt>
                <c:pt idx="237">
                  <c:v>44272</c:v>
                </c:pt>
                <c:pt idx="238">
                  <c:v>44273</c:v>
                </c:pt>
                <c:pt idx="239">
                  <c:v>44274</c:v>
                </c:pt>
                <c:pt idx="240">
                  <c:v>44277</c:v>
                </c:pt>
                <c:pt idx="241">
                  <c:v>44278</c:v>
                </c:pt>
                <c:pt idx="242">
                  <c:v>44279</c:v>
                </c:pt>
                <c:pt idx="243">
                  <c:v>44280</c:v>
                </c:pt>
                <c:pt idx="244">
                  <c:v>44281</c:v>
                </c:pt>
                <c:pt idx="245">
                  <c:v>44284</c:v>
                </c:pt>
                <c:pt idx="246">
                  <c:v>44285</c:v>
                </c:pt>
                <c:pt idx="247">
                  <c:v>44286</c:v>
                </c:pt>
                <c:pt idx="248">
                  <c:v>44287</c:v>
                </c:pt>
              </c:numCache>
            </c:numRef>
          </c:cat>
          <c:val>
            <c:numRef>
              <c:f>'NESTE.HE (3)'!$C$2:$C$250</c:f>
              <c:numCache>
                <c:formatCode>General</c:formatCode>
                <c:ptCount val="249"/>
                <c:pt idx="0">
                  <c:v>28.959999</c:v>
                </c:pt>
                <c:pt idx="1">
                  <c:v>29.75</c:v>
                </c:pt>
                <c:pt idx="2">
                  <c:v>29.4</c:v>
                </c:pt>
                <c:pt idx="3">
                  <c:v>30.08</c:v>
                </c:pt>
                <c:pt idx="4">
                  <c:v>29.99</c:v>
                </c:pt>
                <c:pt idx="5">
                  <c:v>29.950001</c:v>
                </c:pt>
                <c:pt idx="6">
                  <c:v>29.24</c:v>
                </c:pt>
                <c:pt idx="7">
                  <c:v>29.540001</c:v>
                </c:pt>
                <c:pt idx="8">
                  <c:v>29.530000999999999</c:v>
                </c:pt>
                <c:pt idx="9">
                  <c:v>28.690000999999999</c:v>
                </c:pt>
                <c:pt idx="10">
                  <c:v>29.780000999999999</c:v>
                </c:pt>
                <c:pt idx="11">
                  <c:v>30.299999</c:v>
                </c:pt>
                <c:pt idx="12">
                  <c:v>30.120000999999998</c:v>
                </c:pt>
                <c:pt idx="13">
                  <c:v>29.83</c:v>
                </c:pt>
                <c:pt idx="14">
                  <c:v>30.74</c:v>
                </c:pt>
                <c:pt idx="15">
                  <c:v>32.110000999999997</c:v>
                </c:pt>
                <c:pt idx="16">
                  <c:v>32.740001999999997</c:v>
                </c:pt>
                <c:pt idx="17">
                  <c:v>31.370000999999998</c:v>
                </c:pt>
                <c:pt idx="18">
                  <c:v>31.84</c:v>
                </c:pt>
                <c:pt idx="19">
                  <c:v>31.17</c:v>
                </c:pt>
                <c:pt idx="20">
                  <c:v>31.129999000000002</c:v>
                </c:pt>
                <c:pt idx="21">
                  <c:v>31.860001</c:v>
                </c:pt>
                <c:pt idx="22">
                  <c:v>32.07</c:v>
                </c:pt>
                <c:pt idx="23">
                  <c:v>32.360000999999997</c:v>
                </c:pt>
                <c:pt idx="24">
                  <c:v>32.25</c:v>
                </c:pt>
                <c:pt idx="25">
                  <c:v>31.799999</c:v>
                </c:pt>
                <c:pt idx="26">
                  <c:v>31.879999000000002</c:v>
                </c:pt>
                <c:pt idx="27">
                  <c:v>33.110000999999997</c:v>
                </c:pt>
                <c:pt idx="28">
                  <c:v>33.270000000000003</c:v>
                </c:pt>
                <c:pt idx="29">
                  <c:v>34.720001000000003</c:v>
                </c:pt>
                <c:pt idx="30">
                  <c:v>35.310001</c:v>
                </c:pt>
                <c:pt idx="31">
                  <c:v>35.400002000000001</c:v>
                </c:pt>
                <c:pt idx="32">
                  <c:v>36.110000999999997</c:v>
                </c:pt>
                <c:pt idx="33">
                  <c:v>36.75</c:v>
                </c:pt>
                <c:pt idx="34">
                  <c:v>37.209999000000003</c:v>
                </c:pt>
                <c:pt idx="35">
                  <c:v>36.520000000000003</c:v>
                </c:pt>
                <c:pt idx="36">
                  <c:v>36.5</c:v>
                </c:pt>
                <c:pt idx="37">
                  <c:v>35.919998</c:v>
                </c:pt>
                <c:pt idx="38">
                  <c:v>35.659999999999997</c:v>
                </c:pt>
                <c:pt idx="39">
                  <c:v>36.080002</c:v>
                </c:pt>
                <c:pt idx="40">
                  <c:v>37.020000000000003</c:v>
                </c:pt>
                <c:pt idx="41">
                  <c:v>36.970001000000003</c:v>
                </c:pt>
                <c:pt idx="42">
                  <c:v>36.540000999999997</c:v>
                </c:pt>
                <c:pt idx="43">
                  <c:v>36.790000999999997</c:v>
                </c:pt>
                <c:pt idx="44">
                  <c:v>35.590000000000003</c:v>
                </c:pt>
                <c:pt idx="45">
                  <c:v>35.299999</c:v>
                </c:pt>
                <c:pt idx="46">
                  <c:v>34.590000000000003</c:v>
                </c:pt>
                <c:pt idx="47">
                  <c:v>35.68</c:v>
                </c:pt>
                <c:pt idx="48">
                  <c:v>35.060001</c:v>
                </c:pt>
                <c:pt idx="49">
                  <c:v>35.43</c:v>
                </c:pt>
                <c:pt idx="50">
                  <c:v>35.479999999999997</c:v>
                </c:pt>
                <c:pt idx="51">
                  <c:v>36.299999</c:v>
                </c:pt>
                <c:pt idx="52">
                  <c:v>36.020000000000003</c:v>
                </c:pt>
                <c:pt idx="53">
                  <c:v>35.400002000000001</c:v>
                </c:pt>
                <c:pt idx="54">
                  <c:v>35.869999</c:v>
                </c:pt>
                <c:pt idx="55">
                  <c:v>35.220001000000003</c:v>
                </c:pt>
                <c:pt idx="56">
                  <c:v>35.060001</c:v>
                </c:pt>
                <c:pt idx="57">
                  <c:v>35.860000999999997</c:v>
                </c:pt>
                <c:pt idx="58">
                  <c:v>35.700001</c:v>
                </c:pt>
                <c:pt idx="59">
                  <c:v>35.509998000000003</c:v>
                </c:pt>
                <c:pt idx="60">
                  <c:v>36</c:v>
                </c:pt>
                <c:pt idx="61">
                  <c:v>35.720001000000003</c:v>
                </c:pt>
                <c:pt idx="62">
                  <c:v>35.939999</c:v>
                </c:pt>
                <c:pt idx="63">
                  <c:v>36.119999</c:v>
                </c:pt>
                <c:pt idx="64">
                  <c:v>35.639999000000003</c:v>
                </c:pt>
                <c:pt idx="65">
                  <c:v>36.310001</c:v>
                </c:pt>
                <c:pt idx="66">
                  <c:v>36.919998</c:v>
                </c:pt>
                <c:pt idx="67">
                  <c:v>37.369999</c:v>
                </c:pt>
                <c:pt idx="68">
                  <c:v>37.049999</c:v>
                </c:pt>
                <c:pt idx="69">
                  <c:v>37.270000000000003</c:v>
                </c:pt>
                <c:pt idx="70">
                  <c:v>37.349997999999999</c:v>
                </c:pt>
                <c:pt idx="71">
                  <c:v>37.259998000000003</c:v>
                </c:pt>
                <c:pt idx="72">
                  <c:v>37.189999</c:v>
                </c:pt>
                <c:pt idx="73">
                  <c:v>42.66</c:v>
                </c:pt>
                <c:pt idx="74">
                  <c:v>42.509998000000003</c:v>
                </c:pt>
                <c:pt idx="75">
                  <c:v>41.389999000000003</c:v>
                </c:pt>
                <c:pt idx="76">
                  <c:v>40.419998</c:v>
                </c:pt>
                <c:pt idx="77">
                  <c:v>39.830002</c:v>
                </c:pt>
                <c:pt idx="78">
                  <c:v>39.900002000000001</c:v>
                </c:pt>
                <c:pt idx="79">
                  <c:v>40.009998000000003</c:v>
                </c:pt>
                <c:pt idx="80">
                  <c:v>39.619999</c:v>
                </c:pt>
                <c:pt idx="81">
                  <c:v>39.700001</c:v>
                </c:pt>
                <c:pt idx="82">
                  <c:v>40.290000999999997</c:v>
                </c:pt>
                <c:pt idx="83">
                  <c:v>40.310001</c:v>
                </c:pt>
                <c:pt idx="84">
                  <c:v>40.290000999999997</c:v>
                </c:pt>
                <c:pt idx="85">
                  <c:v>40.32</c:v>
                </c:pt>
                <c:pt idx="86">
                  <c:v>40.630001</c:v>
                </c:pt>
                <c:pt idx="87">
                  <c:v>41.049999</c:v>
                </c:pt>
                <c:pt idx="88">
                  <c:v>41.599997999999999</c:v>
                </c:pt>
                <c:pt idx="89">
                  <c:v>41.25</c:v>
                </c:pt>
                <c:pt idx="90">
                  <c:v>43.060001</c:v>
                </c:pt>
                <c:pt idx="91">
                  <c:v>42.900002000000001</c:v>
                </c:pt>
                <c:pt idx="92">
                  <c:v>43.540000999999997</c:v>
                </c:pt>
                <c:pt idx="93">
                  <c:v>43.740001999999997</c:v>
                </c:pt>
                <c:pt idx="94">
                  <c:v>43.200001</c:v>
                </c:pt>
                <c:pt idx="95">
                  <c:v>44.290000999999997</c:v>
                </c:pt>
                <c:pt idx="96">
                  <c:v>44.110000999999997</c:v>
                </c:pt>
                <c:pt idx="97">
                  <c:v>44.279998999999997</c:v>
                </c:pt>
                <c:pt idx="98">
                  <c:v>45.349997999999999</c:v>
                </c:pt>
                <c:pt idx="99">
                  <c:v>44.799999</c:v>
                </c:pt>
                <c:pt idx="100">
                  <c:v>45.299999</c:v>
                </c:pt>
                <c:pt idx="101">
                  <c:v>45.919998</c:v>
                </c:pt>
                <c:pt idx="102">
                  <c:v>47.580002</c:v>
                </c:pt>
                <c:pt idx="103">
                  <c:v>46.459999000000003</c:v>
                </c:pt>
                <c:pt idx="104">
                  <c:v>46.880001</c:v>
                </c:pt>
                <c:pt idx="105">
                  <c:v>45.98</c:v>
                </c:pt>
                <c:pt idx="106">
                  <c:v>45.889999000000003</c:v>
                </c:pt>
                <c:pt idx="107">
                  <c:v>45.880001</c:v>
                </c:pt>
                <c:pt idx="108">
                  <c:v>46.34</c:v>
                </c:pt>
                <c:pt idx="109">
                  <c:v>46.380001</c:v>
                </c:pt>
                <c:pt idx="110">
                  <c:v>46.830002</c:v>
                </c:pt>
                <c:pt idx="111">
                  <c:v>46.720001000000003</c:v>
                </c:pt>
                <c:pt idx="112">
                  <c:v>47.860000999999997</c:v>
                </c:pt>
                <c:pt idx="113">
                  <c:v>49.720001000000003</c:v>
                </c:pt>
                <c:pt idx="114">
                  <c:v>49.669998</c:v>
                </c:pt>
                <c:pt idx="115">
                  <c:v>48.740001999999997</c:v>
                </c:pt>
                <c:pt idx="116">
                  <c:v>48.82</c:v>
                </c:pt>
                <c:pt idx="117">
                  <c:v>48.560001</c:v>
                </c:pt>
                <c:pt idx="118">
                  <c:v>47.790000999999997</c:v>
                </c:pt>
                <c:pt idx="119">
                  <c:v>47.439999</c:v>
                </c:pt>
                <c:pt idx="120">
                  <c:v>46.830002</c:v>
                </c:pt>
                <c:pt idx="121">
                  <c:v>46.48</c:v>
                </c:pt>
                <c:pt idx="122">
                  <c:v>46.369999</c:v>
                </c:pt>
                <c:pt idx="123">
                  <c:v>46.650002000000001</c:v>
                </c:pt>
                <c:pt idx="124">
                  <c:v>46.82</c:v>
                </c:pt>
                <c:pt idx="125">
                  <c:v>47.259998000000003</c:v>
                </c:pt>
                <c:pt idx="126">
                  <c:v>47.16</c:v>
                </c:pt>
                <c:pt idx="127">
                  <c:v>47.169998</c:v>
                </c:pt>
                <c:pt idx="128">
                  <c:v>47.18</c:v>
                </c:pt>
                <c:pt idx="129">
                  <c:v>47.59</c:v>
                </c:pt>
                <c:pt idx="130">
                  <c:v>47.779998999999997</c:v>
                </c:pt>
                <c:pt idx="131">
                  <c:v>47.959999000000003</c:v>
                </c:pt>
                <c:pt idx="132">
                  <c:v>48.75</c:v>
                </c:pt>
                <c:pt idx="133">
                  <c:v>48.150002000000001</c:v>
                </c:pt>
                <c:pt idx="134">
                  <c:v>48.970001000000003</c:v>
                </c:pt>
                <c:pt idx="135">
                  <c:v>49.099997999999999</c:v>
                </c:pt>
                <c:pt idx="136">
                  <c:v>49.220001000000003</c:v>
                </c:pt>
                <c:pt idx="137">
                  <c:v>48.490001999999997</c:v>
                </c:pt>
                <c:pt idx="138">
                  <c:v>51.419998</c:v>
                </c:pt>
                <c:pt idx="139">
                  <c:v>49.900002000000001</c:v>
                </c:pt>
                <c:pt idx="140">
                  <c:v>48.5</c:v>
                </c:pt>
                <c:pt idx="141">
                  <c:v>47.490001999999997</c:v>
                </c:pt>
                <c:pt idx="142">
                  <c:v>45.200001</c:v>
                </c:pt>
                <c:pt idx="143">
                  <c:v>44.98</c:v>
                </c:pt>
                <c:pt idx="144">
                  <c:v>44.939999</c:v>
                </c:pt>
                <c:pt idx="145">
                  <c:v>45.849997999999999</c:v>
                </c:pt>
                <c:pt idx="146">
                  <c:v>48.09</c:v>
                </c:pt>
                <c:pt idx="147">
                  <c:v>48.610000999999997</c:v>
                </c:pt>
                <c:pt idx="148">
                  <c:v>49.580002</c:v>
                </c:pt>
                <c:pt idx="149">
                  <c:v>49.610000999999997</c:v>
                </c:pt>
                <c:pt idx="150">
                  <c:v>52.200001</c:v>
                </c:pt>
                <c:pt idx="151">
                  <c:v>53.919998</c:v>
                </c:pt>
                <c:pt idx="152">
                  <c:v>54.599997999999999</c:v>
                </c:pt>
                <c:pt idx="153">
                  <c:v>52.82</c:v>
                </c:pt>
                <c:pt idx="154">
                  <c:v>52.560001</c:v>
                </c:pt>
                <c:pt idx="155">
                  <c:v>53.740001999999997</c:v>
                </c:pt>
                <c:pt idx="156">
                  <c:v>53.740001999999997</c:v>
                </c:pt>
                <c:pt idx="157">
                  <c:v>54.360000999999997</c:v>
                </c:pt>
                <c:pt idx="158">
                  <c:v>53.919998</c:v>
                </c:pt>
                <c:pt idx="159">
                  <c:v>54.939999</c:v>
                </c:pt>
                <c:pt idx="160">
                  <c:v>55.599997999999999</c:v>
                </c:pt>
                <c:pt idx="161">
                  <c:v>57.66</c:v>
                </c:pt>
                <c:pt idx="162">
                  <c:v>58.540000999999997</c:v>
                </c:pt>
                <c:pt idx="163">
                  <c:v>58.119999</c:v>
                </c:pt>
                <c:pt idx="164">
                  <c:v>57.5</c:v>
                </c:pt>
                <c:pt idx="165">
                  <c:v>57.099997999999999</c:v>
                </c:pt>
                <c:pt idx="166">
                  <c:v>56.880001</c:v>
                </c:pt>
                <c:pt idx="167">
                  <c:v>58.279998999999997</c:v>
                </c:pt>
                <c:pt idx="168">
                  <c:v>58.040000999999997</c:v>
                </c:pt>
                <c:pt idx="169">
                  <c:v>59.419998</c:v>
                </c:pt>
                <c:pt idx="170">
                  <c:v>59.779998999999997</c:v>
                </c:pt>
                <c:pt idx="171">
                  <c:v>59.84</c:v>
                </c:pt>
                <c:pt idx="172">
                  <c:v>59.580002</c:v>
                </c:pt>
                <c:pt idx="173">
                  <c:v>58.560001</c:v>
                </c:pt>
                <c:pt idx="174">
                  <c:v>59.66</c:v>
                </c:pt>
                <c:pt idx="175">
                  <c:v>59.259998000000003</c:v>
                </c:pt>
                <c:pt idx="176">
                  <c:v>58.779998999999997</c:v>
                </c:pt>
                <c:pt idx="177">
                  <c:v>59.279998999999997</c:v>
                </c:pt>
                <c:pt idx="178">
                  <c:v>58.959999000000003</c:v>
                </c:pt>
                <c:pt idx="179">
                  <c:v>58.139999000000003</c:v>
                </c:pt>
                <c:pt idx="180">
                  <c:v>57.639999000000003</c:v>
                </c:pt>
                <c:pt idx="181">
                  <c:v>58.200001</c:v>
                </c:pt>
                <c:pt idx="182">
                  <c:v>58.419998</c:v>
                </c:pt>
                <c:pt idx="183">
                  <c:v>59.080002</c:v>
                </c:pt>
                <c:pt idx="184">
                  <c:v>59.700001</c:v>
                </c:pt>
                <c:pt idx="185">
                  <c:v>60.139999000000003</c:v>
                </c:pt>
                <c:pt idx="186">
                  <c:v>60.48</c:v>
                </c:pt>
                <c:pt idx="187">
                  <c:v>61.580002</c:v>
                </c:pt>
                <c:pt idx="188">
                  <c:v>64.739998</c:v>
                </c:pt>
                <c:pt idx="189">
                  <c:v>64.139999000000003</c:v>
                </c:pt>
                <c:pt idx="190">
                  <c:v>63.720001000000003</c:v>
                </c:pt>
                <c:pt idx="191">
                  <c:v>63.099997999999999</c:v>
                </c:pt>
                <c:pt idx="192">
                  <c:v>63.299999</c:v>
                </c:pt>
                <c:pt idx="193">
                  <c:v>62.259998000000003</c:v>
                </c:pt>
                <c:pt idx="194">
                  <c:v>62.220001000000003</c:v>
                </c:pt>
                <c:pt idx="195">
                  <c:v>61.360000999999997</c:v>
                </c:pt>
                <c:pt idx="196">
                  <c:v>61.860000999999997</c:v>
                </c:pt>
                <c:pt idx="197">
                  <c:v>63.580002</c:v>
                </c:pt>
                <c:pt idx="198">
                  <c:v>63.459999000000003</c:v>
                </c:pt>
                <c:pt idx="199">
                  <c:v>62.200001</c:v>
                </c:pt>
                <c:pt idx="200">
                  <c:v>62.700001</c:v>
                </c:pt>
                <c:pt idx="201">
                  <c:v>61.779998999999997</c:v>
                </c:pt>
                <c:pt idx="202">
                  <c:v>60.779998999999997</c:v>
                </c:pt>
                <c:pt idx="203">
                  <c:v>60.099997999999999</c:v>
                </c:pt>
                <c:pt idx="204">
                  <c:v>59.599997999999999</c:v>
                </c:pt>
                <c:pt idx="205">
                  <c:v>60.299999</c:v>
                </c:pt>
                <c:pt idx="206">
                  <c:v>61</c:v>
                </c:pt>
                <c:pt idx="207">
                  <c:v>60.360000999999997</c:v>
                </c:pt>
                <c:pt idx="208">
                  <c:v>60.619999</c:v>
                </c:pt>
                <c:pt idx="209">
                  <c:v>56.919998</c:v>
                </c:pt>
                <c:pt idx="210">
                  <c:v>56.599997999999999</c:v>
                </c:pt>
                <c:pt idx="211">
                  <c:v>57.799999</c:v>
                </c:pt>
                <c:pt idx="212">
                  <c:v>56.5</c:v>
                </c:pt>
                <c:pt idx="213">
                  <c:v>55.939999</c:v>
                </c:pt>
                <c:pt idx="214">
                  <c:v>57.599997999999999</c:v>
                </c:pt>
                <c:pt idx="215">
                  <c:v>57.900002000000001</c:v>
                </c:pt>
                <c:pt idx="216">
                  <c:v>58.200001</c:v>
                </c:pt>
                <c:pt idx="217">
                  <c:v>58.98</c:v>
                </c:pt>
                <c:pt idx="218">
                  <c:v>58.48</c:v>
                </c:pt>
                <c:pt idx="219">
                  <c:v>56.48</c:v>
                </c:pt>
                <c:pt idx="220">
                  <c:v>56.34</c:v>
                </c:pt>
                <c:pt idx="221">
                  <c:v>57.400002000000001</c:v>
                </c:pt>
                <c:pt idx="222">
                  <c:v>56.099997999999999</c:v>
                </c:pt>
                <c:pt idx="223">
                  <c:v>55.119999</c:v>
                </c:pt>
                <c:pt idx="224">
                  <c:v>54.66</c:v>
                </c:pt>
                <c:pt idx="225">
                  <c:v>55.200001</c:v>
                </c:pt>
                <c:pt idx="226">
                  <c:v>54.900002000000001</c:v>
                </c:pt>
                <c:pt idx="227">
                  <c:v>55.119999</c:v>
                </c:pt>
                <c:pt idx="228">
                  <c:v>52.419998</c:v>
                </c:pt>
                <c:pt idx="229">
                  <c:v>51.139999000000003</c:v>
                </c:pt>
                <c:pt idx="230">
                  <c:v>50.360000999999997</c:v>
                </c:pt>
                <c:pt idx="231">
                  <c:v>51.34</c:v>
                </c:pt>
                <c:pt idx="232">
                  <c:v>52.419998</c:v>
                </c:pt>
                <c:pt idx="233">
                  <c:v>54.299999</c:v>
                </c:pt>
                <c:pt idx="234">
                  <c:v>54.060001</c:v>
                </c:pt>
                <c:pt idx="235">
                  <c:v>54.419998</c:v>
                </c:pt>
                <c:pt idx="236">
                  <c:v>54.02</c:v>
                </c:pt>
                <c:pt idx="237">
                  <c:v>53</c:v>
                </c:pt>
                <c:pt idx="238">
                  <c:v>51.860000999999997</c:v>
                </c:pt>
                <c:pt idx="239">
                  <c:v>49.709999000000003</c:v>
                </c:pt>
                <c:pt idx="240">
                  <c:v>49.860000999999997</c:v>
                </c:pt>
                <c:pt idx="241">
                  <c:v>49.66</c:v>
                </c:pt>
                <c:pt idx="242">
                  <c:v>49.959999000000003</c:v>
                </c:pt>
                <c:pt idx="243">
                  <c:v>49.18</c:v>
                </c:pt>
                <c:pt idx="244">
                  <c:v>49.09</c:v>
                </c:pt>
                <c:pt idx="245">
                  <c:v>48.48</c:v>
                </c:pt>
                <c:pt idx="246">
                  <c:v>47.200001</c:v>
                </c:pt>
                <c:pt idx="247">
                  <c:v>46.09</c:v>
                </c:pt>
                <c:pt idx="248">
                  <c:v>47.130001</c:v>
                </c:pt>
              </c:numCache>
            </c:numRef>
          </c:val>
          <c:smooth val="0"/>
          <c:extLst>
            <c:ext xmlns:c16="http://schemas.microsoft.com/office/drawing/2014/chart" uri="{C3380CC4-5D6E-409C-BE32-E72D297353CC}">
              <c16:uniqueId val="{00000001-CBBC-43D0-B835-157372692CDE}"/>
            </c:ext>
          </c:extLst>
        </c:ser>
        <c:ser>
          <c:idx val="2"/>
          <c:order val="2"/>
          <c:tx>
            <c:strRef>
              <c:f>'NESTE.HE (3)'!$D$1</c:f>
              <c:strCache>
                <c:ptCount val="1"/>
                <c:pt idx="0">
                  <c:v>Low</c:v>
                </c:pt>
              </c:strCache>
            </c:strRef>
          </c:tx>
          <c:spPr>
            <a:ln w="25400" cap="rnd">
              <a:noFill/>
              <a:round/>
            </a:ln>
            <a:effectLst/>
          </c:spPr>
          <c:marker>
            <c:symbol val="none"/>
          </c:marker>
          <c:cat>
            <c:numRef>
              <c:f>'NESTE.HE (3)'!$A$2:$A$250</c:f>
              <c:numCache>
                <c:formatCode>m/d/yyyy</c:formatCode>
                <c:ptCount val="249"/>
                <c:pt idx="0">
                  <c:v>43927</c:v>
                </c:pt>
                <c:pt idx="1">
                  <c:v>43928</c:v>
                </c:pt>
                <c:pt idx="2">
                  <c:v>43929</c:v>
                </c:pt>
                <c:pt idx="3">
                  <c:v>43930</c:v>
                </c:pt>
                <c:pt idx="4">
                  <c:v>43935</c:v>
                </c:pt>
                <c:pt idx="5">
                  <c:v>43936</c:v>
                </c:pt>
                <c:pt idx="6">
                  <c:v>43937</c:v>
                </c:pt>
                <c:pt idx="7">
                  <c:v>43938</c:v>
                </c:pt>
                <c:pt idx="8">
                  <c:v>43941</c:v>
                </c:pt>
                <c:pt idx="9">
                  <c:v>43942</c:v>
                </c:pt>
                <c:pt idx="10">
                  <c:v>43943</c:v>
                </c:pt>
                <c:pt idx="11">
                  <c:v>43944</c:v>
                </c:pt>
                <c:pt idx="12">
                  <c:v>43945</c:v>
                </c:pt>
                <c:pt idx="13">
                  <c:v>43948</c:v>
                </c:pt>
                <c:pt idx="14">
                  <c:v>43949</c:v>
                </c:pt>
                <c:pt idx="15">
                  <c:v>43950</c:v>
                </c:pt>
                <c:pt idx="16">
                  <c:v>43951</c:v>
                </c:pt>
                <c:pt idx="17">
                  <c:v>43955</c:v>
                </c:pt>
                <c:pt idx="18">
                  <c:v>43956</c:v>
                </c:pt>
                <c:pt idx="19">
                  <c:v>43957</c:v>
                </c:pt>
                <c:pt idx="20">
                  <c:v>43958</c:v>
                </c:pt>
                <c:pt idx="21">
                  <c:v>43959</c:v>
                </c:pt>
                <c:pt idx="22">
                  <c:v>43962</c:v>
                </c:pt>
                <c:pt idx="23">
                  <c:v>43963</c:v>
                </c:pt>
                <c:pt idx="24">
                  <c:v>43964</c:v>
                </c:pt>
                <c:pt idx="25">
                  <c:v>43965</c:v>
                </c:pt>
                <c:pt idx="26">
                  <c:v>43966</c:v>
                </c:pt>
                <c:pt idx="27">
                  <c:v>43969</c:v>
                </c:pt>
                <c:pt idx="28">
                  <c:v>43970</c:v>
                </c:pt>
                <c:pt idx="29">
                  <c:v>43971</c:v>
                </c:pt>
                <c:pt idx="30">
                  <c:v>43973</c:v>
                </c:pt>
                <c:pt idx="31">
                  <c:v>43976</c:v>
                </c:pt>
                <c:pt idx="32">
                  <c:v>43977</c:v>
                </c:pt>
                <c:pt idx="33">
                  <c:v>43978</c:v>
                </c:pt>
                <c:pt idx="34">
                  <c:v>43979</c:v>
                </c:pt>
                <c:pt idx="35">
                  <c:v>43980</c:v>
                </c:pt>
                <c:pt idx="36">
                  <c:v>43983</c:v>
                </c:pt>
                <c:pt idx="37">
                  <c:v>43984</c:v>
                </c:pt>
                <c:pt idx="38">
                  <c:v>43985</c:v>
                </c:pt>
                <c:pt idx="39">
                  <c:v>43986</c:v>
                </c:pt>
                <c:pt idx="40">
                  <c:v>43987</c:v>
                </c:pt>
                <c:pt idx="41">
                  <c:v>43990</c:v>
                </c:pt>
                <c:pt idx="42">
                  <c:v>43991</c:v>
                </c:pt>
                <c:pt idx="43">
                  <c:v>43992</c:v>
                </c:pt>
                <c:pt idx="44">
                  <c:v>43993</c:v>
                </c:pt>
                <c:pt idx="45">
                  <c:v>43994</c:v>
                </c:pt>
                <c:pt idx="46">
                  <c:v>43997</c:v>
                </c:pt>
                <c:pt idx="47">
                  <c:v>43998</c:v>
                </c:pt>
                <c:pt idx="48">
                  <c:v>43999</c:v>
                </c:pt>
                <c:pt idx="49">
                  <c:v>44000</c:v>
                </c:pt>
                <c:pt idx="50">
                  <c:v>44004</c:v>
                </c:pt>
                <c:pt idx="51">
                  <c:v>44005</c:v>
                </c:pt>
                <c:pt idx="52">
                  <c:v>44006</c:v>
                </c:pt>
                <c:pt idx="53">
                  <c:v>44007</c:v>
                </c:pt>
                <c:pt idx="54">
                  <c:v>44008</c:v>
                </c:pt>
                <c:pt idx="55">
                  <c:v>44011</c:v>
                </c:pt>
                <c:pt idx="56">
                  <c:v>44012</c:v>
                </c:pt>
                <c:pt idx="57">
                  <c:v>44013</c:v>
                </c:pt>
                <c:pt idx="58">
                  <c:v>44014</c:v>
                </c:pt>
                <c:pt idx="59">
                  <c:v>44015</c:v>
                </c:pt>
                <c:pt idx="60">
                  <c:v>44018</c:v>
                </c:pt>
                <c:pt idx="61">
                  <c:v>44019</c:v>
                </c:pt>
                <c:pt idx="62">
                  <c:v>44020</c:v>
                </c:pt>
                <c:pt idx="63">
                  <c:v>44021</c:v>
                </c:pt>
                <c:pt idx="64">
                  <c:v>44022</c:v>
                </c:pt>
                <c:pt idx="65">
                  <c:v>44025</c:v>
                </c:pt>
                <c:pt idx="66">
                  <c:v>44026</c:v>
                </c:pt>
                <c:pt idx="67">
                  <c:v>44027</c:v>
                </c:pt>
                <c:pt idx="68">
                  <c:v>44028</c:v>
                </c:pt>
                <c:pt idx="69">
                  <c:v>44029</c:v>
                </c:pt>
                <c:pt idx="70">
                  <c:v>44032</c:v>
                </c:pt>
                <c:pt idx="71">
                  <c:v>44033</c:v>
                </c:pt>
                <c:pt idx="72">
                  <c:v>44034</c:v>
                </c:pt>
                <c:pt idx="73">
                  <c:v>44035</c:v>
                </c:pt>
                <c:pt idx="74">
                  <c:v>44036</c:v>
                </c:pt>
                <c:pt idx="75">
                  <c:v>44039</c:v>
                </c:pt>
                <c:pt idx="76">
                  <c:v>44040</c:v>
                </c:pt>
                <c:pt idx="77">
                  <c:v>44041</c:v>
                </c:pt>
                <c:pt idx="78">
                  <c:v>44042</c:v>
                </c:pt>
                <c:pt idx="79">
                  <c:v>44043</c:v>
                </c:pt>
                <c:pt idx="80">
                  <c:v>44046</c:v>
                </c:pt>
                <c:pt idx="81">
                  <c:v>44047</c:v>
                </c:pt>
                <c:pt idx="82">
                  <c:v>44048</c:v>
                </c:pt>
                <c:pt idx="83">
                  <c:v>44049</c:v>
                </c:pt>
                <c:pt idx="84">
                  <c:v>44050</c:v>
                </c:pt>
                <c:pt idx="85">
                  <c:v>44053</c:v>
                </c:pt>
                <c:pt idx="86">
                  <c:v>44054</c:v>
                </c:pt>
                <c:pt idx="87">
                  <c:v>44055</c:v>
                </c:pt>
                <c:pt idx="88">
                  <c:v>44056</c:v>
                </c:pt>
                <c:pt idx="89">
                  <c:v>44057</c:v>
                </c:pt>
                <c:pt idx="90">
                  <c:v>44060</c:v>
                </c:pt>
                <c:pt idx="91">
                  <c:v>44061</c:v>
                </c:pt>
                <c:pt idx="92">
                  <c:v>44062</c:v>
                </c:pt>
                <c:pt idx="93">
                  <c:v>44063</c:v>
                </c:pt>
                <c:pt idx="94">
                  <c:v>44064</c:v>
                </c:pt>
                <c:pt idx="95">
                  <c:v>44067</c:v>
                </c:pt>
                <c:pt idx="96">
                  <c:v>44068</c:v>
                </c:pt>
                <c:pt idx="97">
                  <c:v>44069</c:v>
                </c:pt>
                <c:pt idx="98">
                  <c:v>44070</c:v>
                </c:pt>
                <c:pt idx="99">
                  <c:v>44071</c:v>
                </c:pt>
                <c:pt idx="100">
                  <c:v>44074</c:v>
                </c:pt>
                <c:pt idx="101">
                  <c:v>44075</c:v>
                </c:pt>
                <c:pt idx="102">
                  <c:v>44076</c:v>
                </c:pt>
                <c:pt idx="103">
                  <c:v>44077</c:v>
                </c:pt>
                <c:pt idx="104">
                  <c:v>44078</c:v>
                </c:pt>
                <c:pt idx="105">
                  <c:v>44081</c:v>
                </c:pt>
                <c:pt idx="106">
                  <c:v>44082</c:v>
                </c:pt>
                <c:pt idx="107">
                  <c:v>44083</c:v>
                </c:pt>
                <c:pt idx="108">
                  <c:v>44084</c:v>
                </c:pt>
                <c:pt idx="109">
                  <c:v>44085</c:v>
                </c:pt>
                <c:pt idx="110">
                  <c:v>44088</c:v>
                </c:pt>
                <c:pt idx="111">
                  <c:v>44089</c:v>
                </c:pt>
                <c:pt idx="112">
                  <c:v>44090</c:v>
                </c:pt>
                <c:pt idx="113">
                  <c:v>44091</c:v>
                </c:pt>
                <c:pt idx="114">
                  <c:v>44092</c:v>
                </c:pt>
                <c:pt idx="115">
                  <c:v>44095</c:v>
                </c:pt>
                <c:pt idx="116">
                  <c:v>44096</c:v>
                </c:pt>
                <c:pt idx="117">
                  <c:v>44097</c:v>
                </c:pt>
                <c:pt idx="118">
                  <c:v>44098</c:v>
                </c:pt>
                <c:pt idx="119">
                  <c:v>44099</c:v>
                </c:pt>
                <c:pt idx="120">
                  <c:v>44102</c:v>
                </c:pt>
                <c:pt idx="121">
                  <c:v>44103</c:v>
                </c:pt>
                <c:pt idx="122">
                  <c:v>44104</c:v>
                </c:pt>
                <c:pt idx="123">
                  <c:v>44105</c:v>
                </c:pt>
                <c:pt idx="124">
                  <c:v>44106</c:v>
                </c:pt>
                <c:pt idx="125">
                  <c:v>44109</c:v>
                </c:pt>
                <c:pt idx="126">
                  <c:v>44110</c:v>
                </c:pt>
                <c:pt idx="127">
                  <c:v>44111</c:v>
                </c:pt>
                <c:pt idx="128">
                  <c:v>44112</c:v>
                </c:pt>
                <c:pt idx="129">
                  <c:v>44113</c:v>
                </c:pt>
                <c:pt idx="130">
                  <c:v>44116</c:v>
                </c:pt>
                <c:pt idx="131">
                  <c:v>44117</c:v>
                </c:pt>
                <c:pt idx="132">
                  <c:v>44118</c:v>
                </c:pt>
                <c:pt idx="133">
                  <c:v>44119</c:v>
                </c:pt>
                <c:pt idx="134">
                  <c:v>44120</c:v>
                </c:pt>
                <c:pt idx="135">
                  <c:v>44123</c:v>
                </c:pt>
                <c:pt idx="136">
                  <c:v>44124</c:v>
                </c:pt>
                <c:pt idx="137">
                  <c:v>44125</c:v>
                </c:pt>
                <c:pt idx="138">
                  <c:v>44126</c:v>
                </c:pt>
                <c:pt idx="139">
                  <c:v>44127</c:v>
                </c:pt>
                <c:pt idx="140">
                  <c:v>44130</c:v>
                </c:pt>
                <c:pt idx="141">
                  <c:v>44131</c:v>
                </c:pt>
                <c:pt idx="142">
                  <c:v>44132</c:v>
                </c:pt>
                <c:pt idx="143">
                  <c:v>44133</c:v>
                </c:pt>
                <c:pt idx="144">
                  <c:v>44134</c:v>
                </c:pt>
                <c:pt idx="145">
                  <c:v>44137</c:v>
                </c:pt>
                <c:pt idx="146">
                  <c:v>44138</c:v>
                </c:pt>
                <c:pt idx="147">
                  <c:v>44139</c:v>
                </c:pt>
                <c:pt idx="148">
                  <c:v>44140</c:v>
                </c:pt>
                <c:pt idx="149">
                  <c:v>44141</c:v>
                </c:pt>
                <c:pt idx="150">
                  <c:v>44144</c:v>
                </c:pt>
                <c:pt idx="151">
                  <c:v>44145</c:v>
                </c:pt>
                <c:pt idx="152">
                  <c:v>44146</c:v>
                </c:pt>
                <c:pt idx="153">
                  <c:v>44147</c:v>
                </c:pt>
                <c:pt idx="154">
                  <c:v>44148</c:v>
                </c:pt>
                <c:pt idx="155">
                  <c:v>44151</c:v>
                </c:pt>
                <c:pt idx="156">
                  <c:v>44152</c:v>
                </c:pt>
                <c:pt idx="157">
                  <c:v>44153</c:v>
                </c:pt>
                <c:pt idx="158">
                  <c:v>44154</c:v>
                </c:pt>
                <c:pt idx="159">
                  <c:v>44155</c:v>
                </c:pt>
                <c:pt idx="160">
                  <c:v>44158</c:v>
                </c:pt>
                <c:pt idx="161">
                  <c:v>44159</c:v>
                </c:pt>
                <c:pt idx="162">
                  <c:v>44160</c:v>
                </c:pt>
                <c:pt idx="163">
                  <c:v>44161</c:v>
                </c:pt>
                <c:pt idx="164">
                  <c:v>44162</c:v>
                </c:pt>
                <c:pt idx="165">
                  <c:v>44165</c:v>
                </c:pt>
                <c:pt idx="166">
                  <c:v>44166</c:v>
                </c:pt>
                <c:pt idx="167">
                  <c:v>44167</c:v>
                </c:pt>
                <c:pt idx="168">
                  <c:v>44168</c:v>
                </c:pt>
                <c:pt idx="169">
                  <c:v>44169</c:v>
                </c:pt>
                <c:pt idx="170">
                  <c:v>44172</c:v>
                </c:pt>
                <c:pt idx="171">
                  <c:v>44173</c:v>
                </c:pt>
                <c:pt idx="172">
                  <c:v>44174</c:v>
                </c:pt>
                <c:pt idx="173">
                  <c:v>44175</c:v>
                </c:pt>
                <c:pt idx="174">
                  <c:v>44176</c:v>
                </c:pt>
                <c:pt idx="175">
                  <c:v>44179</c:v>
                </c:pt>
                <c:pt idx="176">
                  <c:v>44180</c:v>
                </c:pt>
                <c:pt idx="177">
                  <c:v>44181</c:v>
                </c:pt>
                <c:pt idx="178">
                  <c:v>44182</c:v>
                </c:pt>
                <c:pt idx="179">
                  <c:v>44183</c:v>
                </c:pt>
                <c:pt idx="180">
                  <c:v>44186</c:v>
                </c:pt>
                <c:pt idx="181">
                  <c:v>44187</c:v>
                </c:pt>
                <c:pt idx="182">
                  <c:v>44188</c:v>
                </c:pt>
                <c:pt idx="183">
                  <c:v>44193</c:v>
                </c:pt>
                <c:pt idx="184">
                  <c:v>44194</c:v>
                </c:pt>
                <c:pt idx="185">
                  <c:v>44195</c:v>
                </c:pt>
                <c:pt idx="186">
                  <c:v>44200</c:v>
                </c:pt>
                <c:pt idx="187">
                  <c:v>44201</c:v>
                </c:pt>
                <c:pt idx="188">
                  <c:v>44203</c:v>
                </c:pt>
                <c:pt idx="189">
                  <c:v>44204</c:v>
                </c:pt>
                <c:pt idx="190">
                  <c:v>44207</c:v>
                </c:pt>
                <c:pt idx="191">
                  <c:v>44208</c:v>
                </c:pt>
                <c:pt idx="192">
                  <c:v>44209</c:v>
                </c:pt>
                <c:pt idx="193">
                  <c:v>44210</c:v>
                </c:pt>
                <c:pt idx="194">
                  <c:v>44211</c:v>
                </c:pt>
                <c:pt idx="195">
                  <c:v>44214</c:v>
                </c:pt>
                <c:pt idx="196">
                  <c:v>44215</c:v>
                </c:pt>
                <c:pt idx="197">
                  <c:v>44216</c:v>
                </c:pt>
                <c:pt idx="198">
                  <c:v>44217</c:v>
                </c:pt>
                <c:pt idx="199">
                  <c:v>44218</c:v>
                </c:pt>
                <c:pt idx="200">
                  <c:v>44221</c:v>
                </c:pt>
                <c:pt idx="201">
                  <c:v>44222</c:v>
                </c:pt>
                <c:pt idx="202">
                  <c:v>44223</c:v>
                </c:pt>
                <c:pt idx="203">
                  <c:v>44224</c:v>
                </c:pt>
                <c:pt idx="204">
                  <c:v>44225</c:v>
                </c:pt>
                <c:pt idx="205">
                  <c:v>44228</c:v>
                </c:pt>
                <c:pt idx="206">
                  <c:v>44229</c:v>
                </c:pt>
                <c:pt idx="207">
                  <c:v>44230</c:v>
                </c:pt>
                <c:pt idx="208">
                  <c:v>44231</c:v>
                </c:pt>
                <c:pt idx="209">
                  <c:v>44232</c:v>
                </c:pt>
                <c:pt idx="210">
                  <c:v>44235</c:v>
                </c:pt>
                <c:pt idx="211">
                  <c:v>44236</c:v>
                </c:pt>
                <c:pt idx="212">
                  <c:v>44237</c:v>
                </c:pt>
                <c:pt idx="213">
                  <c:v>44238</c:v>
                </c:pt>
                <c:pt idx="214">
                  <c:v>44239</c:v>
                </c:pt>
                <c:pt idx="215">
                  <c:v>44242</c:v>
                </c:pt>
                <c:pt idx="216">
                  <c:v>44243</c:v>
                </c:pt>
                <c:pt idx="217">
                  <c:v>44244</c:v>
                </c:pt>
                <c:pt idx="218">
                  <c:v>44245</c:v>
                </c:pt>
                <c:pt idx="219">
                  <c:v>44246</c:v>
                </c:pt>
                <c:pt idx="220">
                  <c:v>44249</c:v>
                </c:pt>
                <c:pt idx="221">
                  <c:v>44250</c:v>
                </c:pt>
                <c:pt idx="222">
                  <c:v>44251</c:v>
                </c:pt>
                <c:pt idx="223">
                  <c:v>44252</c:v>
                </c:pt>
                <c:pt idx="224">
                  <c:v>44253</c:v>
                </c:pt>
                <c:pt idx="225">
                  <c:v>44256</c:v>
                </c:pt>
                <c:pt idx="226">
                  <c:v>44257</c:v>
                </c:pt>
                <c:pt idx="227">
                  <c:v>44258</c:v>
                </c:pt>
                <c:pt idx="228">
                  <c:v>44259</c:v>
                </c:pt>
                <c:pt idx="229">
                  <c:v>44260</c:v>
                </c:pt>
                <c:pt idx="230">
                  <c:v>44263</c:v>
                </c:pt>
                <c:pt idx="231">
                  <c:v>44264</c:v>
                </c:pt>
                <c:pt idx="232">
                  <c:v>44265</c:v>
                </c:pt>
                <c:pt idx="233">
                  <c:v>44266</c:v>
                </c:pt>
                <c:pt idx="234">
                  <c:v>44267</c:v>
                </c:pt>
                <c:pt idx="235">
                  <c:v>44270</c:v>
                </c:pt>
                <c:pt idx="236">
                  <c:v>44271</c:v>
                </c:pt>
                <c:pt idx="237">
                  <c:v>44272</c:v>
                </c:pt>
                <c:pt idx="238">
                  <c:v>44273</c:v>
                </c:pt>
                <c:pt idx="239">
                  <c:v>44274</c:v>
                </c:pt>
                <c:pt idx="240">
                  <c:v>44277</c:v>
                </c:pt>
                <c:pt idx="241">
                  <c:v>44278</c:v>
                </c:pt>
                <c:pt idx="242">
                  <c:v>44279</c:v>
                </c:pt>
                <c:pt idx="243">
                  <c:v>44280</c:v>
                </c:pt>
                <c:pt idx="244">
                  <c:v>44281</c:v>
                </c:pt>
                <c:pt idx="245">
                  <c:v>44284</c:v>
                </c:pt>
                <c:pt idx="246">
                  <c:v>44285</c:v>
                </c:pt>
                <c:pt idx="247">
                  <c:v>44286</c:v>
                </c:pt>
                <c:pt idx="248">
                  <c:v>44287</c:v>
                </c:pt>
              </c:numCache>
            </c:numRef>
          </c:cat>
          <c:val>
            <c:numRef>
              <c:f>'NESTE.HE (3)'!$D$2:$D$250</c:f>
              <c:numCache>
                <c:formatCode>General</c:formatCode>
                <c:ptCount val="249"/>
                <c:pt idx="0">
                  <c:v>27.559999000000001</c:v>
                </c:pt>
                <c:pt idx="1">
                  <c:v>28.9</c:v>
                </c:pt>
                <c:pt idx="2">
                  <c:v>28.6</c:v>
                </c:pt>
                <c:pt idx="3">
                  <c:v>29.110001</c:v>
                </c:pt>
                <c:pt idx="4">
                  <c:v>29</c:v>
                </c:pt>
                <c:pt idx="5">
                  <c:v>28.57</c:v>
                </c:pt>
                <c:pt idx="6">
                  <c:v>27.959999</c:v>
                </c:pt>
                <c:pt idx="7">
                  <c:v>28.4</c:v>
                </c:pt>
                <c:pt idx="8">
                  <c:v>28.74</c:v>
                </c:pt>
                <c:pt idx="9">
                  <c:v>26.629999000000002</c:v>
                </c:pt>
                <c:pt idx="10">
                  <c:v>27.25</c:v>
                </c:pt>
                <c:pt idx="11">
                  <c:v>28.49</c:v>
                </c:pt>
                <c:pt idx="12">
                  <c:v>28.1</c:v>
                </c:pt>
                <c:pt idx="13">
                  <c:v>28.879999000000002</c:v>
                </c:pt>
                <c:pt idx="14">
                  <c:v>28.799999</c:v>
                </c:pt>
                <c:pt idx="15">
                  <c:v>30.290001</c:v>
                </c:pt>
                <c:pt idx="16">
                  <c:v>31.59</c:v>
                </c:pt>
                <c:pt idx="17">
                  <c:v>29.93</c:v>
                </c:pt>
                <c:pt idx="18">
                  <c:v>30.68</c:v>
                </c:pt>
                <c:pt idx="19">
                  <c:v>29.51</c:v>
                </c:pt>
                <c:pt idx="20">
                  <c:v>29.67</c:v>
                </c:pt>
                <c:pt idx="21">
                  <c:v>30.85</c:v>
                </c:pt>
                <c:pt idx="22">
                  <c:v>31.110001</c:v>
                </c:pt>
                <c:pt idx="23">
                  <c:v>31.17</c:v>
                </c:pt>
                <c:pt idx="24">
                  <c:v>31.84</c:v>
                </c:pt>
                <c:pt idx="25">
                  <c:v>30.26</c:v>
                </c:pt>
                <c:pt idx="26">
                  <c:v>30.59</c:v>
                </c:pt>
                <c:pt idx="27">
                  <c:v>31.280000999999999</c:v>
                </c:pt>
                <c:pt idx="28">
                  <c:v>32.049999</c:v>
                </c:pt>
                <c:pt idx="29">
                  <c:v>32.889999000000003</c:v>
                </c:pt>
                <c:pt idx="30">
                  <c:v>34</c:v>
                </c:pt>
                <c:pt idx="31">
                  <c:v>34.360000999999997</c:v>
                </c:pt>
                <c:pt idx="32">
                  <c:v>35.080002</c:v>
                </c:pt>
                <c:pt idx="33">
                  <c:v>35.389999000000003</c:v>
                </c:pt>
                <c:pt idx="34">
                  <c:v>36.310001</c:v>
                </c:pt>
                <c:pt idx="35">
                  <c:v>35.43</c:v>
                </c:pt>
                <c:pt idx="36">
                  <c:v>35.32</c:v>
                </c:pt>
                <c:pt idx="37">
                  <c:v>34.900002000000001</c:v>
                </c:pt>
                <c:pt idx="38">
                  <c:v>34.790000999999997</c:v>
                </c:pt>
                <c:pt idx="39">
                  <c:v>34.799999</c:v>
                </c:pt>
                <c:pt idx="40">
                  <c:v>35.810001</c:v>
                </c:pt>
                <c:pt idx="41">
                  <c:v>35.659999999999997</c:v>
                </c:pt>
                <c:pt idx="42">
                  <c:v>35.18</c:v>
                </c:pt>
                <c:pt idx="43">
                  <c:v>35.639999000000003</c:v>
                </c:pt>
                <c:pt idx="44">
                  <c:v>34.509998000000003</c:v>
                </c:pt>
                <c:pt idx="45">
                  <c:v>33.779998999999997</c:v>
                </c:pt>
                <c:pt idx="46">
                  <c:v>33.790000999999997</c:v>
                </c:pt>
                <c:pt idx="47">
                  <c:v>34.790000999999997</c:v>
                </c:pt>
                <c:pt idx="48">
                  <c:v>34.099997999999999</c:v>
                </c:pt>
                <c:pt idx="49">
                  <c:v>34.43</c:v>
                </c:pt>
                <c:pt idx="50">
                  <c:v>34.560001</c:v>
                </c:pt>
                <c:pt idx="51">
                  <c:v>35.299999</c:v>
                </c:pt>
                <c:pt idx="52">
                  <c:v>35.009998000000003</c:v>
                </c:pt>
                <c:pt idx="53">
                  <c:v>34.520000000000003</c:v>
                </c:pt>
                <c:pt idx="54">
                  <c:v>34.979999999999997</c:v>
                </c:pt>
                <c:pt idx="55">
                  <c:v>34.5</c:v>
                </c:pt>
                <c:pt idx="56">
                  <c:v>34.450001</c:v>
                </c:pt>
                <c:pt idx="57">
                  <c:v>34.5</c:v>
                </c:pt>
                <c:pt idx="58">
                  <c:v>35.060001</c:v>
                </c:pt>
                <c:pt idx="59">
                  <c:v>34.979999999999997</c:v>
                </c:pt>
                <c:pt idx="60">
                  <c:v>35.200001</c:v>
                </c:pt>
                <c:pt idx="61">
                  <c:v>35.07</c:v>
                </c:pt>
                <c:pt idx="62">
                  <c:v>34.610000999999997</c:v>
                </c:pt>
                <c:pt idx="63">
                  <c:v>35.060001</c:v>
                </c:pt>
                <c:pt idx="64">
                  <c:v>34.799999</c:v>
                </c:pt>
                <c:pt idx="65">
                  <c:v>35.740001999999997</c:v>
                </c:pt>
                <c:pt idx="66">
                  <c:v>35.729999999999997</c:v>
                </c:pt>
                <c:pt idx="67">
                  <c:v>36.5</c:v>
                </c:pt>
                <c:pt idx="68">
                  <c:v>36.5</c:v>
                </c:pt>
                <c:pt idx="69">
                  <c:v>36.740001999999997</c:v>
                </c:pt>
                <c:pt idx="70">
                  <c:v>36.779998999999997</c:v>
                </c:pt>
                <c:pt idx="71">
                  <c:v>36.029998999999997</c:v>
                </c:pt>
                <c:pt idx="72">
                  <c:v>36.209999000000003</c:v>
                </c:pt>
                <c:pt idx="73">
                  <c:v>37.709999000000003</c:v>
                </c:pt>
                <c:pt idx="74">
                  <c:v>40.790000999999997</c:v>
                </c:pt>
                <c:pt idx="75">
                  <c:v>40.119999</c:v>
                </c:pt>
                <c:pt idx="76">
                  <c:v>39.740001999999997</c:v>
                </c:pt>
                <c:pt idx="77">
                  <c:v>38.82</c:v>
                </c:pt>
                <c:pt idx="78">
                  <c:v>38.509998000000003</c:v>
                </c:pt>
                <c:pt idx="79">
                  <c:v>38.720001000000003</c:v>
                </c:pt>
                <c:pt idx="80">
                  <c:v>38.669998</c:v>
                </c:pt>
                <c:pt idx="81">
                  <c:v>38.830002</c:v>
                </c:pt>
                <c:pt idx="82">
                  <c:v>39.32</c:v>
                </c:pt>
                <c:pt idx="83">
                  <c:v>39.470001000000003</c:v>
                </c:pt>
                <c:pt idx="84">
                  <c:v>39.630001</c:v>
                </c:pt>
                <c:pt idx="85">
                  <c:v>39.599997999999999</c:v>
                </c:pt>
                <c:pt idx="86">
                  <c:v>39.770000000000003</c:v>
                </c:pt>
                <c:pt idx="87">
                  <c:v>40.279998999999997</c:v>
                </c:pt>
                <c:pt idx="88">
                  <c:v>40.650002000000001</c:v>
                </c:pt>
                <c:pt idx="89">
                  <c:v>40.169998</c:v>
                </c:pt>
                <c:pt idx="90">
                  <c:v>41.380001</c:v>
                </c:pt>
                <c:pt idx="91">
                  <c:v>42.25</c:v>
                </c:pt>
                <c:pt idx="92">
                  <c:v>42.23</c:v>
                </c:pt>
                <c:pt idx="93">
                  <c:v>42.669998</c:v>
                </c:pt>
                <c:pt idx="94">
                  <c:v>42.369999</c:v>
                </c:pt>
                <c:pt idx="95">
                  <c:v>42.77</c:v>
                </c:pt>
                <c:pt idx="96">
                  <c:v>43.57</c:v>
                </c:pt>
                <c:pt idx="97">
                  <c:v>43.27</c:v>
                </c:pt>
                <c:pt idx="98">
                  <c:v>44.169998</c:v>
                </c:pt>
                <c:pt idx="99">
                  <c:v>43.810001</c:v>
                </c:pt>
                <c:pt idx="100">
                  <c:v>44.5</c:v>
                </c:pt>
                <c:pt idx="101">
                  <c:v>44.439999</c:v>
                </c:pt>
                <c:pt idx="102">
                  <c:v>46.009998000000003</c:v>
                </c:pt>
                <c:pt idx="103">
                  <c:v>45.419998</c:v>
                </c:pt>
                <c:pt idx="104">
                  <c:v>44.630001</c:v>
                </c:pt>
                <c:pt idx="105">
                  <c:v>43.700001</c:v>
                </c:pt>
                <c:pt idx="106">
                  <c:v>44.43</c:v>
                </c:pt>
                <c:pt idx="107">
                  <c:v>44.75</c:v>
                </c:pt>
                <c:pt idx="108">
                  <c:v>45.43</c:v>
                </c:pt>
                <c:pt idx="109">
                  <c:v>45.439999</c:v>
                </c:pt>
                <c:pt idx="110">
                  <c:v>45.799999</c:v>
                </c:pt>
                <c:pt idx="111">
                  <c:v>45.880001</c:v>
                </c:pt>
                <c:pt idx="112">
                  <c:v>46.23</c:v>
                </c:pt>
                <c:pt idx="113">
                  <c:v>47.290000999999997</c:v>
                </c:pt>
                <c:pt idx="114">
                  <c:v>48.380001</c:v>
                </c:pt>
                <c:pt idx="115">
                  <c:v>46.75</c:v>
                </c:pt>
                <c:pt idx="116">
                  <c:v>47.369999</c:v>
                </c:pt>
                <c:pt idx="117">
                  <c:v>47.790000999999997</c:v>
                </c:pt>
                <c:pt idx="118">
                  <c:v>46.41</c:v>
                </c:pt>
                <c:pt idx="119">
                  <c:v>45.860000999999997</c:v>
                </c:pt>
                <c:pt idx="120">
                  <c:v>46.099997999999999</c:v>
                </c:pt>
                <c:pt idx="121">
                  <c:v>45.490001999999997</c:v>
                </c:pt>
                <c:pt idx="122">
                  <c:v>44.970001000000003</c:v>
                </c:pt>
                <c:pt idx="123">
                  <c:v>45.509998000000003</c:v>
                </c:pt>
                <c:pt idx="124">
                  <c:v>45.889999000000003</c:v>
                </c:pt>
                <c:pt idx="125">
                  <c:v>46.310001</c:v>
                </c:pt>
                <c:pt idx="126">
                  <c:v>45.939999</c:v>
                </c:pt>
                <c:pt idx="127">
                  <c:v>45.610000999999997</c:v>
                </c:pt>
                <c:pt idx="128">
                  <c:v>46.380001</c:v>
                </c:pt>
                <c:pt idx="129">
                  <c:v>46.900002000000001</c:v>
                </c:pt>
                <c:pt idx="130">
                  <c:v>47.09</c:v>
                </c:pt>
                <c:pt idx="131">
                  <c:v>47.169998</c:v>
                </c:pt>
                <c:pt idx="132">
                  <c:v>47.650002000000001</c:v>
                </c:pt>
                <c:pt idx="133">
                  <c:v>47.32</c:v>
                </c:pt>
                <c:pt idx="134">
                  <c:v>47.830002</c:v>
                </c:pt>
                <c:pt idx="135">
                  <c:v>48.389999000000003</c:v>
                </c:pt>
                <c:pt idx="136">
                  <c:v>47.880001</c:v>
                </c:pt>
                <c:pt idx="137">
                  <c:v>47.73</c:v>
                </c:pt>
                <c:pt idx="138">
                  <c:v>48.09</c:v>
                </c:pt>
                <c:pt idx="139">
                  <c:v>48.709999000000003</c:v>
                </c:pt>
                <c:pt idx="140">
                  <c:v>47.299999</c:v>
                </c:pt>
                <c:pt idx="141">
                  <c:v>45.540000999999997</c:v>
                </c:pt>
                <c:pt idx="142">
                  <c:v>43.330002</c:v>
                </c:pt>
                <c:pt idx="143">
                  <c:v>43.77</c:v>
                </c:pt>
                <c:pt idx="144">
                  <c:v>44.32</c:v>
                </c:pt>
                <c:pt idx="145">
                  <c:v>44.669998</c:v>
                </c:pt>
                <c:pt idx="146">
                  <c:v>45.689999</c:v>
                </c:pt>
                <c:pt idx="147">
                  <c:v>45.93</c:v>
                </c:pt>
                <c:pt idx="148">
                  <c:v>48.580002</c:v>
                </c:pt>
                <c:pt idx="149">
                  <c:v>48.82</c:v>
                </c:pt>
                <c:pt idx="150">
                  <c:v>49.919998</c:v>
                </c:pt>
                <c:pt idx="151">
                  <c:v>51.200001</c:v>
                </c:pt>
                <c:pt idx="152">
                  <c:v>52.560001</c:v>
                </c:pt>
                <c:pt idx="153">
                  <c:v>51.880001</c:v>
                </c:pt>
                <c:pt idx="154">
                  <c:v>51.599997999999999</c:v>
                </c:pt>
                <c:pt idx="155">
                  <c:v>52.02</c:v>
                </c:pt>
                <c:pt idx="156">
                  <c:v>52.740001999999997</c:v>
                </c:pt>
                <c:pt idx="157">
                  <c:v>52.560001</c:v>
                </c:pt>
                <c:pt idx="158">
                  <c:v>53</c:v>
                </c:pt>
                <c:pt idx="159">
                  <c:v>53.419998</c:v>
                </c:pt>
                <c:pt idx="160">
                  <c:v>54.540000999999997</c:v>
                </c:pt>
                <c:pt idx="161">
                  <c:v>55.720001000000003</c:v>
                </c:pt>
                <c:pt idx="162">
                  <c:v>57.439999</c:v>
                </c:pt>
                <c:pt idx="163">
                  <c:v>56.040000999999997</c:v>
                </c:pt>
                <c:pt idx="164">
                  <c:v>55.360000999999997</c:v>
                </c:pt>
                <c:pt idx="165">
                  <c:v>55.919998</c:v>
                </c:pt>
                <c:pt idx="166">
                  <c:v>55.200001</c:v>
                </c:pt>
                <c:pt idx="167">
                  <c:v>56.139999000000003</c:v>
                </c:pt>
                <c:pt idx="168">
                  <c:v>57.080002</c:v>
                </c:pt>
                <c:pt idx="169">
                  <c:v>57.919998</c:v>
                </c:pt>
                <c:pt idx="170">
                  <c:v>58.380001</c:v>
                </c:pt>
                <c:pt idx="171">
                  <c:v>58.860000999999997</c:v>
                </c:pt>
                <c:pt idx="172">
                  <c:v>57.759998000000003</c:v>
                </c:pt>
                <c:pt idx="173">
                  <c:v>56.200001</c:v>
                </c:pt>
                <c:pt idx="174">
                  <c:v>56.84</c:v>
                </c:pt>
                <c:pt idx="175">
                  <c:v>57.439999</c:v>
                </c:pt>
                <c:pt idx="176">
                  <c:v>57.220001000000003</c:v>
                </c:pt>
                <c:pt idx="177">
                  <c:v>57.880001</c:v>
                </c:pt>
                <c:pt idx="178">
                  <c:v>57.52</c:v>
                </c:pt>
                <c:pt idx="179">
                  <c:v>57.439999</c:v>
                </c:pt>
                <c:pt idx="180">
                  <c:v>55.939999</c:v>
                </c:pt>
                <c:pt idx="181">
                  <c:v>57.119999</c:v>
                </c:pt>
                <c:pt idx="182">
                  <c:v>57.560001</c:v>
                </c:pt>
                <c:pt idx="183">
                  <c:v>58.040000999999997</c:v>
                </c:pt>
                <c:pt idx="184">
                  <c:v>58.639999000000003</c:v>
                </c:pt>
                <c:pt idx="185">
                  <c:v>59.16</c:v>
                </c:pt>
                <c:pt idx="186">
                  <c:v>59.299999</c:v>
                </c:pt>
                <c:pt idx="187">
                  <c:v>58.919998</c:v>
                </c:pt>
                <c:pt idx="188">
                  <c:v>62.560001</c:v>
                </c:pt>
                <c:pt idx="189">
                  <c:v>62.48</c:v>
                </c:pt>
                <c:pt idx="190">
                  <c:v>61.080002</c:v>
                </c:pt>
                <c:pt idx="191">
                  <c:v>61.740001999999997</c:v>
                </c:pt>
                <c:pt idx="192">
                  <c:v>60.860000999999997</c:v>
                </c:pt>
                <c:pt idx="193">
                  <c:v>60.240001999999997</c:v>
                </c:pt>
                <c:pt idx="194">
                  <c:v>59.919998</c:v>
                </c:pt>
                <c:pt idx="195">
                  <c:v>59.68</c:v>
                </c:pt>
                <c:pt idx="196">
                  <c:v>60.619999</c:v>
                </c:pt>
                <c:pt idx="197">
                  <c:v>61.16</c:v>
                </c:pt>
                <c:pt idx="198">
                  <c:v>62.48</c:v>
                </c:pt>
                <c:pt idx="199">
                  <c:v>60.919998</c:v>
                </c:pt>
                <c:pt idx="200">
                  <c:v>60.060001</c:v>
                </c:pt>
                <c:pt idx="201">
                  <c:v>60.380001</c:v>
                </c:pt>
                <c:pt idx="202">
                  <c:v>57.380001</c:v>
                </c:pt>
                <c:pt idx="203">
                  <c:v>57.5</c:v>
                </c:pt>
                <c:pt idx="204">
                  <c:v>58.040000999999997</c:v>
                </c:pt>
                <c:pt idx="205">
                  <c:v>57.900002000000001</c:v>
                </c:pt>
                <c:pt idx="206">
                  <c:v>58.68</c:v>
                </c:pt>
                <c:pt idx="207">
                  <c:v>58.48</c:v>
                </c:pt>
                <c:pt idx="208">
                  <c:v>58.759998000000003</c:v>
                </c:pt>
                <c:pt idx="209">
                  <c:v>53.02</c:v>
                </c:pt>
                <c:pt idx="210">
                  <c:v>54.34</c:v>
                </c:pt>
                <c:pt idx="211">
                  <c:v>56.119999</c:v>
                </c:pt>
                <c:pt idx="212">
                  <c:v>54.84</c:v>
                </c:pt>
                <c:pt idx="213">
                  <c:v>55</c:v>
                </c:pt>
                <c:pt idx="214">
                  <c:v>55.84</c:v>
                </c:pt>
                <c:pt idx="215">
                  <c:v>57.200001</c:v>
                </c:pt>
                <c:pt idx="216">
                  <c:v>57.119999</c:v>
                </c:pt>
                <c:pt idx="217">
                  <c:v>57.32</c:v>
                </c:pt>
                <c:pt idx="218">
                  <c:v>56.119999</c:v>
                </c:pt>
                <c:pt idx="219">
                  <c:v>55.5</c:v>
                </c:pt>
                <c:pt idx="220">
                  <c:v>54.84</c:v>
                </c:pt>
                <c:pt idx="221">
                  <c:v>54.580002</c:v>
                </c:pt>
                <c:pt idx="222">
                  <c:v>54.439999</c:v>
                </c:pt>
                <c:pt idx="223">
                  <c:v>54.360000999999997</c:v>
                </c:pt>
                <c:pt idx="224">
                  <c:v>53.099997999999999</c:v>
                </c:pt>
                <c:pt idx="225">
                  <c:v>53.68</c:v>
                </c:pt>
                <c:pt idx="226">
                  <c:v>53.959999000000003</c:v>
                </c:pt>
                <c:pt idx="227">
                  <c:v>52.759998000000003</c:v>
                </c:pt>
                <c:pt idx="228">
                  <c:v>50.5</c:v>
                </c:pt>
                <c:pt idx="229">
                  <c:v>49.849997999999999</c:v>
                </c:pt>
                <c:pt idx="230">
                  <c:v>48.950001</c:v>
                </c:pt>
                <c:pt idx="231">
                  <c:v>49.099997999999999</c:v>
                </c:pt>
                <c:pt idx="232">
                  <c:v>50.439999</c:v>
                </c:pt>
                <c:pt idx="233">
                  <c:v>52.68</c:v>
                </c:pt>
                <c:pt idx="234">
                  <c:v>52.779998999999997</c:v>
                </c:pt>
                <c:pt idx="235">
                  <c:v>52.900002000000001</c:v>
                </c:pt>
                <c:pt idx="236">
                  <c:v>52.959999000000003</c:v>
                </c:pt>
                <c:pt idx="237">
                  <c:v>51.200001</c:v>
                </c:pt>
                <c:pt idx="238">
                  <c:v>49.259998000000003</c:v>
                </c:pt>
                <c:pt idx="239">
                  <c:v>48.470001000000003</c:v>
                </c:pt>
                <c:pt idx="240">
                  <c:v>48.099997999999999</c:v>
                </c:pt>
                <c:pt idx="241">
                  <c:v>48.150002000000001</c:v>
                </c:pt>
                <c:pt idx="242">
                  <c:v>48.799999</c:v>
                </c:pt>
                <c:pt idx="243">
                  <c:v>47.830002</c:v>
                </c:pt>
                <c:pt idx="244">
                  <c:v>48.049999</c:v>
                </c:pt>
                <c:pt idx="245">
                  <c:v>47.119999</c:v>
                </c:pt>
                <c:pt idx="246">
                  <c:v>44.810001</c:v>
                </c:pt>
                <c:pt idx="247">
                  <c:v>44.849997999999999</c:v>
                </c:pt>
                <c:pt idx="248">
                  <c:v>45.509998000000003</c:v>
                </c:pt>
              </c:numCache>
            </c:numRef>
          </c:val>
          <c:smooth val="0"/>
          <c:extLst>
            <c:ext xmlns:c16="http://schemas.microsoft.com/office/drawing/2014/chart" uri="{C3380CC4-5D6E-409C-BE32-E72D297353CC}">
              <c16:uniqueId val="{00000002-CBBC-43D0-B835-157372692CDE}"/>
            </c:ext>
          </c:extLst>
        </c:ser>
        <c:ser>
          <c:idx val="3"/>
          <c:order val="3"/>
          <c:tx>
            <c:strRef>
              <c:f>'NESTE.HE (3)'!$E$1</c:f>
              <c:strCache>
                <c:ptCount val="1"/>
                <c:pt idx="0">
                  <c:v>Close</c:v>
                </c:pt>
              </c:strCache>
            </c:strRef>
          </c:tx>
          <c:spPr>
            <a:ln w="25400" cap="rnd">
              <a:noFill/>
              <a:round/>
            </a:ln>
            <a:effectLst/>
          </c:spPr>
          <c:marker>
            <c:symbol val="dot"/>
            <c:size val="5"/>
            <c:spPr>
              <a:solidFill>
                <a:schemeClr val="accent5">
                  <a:shade val="58000"/>
                </a:schemeClr>
              </a:solidFill>
              <a:ln w="9525">
                <a:solidFill>
                  <a:schemeClr val="accent5">
                    <a:shade val="58000"/>
                  </a:schemeClr>
                </a:solidFill>
              </a:ln>
              <a:effectLst/>
            </c:spPr>
          </c:marker>
          <c:cat>
            <c:numRef>
              <c:f>'NESTE.HE (3)'!$A$2:$A$250</c:f>
              <c:numCache>
                <c:formatCode>m/d/yyyy</c:formatCode>
                <c:ptCount val="249"/>
                <c:pt idx="0">
                  <c:v>43927</c:v>
                </c:pt>
                <c:pt idx="1">
                  <c:v>43928</c:v>
                </c:pt>
                <c:pt idx="2">
                  <c:v>43929</c:v>
                </c:pt>
                <c:pt idx="3">
                  <c:v>43930</c:v>
                </c:pt>
                <c:pt idx="4">
                  <c:v>43935</c:v>
                </c:pt>
                <c:pt idx="5">
                  <c:v>43936</c:v>
                </c:pt>
                <c:pt idx="6">
                  <c:v>43937</c:v>
                </c:pt>
                <c:pt idx="7">
                  <c:v>43938</c:v>
                </c:pt>
                <c:pt idx="8">
                  <c:v>43941</c:v>
                </c:pt>
                <c:pt idx="9">
                  <c:v>43942</c:v>
                </c:pt>
                <c:pt idx="10">
                  <c:v>43943</c:v>
                </c:pt>
                <c:pt idx="11">
                  <c:v>43944</c:v>
                </c:pt>
                <c:pt idx="12">
                  <c:v>43945</c:v>
                </c:pt>
                <c:pt idx="13">
                  <c:v>43948</c:v>
                </c:pt>
                <c:pt idx="14">
                  <c:v>43949</c:v>
                </c:pt>
                <c:pt idx="15">
                  <c:v>43950</c:v>
                </c:pt>
                <c:pt idx="16">
                  <c:v>43951</c:v>
                </c:pt>
                <c:pt idx="17">
                  <c:v>43955</c:v>
                </c:pt>
                <c:pt idx="18">
                  <c:v>43956</c:v>
                </c:pt>
                <c:pt idx="19">
                  <c:v>43957</c:v>
                </c:pt>
                <c:pt idx="20">
                  <c:v>43958</c:v>
                </c:pt>
                <c:pt idx="21">
                  <c:v>43959</c:v>
                </c:pt>
                <c:pt idx="22">
                  <c:v>43962</c:v>
                </c:pt>
                <c:pt idx="23">
                  <c:v>43963</c:v>
                </c:pt>
                <c:pt idx="24">
                  <c:v>43964</c:v>
                </c:pt>
                <c:pt idx="25">
                  <c:v>43965</c:v>
                </c:pt>
                <c:pt idx="26">
                  <c:v>43966</c:v>
                </c:pt>
                <c:pt idx="27">
                  <c:v>43969</c:v>
                </c:pt>
                <c:pt idx="28">
                  <c:v>43970</c:v>
                </c:pt>
                <c:pt idx="29">
                  <c:v>43971</c:v>
                </c:pt>
                <c:pt idx="30">
                  <c:v>43973</c:v>
                </c:pt>
                <c:pt idx="31">
                  <c:v>43976</c:v>
                </c:pt>
                <c:pt idx="32">
                  <c:v>43977</c:v>
                </c:pt>
                <c:pt idx="33">
                  <c:v>43978</c:v>
                </c:pt>
                <c:pt idx="34">
                  <c:v>43979</c:v>
                </c:pt>
                <c:pt idx="35">
                  <c:v>43980</c:v>
                </c:pt>
                <c:pt idx="36">
                  <c:v>43983</c:v>
                </c:pt>
                <c:pt idx="37">
                  <c:v>43984</c:v>
                </c:pt>
                <c:pt idx="38">
                  <c:v>43985</c:v>
                </c:pt>
                <c:pt idx="39">
                  <c:v>43986</c:v>
                </c:pt>
                <c:pt idx="40">
                  <c:v>43987</c:v>
                </c:pt>
                <c:pt idx="41">
                  <c:v>43990</c:v>
                </c:pt>
                <c:pt idx="42">
                  <c:v>43991</c:v>
                </c:pt>
                <c:pt idx="43">
                  <c:v>43992</c:v>
                </c:pt>
                <c:pt idx="44">
                  <c:v>43993</c:v>
                </c:pt>
                <c:pt idx="45">
                  <c:v>43994</c:v>
                </c:pt>
                <c:pt idx="46">
                  <c:v>43997</c:v>
                </c:pt>
                <c:pt idx="47">
                  <c:v>43998</c:v>
                </c:pt>
                <c:pt idx="48">
                  <c:v>43999</c:v>
                </c:pt>
                <c:pt idx="49">
                  <c:v>44000</c:v>
                </c:pt>
                <c:pt idx="50">
                  <c:v>44004</c:v>
                </c:pt>
                <c:pt idx="51">
                  <c:v>44005</c:v>
                </c:pt>
                <c:pt idx="52">
                  <c:v>44006</c:v>
                </c:pt>
                <c:pt idx="53">
                  <c:v>44007</c:v>
                </c:pt>
                <c:pt idx="54">
                  <c:v>44008</c:v>
                </c:pt>
                <c:pt idx="55">
                  <c:v>44011</c:v>
                </c:pt>
                <c:pt idx="56">
                  <c:v>44012</c:v>
                </c:pt>
                <c:pt idx="57">
                  <c:v>44013</c:v>
                </c:pt>
                <c:pt idx="58">
                  <c:v>44014</c:v>
                </c:pt>
                <c:pt idx="59">
                  <c:v>44015</c:v>
                </c:pt>
                <c:pt idx="60">
                  <c:v>44018</c:v>
                </c:pt>
                <c:pt idx="61">
                  <c:v>44019</c:v>
                </c:pt>
                <c:pt idx="62">
                  <c:v>44020</c:v>
                </c:pt>
                <c:pt idx="63">
                  <c:v>44021</c:v>
                </c:pt>
                <c:pt idx="64">
                  <c:v>44022</c:v>
                </c:pt>
                <c:pt idx="65">
                  <c:v>44025</c:v>
                </c:pt>
                <c:pt idx="66">
                  <c:v>44026</c:v>
                </c:pt>
                <c:pt idx="67">
                  <c:v>44027</c:v>
                </c:pt>
                <c:pt idx="68">
                  <c:v>44028</c:v>
                </c:pt>
                <c:pt idx="69">
                  <c:v>44029</c:v>
                </c:pt>
                <c:pt idx="70">
                  <c:v>44032</c:v>
                </c:pt>
                <c:pt idx="71">
                  <c:v>44033</c:v>
                </c:pt>
                <c:pt idx="72">
                  <c:v>44034</c:v>
                </c:pt>
                <c:pt idx="73">
                  <c:v>44035</c:v>
                </c:pt>
                <c:pt idx="74">
                  <c:v>44036</c:v>
                </c:pt>
                <c:pt idx="75">
                  <c:v>44039</c:v>
                </c:pt>
                <c:pt idx="76">
                  <c:v>44040</c:v>
                </c:pt>
                <c:pt idx="77">
                  <c:v>44041</c:v>
                </c:pt>
                <c:pt idx="78">
                  <c:v>44042</c:v>
                </c:pt>
                <c:pt idx="79">
                  <c:v>44043</c:v>
                </c:pt>
                <c:pt idx="80">
                  <c:v>44046</c:v>
                </c:pt>
                <c:pt idx="81">
                  <c:v>44047</c:v>
                </c:pt>
                <c:pt idx="82">
                  <c:v>44048</c:v>
                </c:pt>
                <c:pt idx="83">
                  <c:v>44049</c:v>
                </c:pt>
                <c:pt idx="84">
                  <c:v>44050</c:v>
                </c:pt>
                <c:pt idx="85">
                  <c:v>44053</c:v>
                </c:pt>
                <c:pt idx="86">
                  <c:v>44054</c:v>
                </c:pt>
                <c:pt idx="87">
                  <c:v>44055</c:v>
                </c:pt>
                <c:pt idx="88">
                  <c:v>44056</c:v>
                </c:pt>
                <c:pt idx="89">
                  <c:v>44057</c:v>
                </c:pt>
                <c:pt idx="90">
                  <c:v>44060</c:v>
                </c:pt>
                <c:pt idx="91">
                  <c:v>44061</c:v>
                </c:pt>
                <c:pt idx="92">
                  <c:v>44062</c:v>
                </c:pt>
                <c:pt idx="93">
                  <c:v>44063</c:v>
                </c:pt>
                <c:pt idx="94">
                  <c:v>44064</c:v>
                </c:pt>
                <c:pt idx="95">
                  <c:v>44067</c:v>
                </c:pt>
                <c:pt idx="96">
                  <c:v>44068</c:v>
                </c:pt>
                <c:pt idx="97">
                  <c:v>44069</c:v>
                </c:pt>
                <c:pt idx="98">
                  <c:v>44070</c:v>
                </c:pt>
                <c:pt idx="99">
                  <c:v>44071</c:v>
                </c:pt>
                <c:pt idx="100">
                  <c:v>44074</c:v>
                </c:pt>
                <c:pt idx="101">
                  <c:v>44075</c:v>
                </c:pt>
                <c:pt idx="102">
                  <c:v>44076</c:v>
                </c:pt>
                <c:pt idx="103">
                  <c:v>44077</c:v>
                </c:pt>
                <c:pt idx="104">
                  <c:v>44078</c:v>
                </c:pt>
                <c:pt idx="105">
                  <c:v>44081</c:v>
                </c:pt>
                <c:pt idx="106">
                  <c:v>44082</c:v>
                </c:pt>
                <c:pt idx="107">
                  <c:v>44083</c:v>
                </c:pt>
                <c:pt idx="108">
                  <c:v>44084</c:v>
                </c:pt>
                <c:pt idx="109">
                  <c:v>44085</c:v>
                </c:pt>
                <c:pt idx="110">
                  <c:v>44088</c:v>
                </c:pt>
                <c:pt idx="111">
                  <c:v>44089</c:v>
                </c:pt>
                <c:pt idx="112">
                  <c:v>44090</c:v>
                </c:pt>
                <c:pt idx="113">
                  <c:v>44091</c:v>
                </c:pt>
                <c:pt idx="114">
                  <c:v>44092</c:v>
                </c:pt>
                <c:pt idx="115">
                  <c:v>44095</c:v>
                </c:pt>
                <c:pt idx="116">
                  <c:v>44096</c:v>
                </c:pt>
                <c:pt idx="117">
                  <c:v>44097</c:v>
                </c:pt>
                <c:pt idx="118">
                  <c:v>44098</c:v>
                </c:pt>
                <c:pt idx="119">
                  <c:v>44099</c:v>
                </c:pt>
                <c:pt idx="120">
                  <c:v>44102</c:v>
                </c:pt>
                <c:pt idx="121">
                  <c:v>44103</c:v>
                </c:pt>
                <c:pt idx="122">
                  <c:v>44104</c:v>
                </c:pt>
                <c:pt idx="123">
                  <c:v>44105</c:v>
                </c:pt>
                <c:pt idx="124">
                  <c:v>44106</c:v>
                </c:pt>
                <c:pt idx="125">
                  <c:v>44109</c:v>
                </c:pt>
                <c:pt idx="126">
                  <c:v>44110</c:v>
                </c:pt>
                <c:pt idx="127">
                  <c:v>44111</c:v>
                </c:pt>
                <c:pt idx="128">
                  <c:v>44112</c:v>
                </c:pt>
                <c:pt idx="129">
                  <c:v>44113</c:v>
                </c:pt>
                <c:pt idx="130">
                  <c:v>44116</c:v>
                </c:pt>
                <c:pt idx="131">
                  <c:v>44117</c:v>
                </c:pt>
                <c:pt idx="132">
                  <c:v>44118</c:v>
                </c:pt>
                <c:pt idx="133">
                  <c:v>44119</c:v>
                </c:pt>
                <c:pt idx="134">
                  <c:v>44120</c:v>
                </c:pt>
                <c:pt idx="135">
                  <c:v>44123</c:v>
                </c:pt>
                <c:pt idx="136">
                  <c:v>44124</c:v>
                </c:pt>
                <c:pt idx="137">
                  <c:v>44125</c:v>
                </c:pt>
                <c:pt idx="138">
                  <c:v>44126</c:v>
                </c:pt>
                <c:pt idx="139">
                  <c:v>44127</c:v>
                </c:pt>
                <c:pt idx="140">
                  <c:v>44130</c:v>
                </c:pt>
                <c:pt idx="141">
                  <c:v>44131</c:v>
                </c:pt>
                <c:pt idx="142">
                  <c:v>44132</c:v>
                </c:pt>
                <c:pt idx="143">
                  <c:v>44133</c:v>
                </c:pt>
                <c:pt idx="144">
                  <c:v>44134</c:v>
                </c:pt>
                <c:pt idx="145">
                  <c:v>44137</c:v>
                </c:pt>
                <c:pt idx="146">
                  <c:v>44138</c:v>
                </c:pt>
                <c:pt idx="147">
                  <c:v>44139</c:v>
                </c:pt>
                <c:pt idx="148">
                  <c:v>44140</c:v>
                </c:pt>
                <c:pt idx="149">
                  <c:v>44141</c:v>
                </c:pt>
                <c:pt idx="150">
                  <c:v>44144</c:v>
                </c:pt>
                <c:pt idx="151">
                  <c:v>44145</c:v>
                </c:pt>
                <c:pt idx="152">
                  <c:v>44146</c:v>
                </c:pt>
                <c:pt idx="153">
                  <c:v>44147</c:v>
                </c:pt>
                <c:pt idx="154">
                  <c:v>44148</c:v>
                </c:pt>
                <c:pt idx="155">
                  <c:v>44151</c:v>
                </c:pt>
                <c:pt idx="156">
                  <c:v>44152</c:v>
                </c:pt>
                <c:pt idx="157">
                  <c:v>44153</c:v>
                </c:pt>
                <c:pt idx="158">
                  <c:v>44154</c:v>
                </c:pt>
                <c:pt idx="159">
                  <c:v>44155</c:v>
                </c:pt>
                <c:pt idx="160">
                  <c:v>44158</c:v>
                </c:pt>
                <c:pt idx="161">
                  <c:v>44159</c:v>
                </c:pt>
                <c:pt idx="162">
                  <c:v>44160</c:v>
                </c:pt>
                <c:pt idx="163">
                  <c:v>44161</c:v>
                </c:pt>
                <c:pt idx="164">
                  <c:v>44162</c:v>
                </c:pt>
                <c:pt idx="165">
                  <c:v>44165</c:v>
                </c:pt>
                <c:pt idx="166">
                  <c:v>44166</c:v>
                </c:pt>
                <c:pt idx="167">
                  <c:v>44167</c:v>
                </c:pt>
                <c:pt idx="168">
                  <c:v>44168</c:v>
                </c:pt>
                <c:pt idx="169">
                  <c:v>44169</c:v>
                </c:pt>
                <c:pt idx="170">
                  <c:v>44172</c:v>
                </c:pt>
                <c:pt idx="171">
                  <c:v>44173</c:v>
                </c:pt>
                <c:pt idx="172">
                  <c:v>44174</c:v>
                </c:pt>
                <c:pt idx="173">
                  <c:v>44175</c:v>
                </c:pt>
                <c:pt idx="174">
                  <c:v>44176</c:v>
                </c:pt>
                <c:pt idx="175">
                  <c:v>44179</c:v>
                </c:pt>
                <c:pt idx="176">
                  <c:v>44180</c:v>
                </c:pt>
                <c:pt idx="177">
                  <c:v>44181</c:v>
                </c:pt>
                <c:pt idx="178">
                  <c:v>44182</c:v>
                </c:pt>
                <c:pt idx="179">
                  <c:v>44183</c:v>
                </c:pt>
                <c:pt idx="180">
                  <c:v>44186</c:v>
                </c:pt>
                <c:pt idx="181">
                  <c:v>44187</c:v>
                </c:pt>
                <c:pt idx="182">
                  <c:v>44188</c:v>
                </c:pt>
                <c:pt idx="183">
                  <c:v>44193</c:v>
                </c:pt>
                <c:pt idx="184">
                  <c:v>44194</c:v>
                </c:pt>
                <c:pt idx="185">
                  <c:v>44195</c:v>
                </c:pt>
                <c:pt idx="186">
                  <c:v>44200</c:v>
                </c:pt>
                <c:pt idx="187">
                  <c:v>44201</c:v>
                </c:pt>
                <c:pt idx="188">
                  <c:v>44203</c:v>
                </c:pt>
                <c:pt idx="189">
                  <c:v>44204</c:v>
                </c:pt>
                <c:pt idx="190">
                  <c:v>44207</c:v>
                </c:pt>
                <c:pt idx="191">
                  <c:v>44208</c:v>
                </c:pt>
                <c:pt idx="192">
                  <c:v>44209</c:v>
                </c:pt>
                <c:pt idx="193">
                  <c:v>44210</c:v>
                </c:pt>
                <c:pt idx="194">
                  <c:v>44211</c:v>
                </c:pt>
                <c:pt idx="195">
                  <c:v>44214</c:v>
                </c:pt>
                <c:pt idx="196">
                  <c:v>44215</c:v>
                </c:pt>
                <c:pt idx="197">
                  <c:v>44216</c:v>
                </c:pt>
                <c:pt idx="198">
                  <c:v>44217</c:v>
                </c:pt>
                <c:pt idx="199">
                  <c:v>44218</c:v>
                </c:pt>
                <c:pt idx="200">
                  <c:v>44221</c:v>
                </c:pt>
                <c:pt idx="201">
                  <c:v>44222</c:v>
                </c:pt>
                <c:pt idx="202">
                  <c:v>44223</c:v>
                </c:pt>
                <c:pt idx="203">
                  <c:v>44224</c:v>
                </c:pt>
                <c:pt idx="204">
                  <c:v>44225</c:v>
                </c:pt>
                <c:pt idx="205">
                  <c:v>44228</c:v>
                </c:pt>
                <c:pt idx="206">
                  <c:v>44229</c:v>
                </c:pt>
                <c:pt idx="207">
                  <c:v>44230</c:v>
                </c:pt>
                <c:pt idx="208">
                  <c:v>44231</c:v>
                </c:pt>
                <c:pt idx="209">
                  <c:v>44232</c:v>
                </c:pt>
                <c:pt idx="210">
                  <c:v>44235</c:v>
                </c:pt>
                <c:pt idx="211">
                  <c:v>44236</c:v>
                </c:pt>
                <c:pt idx="212">
                  <c:v>44237</c:v>
                </c:pt>
                <c:pt idx="213">
                  <c:v>44238</c:v>
                </c:pt>
                <c:pt idx="214">
                  <c:v>44239</c:v>
                </c:pt>
                <c:pt idx="215">
                  <c:v>44242</c:v>
                </c:pt>
                <c:pt idx="216">
                  <c:v>44243</c:v>
                </c:pt>
                <c:pt idx="217">
                  <c:v>44244</c:v>
                </c:pt>
                <c:pt idx="218">
                  <c:v>44245</c:v>
                </c:pt>
                <c:pt idx="219">
                  <c:v>44246</c:v>
                </c:pt>
                <c:pt idx="220">
                  <c:v>44249</c:v>
                </c:pt>
                <c:pt idx="221">
                  <c:v>44250</c:v>
                </c:pt>
                <c:pt idx="222">
                  <c:v>44251</c:v>
                </c:pt>
                <c:pt idx="223">
                  <c:v>44252</c:v>
                </c:pt>
                <c:pt idx="224">
                  <c:v>44253</c:v>
                </c:pt>
                <c:pt idx="225">
                  <c:v>44256</c:v>
                </c:pt>
                <c:pt idx="226">
                  <c:v>44257</c:v>
                </c:pt>
                <c:pt idx="227">
                  <c:v>44258</c:v>
                </c:pt>
                <c:pt idx="228">
                  <c:v>44259</c:v>
                </c:pt>
                <c:pt idx="229">
                  <c:v>44260</c:v>
                </c:pt>
                <c:pt idx="230">
                  <c:v>44263</c:v>
                </c:pt>
                <c:pt idx="231">
                  <c:v>44264</c:v>
                </c:pt>
                <c:pt idx="232">
                  <c:v>44265</c:v>
                </c:pt>
                <c:pt idx="233">
                  <c:v>44266</c:v>
                </c:pt>
                <c:pt idx="234">
                  <c:v>44267</c:v>
                </c:pt>
                <c:pt idx="235">
                  <c:v>44270</c:v>
                </c:pt>
                <c:pt idx="236">
                  <c:v>44271</c:v>
                </c:pt>
                <c:pt idx="237">
                  <c:v>44272</c:v>
                </c:pt>
                <c:pt idx="238">
                  <c:v>44273</c:v>
                </c:pt>
                <c:pt idx="239">
                  <c:v>44274</c:v>
                </c:pt>
                <c:pt idx="240">
                  <c:v>44277</c:v>
                </c:pt>
                <c:pt idx="241">
                  <c:v>44278</c:v>
                </c:pt>
                <c:pt idx="242">
                  <c:v>44279</c:v>
                </c:pt>
                <c:pt idx="243">
                  <c:v>44280</c:v>
                </c:pt>
                <c:pt idx="244">
                  <c:v>44281</c:v>
                </c:pt>
                <c:pt idx="245">
                  <c:v>44284</c:v>
                </c:pt>
                <c:pt idx="246">
                  <c:v>44285</c:v>
                </c:pt>
                <c:pt idx="247">
                  <c:v>44286</c:v>
                </c:pt>
                <c:pt idx="248">
                  <c:v>44287</c:v>
                </c:pt>
              </c:numCache>
            </c:numRef>
          </c:cat>
          <c:val>
            <c:numRef>
              <c:f>'NESTE.HE (3)'!$E$2:$E$250</c:f>
              <c:numCache>
                <c:formatCode>General</c:formatCode>
                <c:ptCount val="249"/>
                <c:pt idx="0">
                  <c:v>28.469999000000001</c:v>
                </c:pt>
                <c:pt idx="1">
                  <c:v>29.17</c:v>
                </c:pt>
                <c:pt idx="2">
                  <c:v>29.139999</c:v>
                </c:pt>
                <c:pt idx="3">
                  <c:v>29.120000999999998</c:v>
                </c:pt>
                <c:pt idx="4">
                  <c:v>29.99</c:v>
                </c:pt>
                <c:pt idx="5">
                  <c:v>28.700001</c:v>
                </c:pt>
                <c:pt idx="6">
                  <c:v>28.25</c:v>
                </c:pt>
                <c:pt idx="7">
                  <c:v>29.27</c:v>
                </c:pt>
                <c:pt idx="8">
                  <c:v>29.15</c:v>
                </c:pt>
                <c:pt idx="9">
                  <c:v>27.190000999999999</c:v>
                </c:pt>
                <c:pt idx="10">
                  <c:v>29.65</c:v>
                </c:pt>
                <c:pt idx="11">
                  <c:v>29.450001</c:v>
                </c:pt>
                <c:pt idx="12">
                  <c:v>29.610001</c:v>
                </c:pt>
                <c:pt idx="13">
                  <c:v>28.93</c:v>
                </c:pt>
                <c:pt idx="14">
                  <c:v>30.459999</c:v>
                </c:pt>
                <c:pt idx="15">
                  <c:v>31.790001</c:v>
                </c:pt>
                <c:pt idx="16">
                  <c:v>32.330002</c:v>
                </c:pt>
                <c:pt idx="17">
                  <c:v>30.32</c:v>
                </c:pt>
                <c:pt idx="18">
                  <c:v>31.040001</c:v>
                </c:pt>
                <c:pt idx="19">
                  <c:v>29.52</c:v>
                </c:pt>
                <c:pt idx="20">
                  <c:v>30.98</c:v>
                </c:pt>
                <c:pt idx="21">
                  <c:v>31.280000999999999</c:v>
                </c:pt>
                <c:pt idx="22">
                  <c:v>31.969999000000001</c:v>
                </c:pt>
                <c:pt idx="23">
                  <c:v>32.360000999999997</c:v>
                </c:pt>
                <c:pt idx="24">
                  <c:v>31.870000999999998</c:v>
                </c:pt>
                <c:pt idx="25">
                  <c:v>31.200001</c:v>
                </c:pt>
                <c:pt idx="26">
                  <c:v>30.709999</c:v>
                </c:pt>
                <c:pt idx="27">
                  <c:v>33.020000000000003</c:v>
                </c:pt>
                <c:pt idx="28">
                  <c:v>33.090000000000003</c:v>
                </c:pt>
                <c:pt idx="29">
                  <c:v>34.720001000000003</c:v>
                </c:pt>
                <c:pt idx="30">
                  <c:v>34.790000999999997</c:v>
                </c:pt>
                <c:pt idx="31">
                  <c:v>34.860000999999997</c:v>
                </c:pt>
                <c:pt idx="32">
                  <c:v>35.860000999999997</c:v>
                </c:pt>
                <c:pt idx="33">
                  <c:v>36.450001</c:v>
                </c:pt>
                <c:pt idx="34">
                  <c:v>36.700001</c:v>
                </c:pt>
                <c:pt idx="35">
                  <c:v>36.32</c:v>
                </c:pt>
                <c:pt idx="36">
                  <c:v>35.860000999999997</c:v>
                </c:pt>
                <c:pt idx="37">
                  <c:v>35.139999000000003</c:v>
                </c:pt>
                <c:pt idx="38">
                  <c:v>34.950001</c:v>
                </c:pt>
                <c:pt idx="39">
                  <c:v>35.93</c:v>
                </c:pt>
                <c:pt idx="40">
                  <c:v>36.82</c:v>
                </c:pt>
                <c:pt idx="41">
                  <c:v>35.849997999999999</c:v>
                </c:pt>
                <c:pt idx="42">
                  <c:v>36.310001</c:v>
                </c:pt>
                <c:pt idx="43">
                  <c:v>35.979999999999997</c:v>
                </c:pt>
                <c:pt idx="44">
                  <c:v>34.729999999999997</c:v>
                </c:pt>
                <c:pt idx="45">
                  <c:v>34.909999999999997</c:v>
                </c:pt>
                <c:pt idx="46">
                  <c:v>34.509998000000003</c:v>
                </c:pt>
                <c:pt idx="47">
                  <c:v>35.330002</c:v>
                </c:pt>
                <c:pt idx="48">
                  <c:v>34.770000000000003</c:v>
                </c:pt>
                <c:pt idx="49">
                  <c:v>35.43</c:v>
                </c:pt>
                <c:pt idx="50">
                  <c:v>35.340000000000003</c:v>
                </c:pt>
                <c:pt idx="51">
                  <c:v>35.840000000000003</c:v>
                </c:pt>
                <c:pt idx="52">
                  <c:v>35.110000999999997</c:v>
                </c:pt>
                <c:pt idx="53">
                  <c:v>35.290000999999997</c:v>
                </c:pt>
                <c:pt idx="54">
                  <c:v>35.029998999999997</c:v>
                </c:pt>
                <c:pt idx="55">
                  <c:v>35.07</c:v>
                </c:pt>
                <c:pt idx="56">
                  <c:v>34.810001</c:v>
                </c:pt>
                <c:pt idx="57">
                  <c:v>35.400002000000001</c:v>
                </c:pt>
                <c:pt idx="58">
                  <c:v>35.389999000000003</c:v>
                </c:pt>
                <c:pt idx="59">
                  <c:v>35.099997999999999</c:v>
                </c:pt>
                <c:pt idx="60">
                  <c:v>35.909999999999997</c:v>
                </c:pt>
                <c:pt idx="61">
                  <c:v>35.209999000000003</c:v>
                </c:pt>
                <c:pt idx="62">
                  <c:v>35.860000999999997</c:v>
                </c:pt>
                <c:pt idx="63">
                  <c:v>35.060001</c:v>
                </c:pt>
                <c:pt idx="64">
                  <c:v>35.639999000000003</c:v>
                </c:pt>
                <c:pt idx="65">
                  <c:v>36.150002000000001</c:v>
                </c:pt>
                <c:pt idx="66">
                  <c:v>36.75</c:v>
                </c:pt>
                <c:pt idx="67">
                  <c:v>36.759998000000003</c:v>
                </c:pt>
                <c:pt idx="68">
                  <c:v>37.049999</c:v>
                </c:pt>
                <c:pt idx="69">
                  <c:v>37.049999</c:v>
                </c:pt>
                <c:pt idx="70">
                  <c:v>37</c:v>
                </c:pt>
                <c:pt idx="71">
                  <c:v>36.979999999999997</c:v>
                </c:pt>
                <c:pt idx="72">
                  <c:v>37.189999</c:v>
                </c:pt>
                <c:pt idx="73">
                  <c:v>41.419998</c:v>
                </c:pt>
                <c:pt idx="74">
                  <c:v>41.389999000000003</c:v>
                </c:pt>
                <c:pt idx="75">
                  <c:v>40.119999</c:v>
                </c:pt>
                <c:pt idx="76">
                  <c:v>39.979999999999997</c:v>
                </c:pt>
                <c:pt idx="77">
                  <c:v>39.529998999999997</c:v>
                </c:pt>
                <c:pt idx="78">
                  <c:v>39.090000000000003</c:v>
                </c:pt>
                <c:pt idx="79">
                  <c:v>38.880001</c:v>
                </c:pt>
                <c:pt idx="80">
                  <c:v>39.409999999999997</c:v>
                </c:pt>
                <c:pt idx="81">
                  <c:v>39.270000000000003</c:v>
                </c:pt>
                <c:pt idx="82">
                  <c:v>40.150002000000001</c:v>
                </c:pt>
                <c:pt idx="83">
                  <c:v>40.099997999999999</c:v>
                </c:pt>
                <c:pt idx="84">
                  <c:v>40.009998000000003</c:v>
                </c:pt>
                <c:pt idx="85">
                  <c:v>39.68</c:v>
                </c:pt>
                <c:pt idx="86">
                  <c:v>40.630001</c:v>
                </c:pt>
                <c:pt idx="87">
                  <c:v>40.939999</c:v>
                </c:pt>
                <c:pt idx="88">
                  <c:v>41.360000999999997</c:v>
                </c:pt>
                <c:pt idx="89">
                  <c:v>41.25</c:v>
                </c:pt>
                <c:pt idx="90">
                  <c:v>43.060001</c:v>
                </c:pt>
                <c:pt idx="91">
                  <c:v>42.5</c:v>
                </c:pt>
                <c:pt idx="92">
                  <c:v>42.970001000000003</c:v>
                </c:pt>
                <c:pt idx="93">
                  <c:v>43.099997999999999</c:v>
                </c:pt>
                <c:pt idx="94">
                  <c:v>42.66</c:v>
                </c:pt>
                <c:pt idx="95">
                  <c:v>43.700001</c:v>
                </c:pt>
                <c:pt idx="96">
                  <c:v>43.669998</c:v>
                </c:pt>
                <c:pt idx="97">
                  <c:v>44.279998999999997</c:v>
                </c:pt>
                <c:pt idx="98">
                  <c:v>44.310001</c:v>
                </c:pt>
                <c:pt idx="99">
                  <c:v>44.799999</c:v>
                </c:pt>
                <c:pt idx="100">
                  <c:v>44.810001</c:v>
                </c:pt>
                <c:pt idx="101">
                  <c:v>45.099997999999999</c:v>
                </c:pt>
                <c:pt idx="102">
                  <c:v>46.32</c:v>
                </c:pt>
                <c:pt idx="103">
                  <c:v>45.439999</c:v>
                </c:pt>
                <c:pt idx="104">
                  <c:v>44.959999000000003</c:v>
                </c:pt>
                <c:pt idx="105">
                  <c:v>45.98</c:v>
                </c:pt>
                <c:pt idx="106">
                  <c:v>45.009998000000003</c:v>
                </c:pt>
                <c:pt idx="107">
                  <c:v>45.73</c:v>
                </c:pt>
                <c:pt idx="108">
                  <c:v>46.23</c:v>
                </c:pt>
                <c:pt idx="109">
                  <c:v>45.77</c:v>
                </c:pt>
                <c:pt idx="110">
                  <c:v>46.16</c:v>
                </c:pt>
                <c:pt idx="111">
                  <c:v>46.41</c:v>
                </c:pt>
                <c:pt idx="112">
                  <c:v>47.619999</c:v>
                </c:pt>
                <c:pt idx="113">
                  <c:v>48.790000999999997</c:v>
                </c:pt>
                <c:pt idx="114">
                  <c:v>48.610000999999997</c:v>
                </c:pt>
                <c:pt idx="115">
                  <c:v>47.41</c:v>
                </c:pt>
                <c:pt idx="116">
                  <c:v>48.57</c:v>
                </c:pt>
                <c:pt idx="117">
                  <c:v>48.139999000000003</c:v>
                </c:pt>
                <c:pt idx="118">
                  <c:v>47.299999</c:v>
                </c:pt>
                <c:pt idx="119">
                  <c:v>46.290000999999997</c:v>
                </c:pt>
                <c:pt idx="120">
                  <c:v>46.34</c:v>
                </c:pt>
                <c:pt idx="121">
                  <c:v>45.57</c:v>
                </c:pt>
                <c:pt idx="122">
                  <c:v>44.970001000000003</c:v>
                </c:pt>
                <c:pt idx="123">
                  <c:v>46.650002000000001</c:v>
                </c:pt>
                <c:pt idx="124">
                  <c:v>46.18</c:v>
                </c:pt>
                <c:pt idx="125">
                  <c:v>46.77</c:v>
                </c:pt>
                <c:pt idx="126">
                  <c:v>46.259998000000003</c:v>
                </c:pt>
                <c:pt idx="127">
                  <c:v>46.77</c:v>
                </c:pt>
                <c:pt idx="128">
                  <c:v>46.619999</c:v>
                </c:pt>
                <c:pt idx="129">
                  <c:v>47.400002000000001</c:v>
                </c:pt>
                <c:pt idx="130">
                  <c:v>47.41</c:v>
                </c:pt>
                <c:pt idx="131">
                  <c:v>47.959999000000003</c:v>
                </c:pt>
                <c:pt idx="132">
                  <c:v>48.23</c:v>
                </c:pt>
                <c:pt idx="133">
                  <c:v>47.599997999999999</c:v>
                </c:pt>
                <c:pt idx="134">
                  <c:v>48.669998</c:v>
                </c:pt>
                <c:pt idx="135">
                  <c:v>48.490001999999997</c:v>
                </c:pt>
                <c:pt idx="136">
                  <c:v>48.389999000000003</c:v>
                </c:pt>
                <c:pt idx="137">
                  <c:v>47.880001</c:v>
                </c:pt>
                <c:pt idx="138">
                  <c:v>49.689999</c:v>
                </c:pt>
                <c:pt idx="139">
                  <c:v>49</c:v>
                </c:pt>
                <c:pt idx="140">
                  <c:v>47.48</c:v>
                </c:pt>
                <c:pt idx="141">
                  <c:v>45.66</c:v>
                </c:pt>
                <c:pt idx="142">
                  <c:v>44.189999</c:v>
                </c:pt>
                <c:pt idx="143">
                  <c:v>44.560001</c:v>
                </c:pt>
                <c:pt idx="144">
                  <c:v>44.68</c:v>
                </c:pt>
                <c:pt idx="145">
                  <c:v>45.189999</c:v>
                </c:pt>
                <c:pt idx="146">
                  <c:v>48.09</c:v>
                </c:pt>
                <c:pt idx="147">
                  <c:v>48.34</c:v>
                </c:pt>
                <c:pt idx="148">
                  <c:v>49.23</c:v>
                </c:pt>
                <c:pt idx="149">
                  <c:v>49.32</c:v>
                </c:pt>
                <c:pt idx="150">
                  <c:v>51.200001</c:v>
                </c:pt>
                <c:pt idx="151">
                  <c:v>53.220001000000003</c:v>
                </c:pt>
                <c:pt idx="152">
                  <c:v>53.220001000000003</c:v>
                </c:pt>
                <c:pt idx="153">
                  <c:v>52.599997999999999</c:v>
                </c:pt>
                <c:pt idx="154">
                  <c:v>52.560001</c:v>
                </c:pt>
                <c:pt idx="155">
                  <c:v>53</c:v>
                </c:pt>
                <c:pt idx="156">
                  <c:v>52.84</c:v>
                </c:pt>
                <c:pt idx="157">
                  <c:v>53.939999</c:v>
                </c:pt>
                <c:pt idx="158">
                  <c:v>53.900002000000001</c:v>
                </c:pt>
                <c:pt idx="159">
                  <c:v>54.860000999999997</c:v>
                </c:pt>
                <c:pt idx="160">
                  <c:v>55.5</c:v>
                </c:pt>
                <c:pt idx="161">
                  <c:v>57.66</c:v>
                </c:pt>
                <c:pt idx="162">
                  <c:v>57.900002000000001</c:v>
                </c:pt>
                <c:pt idx="163">
                  <c:v>56.040000999999997</c:v>
                </c:pt>
                <c:pt idx="164">
                  <c:v>57.5</c:v>
                </c:pt>
                <c:pt idx="165">
                  <c:v>56.18</c:v>
                </c:pt>
                <c:pt idx="166">
                  <c:v>56.759998000000003</c:v>
                </c:pt>
                <c:pt idx="167">
                  <c:v>57.18</c:v>
                </c:pt>
                <c:pt idx="168">
                  <c:v>57.900002000000001</c:v>
                </c:pt>
                <c:pt idx="169">
                  <c:v>58.720001000000003</c:v>
                </c:pt>
                <c:pt idx="170">
                  <c:v>59.400002000000001</c:v>
                </c:pt>
                <c:pt idx="171">
                  <c:v>59.619999</c:v>
                </c:pt>
                <c:pt idx="172">
                  <c:v>57.900002000000001</c:v>
                </c:pt>
                <c:pt idx="173">
                  <c:v>58.200001</c:v>
                </c:pt>
                <c:pt idx="174">
                  <c:v>58.619999</c:v>
                </c:pt>
                <c:pt idx="175">
                  <c:v>57.639999000000003</c:v>
                </c:pt>
                <c:pt idx="176">
                  <c:v>58.740001999999997</c:v>
                </c:pt>
                <c:pt idx="177">
                  <c:v>58.540000999999997</c:v>
                </c:pt>
                <c:pt idx="178">
                  <c:v>57.759998000000003</c:v>
                </c:pt>
                <c:pt idx="179">
                  <c:v>57.900002000000001</c:v>
                </c:pt>
                <c:pt idx="180">
                  <c:v>57.639999000000003</c:v>
                </c:pt>
                <c:pt idx="181">
                  <c:v>57.82</c:v>
                </c:pt>
                <c:pt idx="182">
                  <c:v>58.080002</c:v>
                </c:pt>
                <c:pt idx="183">
                  <c:v>58.939999</c:v>
                </c:pt>
                <c:pt idx="184">
                  <c:v>59.560001</c:v>
                </c:pt>
                <c:pt idx="185">
                  <c:v>59.16</c:v>
                </c:pt>
                <c:pt idx="186">
                  <c:v>59.299999</c:v>
                </c:pt>
                <c:pt idx="187">
                  <c:v>61.580002</c:v>
                </c:pt>
                <c:pt idx="188">
                  <c:v>64.180000000000007</c:v>
                </c:pt>
                <c:pt idx="189">
                  <c:v>62.66</c:v>
                </c:pt>
                <c:pt idx="190">
                  <c:v>61.5</c:v>
                </c:pt>
                <c:pt idx="191">
                  <c:v>63.099997999999999</c:v>
                </c:pt>
                <c:pt idx="192">
                  <c:v>60.939999</c:v>
                </c:pt>
                <c:pt idx="193">
                  <c:v>62.259998000000003</c:v>
                </c:pt>
                <c:pt idx="194">
                  <c:v>60.419998</c:v>
                </c:pt>
                <c:pt idx="195">
                  <c:v>61.099997999999999</c:v>
                </c:pt>
                <c:pt idx="196">
                  <c:v>60.860000999999997</c:v>
                </c:pt>
                <c:pt idx="197">
                  <c:v>62.98</c:v>
                </c:pt>
                <c:pt idx="198">
                  <c:v>62.639999000000003</c:v>
                </c:pt>
                <c:pt idx="199">
                  <c:v>62.18</c:v>
                </c:pt>
                <c:pt idx="200">
                  <c:v>60.380001</c:v>
                </c:pt>
                <c:pt idx="201">
                  <c:v>60.560001</c:v>
                </c:pt>
                <c:pt idx="202">
                  <c:v>59.439999</c:v>
                </c:pt>
                <c:pt idx="203">
                  <c:v>59.380001</c:v>
                </c:pt>
                <c:pt idx="204">
                  <c:v>58.279998999999997</c:v>
                </c:pt>
                <c:pt idx="205">
                  <c:v>59.779998999999997</c:v>
                </c:pt>
                <c:pt idx="206">
                  <c:v>59.119999</c:v>
                </c:pt>
                <c:pt idx="207">
                  <c:v>60.099997999999999</c:v>
                </c:pt>
                <c:pt idx="208">
                  <c:v>59</c:v>
                </c:pt>
                <c:pt idx="209">
                  <c:v>55.200001</c:v>
                </c:pt>
                <c:pt idx="210">
                  <c:v>56.18</c:v>
                </c:pt>
                <c:pt idx="211">
                  <c:v>56.220001000000003</c:v>
                </c:pt>
                <c:pt idx="212">
                  <c:v>55.439999</c:v>
                </c:pt>
                <c:pt idx="213">
                  <c:v>55.639999000000003</c:v>
                </c:pt>
                <c:pt idx="214">
                  <c:v>57.220001000000003</c:v>
                </c:pt>
                <c:pt idx="215">
                  <c:v>57.66</c:v>
                </c:pt>
                <c:pt idx="216">
                  <c:v>58.119999</c:v>
                </c:pt>
                <c:pt idx="217">
                  <c:v>57.580002</c:v>
                </c:pt>
                <c:pt idx="218">
                  <c:v>56.68</c:v>
                </c:pt>
                <c:pt idx="219">
                  <c:v>56.119999</c:v>
                </c:pt>
                <c:pt idx="220">
                  <c:v>56.259998000000003</c:v>
                </c:pt>
                <c:pt idx="221">
                  <c:v>56.200001</c:v>
                </c:pt>
                <c:pt idx="222">
                  <c:v>54.439999</c:v>
                </c:pt>
                <c:pt idx="223">
                  <c:v>54.540000999999997</c:v>
                </c:pt>
                <c:pt idx="224">
                  <c:v>54.459999000000003</c:v>
                </c:pt>
                <c:pt idx="225">
                  <c:v>54.380001</c:v>
                </c:pt>
                <c:pt idx="226">
                  <c:v>54.580002</c:v>
                </c:pt>
                <c:pt idx="227">
                  <c:v>53</c:v>
                </c:pt>
                <c:pt idx="228">
                  <c:v>50.66</c:v>
                </c:pt>
                <c:pt idx="229">
                  <c:v>49.939999</c:v>
                </c:pt>
                <c:pt idx="230">
                  <c:v>49.369999</c:v>
                </c:pt>
                <c:pt idx="231">
                  <c:v>51</c:v>
                </c:pt>
                <c:pt idx="232">
                  <c:v>52.32</c:v>
                </c:pt>
                <c:pt idx="233">
                  <c:v>54.139999000000003</c:v>
                </c:pt>
                <c:pt idx="234">
                  <c:v>53.32</c:v>
                </c:pt>
                <c:pt idx="235">
                  <c:v>53.68</c:v>
                </c:pt>
                <c:pt idx="236">
                  <c:v>53.18</c:v>
                </c:pt>
                <c:pt idx="237">
                  <c:v>51.200001</c:v>
                </c:pt>
                <c:pt idx="238">
                  <c:v>49.259998000000003</c:v>
                </c:pt>
                <c:pt idx="239">
                  <c:v>49</c:v>
                </c:pt>
                <c:pt idx="240">
                  <c:v>49.57</c:v>
                </c:pt>
                <c:pt idx="241">
                  <c:v>49.080002</c:v>
                </c:pt>
                <c:pt idx="242">
                  <c:v>49.200001</c:v>
                </c:pt>
                <c:pt idx="243">
                  <c:v>48.490001999999997</c:v>
                </c:pt>
                <c:pt idx="244">
                  <c:v>48.279998999999997</c:v>
                </c:pt>
                <c:pt idx="245">
                  <c:v>47.189999</c:v>
                </c:pt>
                <c:pt idx="246">
                  <c:v>46.16</c:v>
                </c:pt>
                <c:pt idx="247">
                  <c:v>45.259998000000003</c:v>
                </c:pt>
                <c:pt idx="248">
                  <c:v>46.389999000000003</c:v>
                </c:pt>
              </c:numCache>
            </c:numRef>
          </c:val>
          <c:smooth val="0"/>
          <c:extLst>
            <c:ext xmlns:c16="http://schemas.microsoft.com/office/drawing/2014/chart" uri="{C3380CC4-5D6E-409C-BE32-E72D297353CC}">
              <c16:uniqueId val="{00000003-CBBC-43D0-B835-157372692CDE}"/>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axId val="1609839520"/>
        <c:axId val="1609832864"/>
      </c:stockChart>
      <c:dateAx>
        <c:axId val="160988792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9884592"/>
        <c:crosses val="autoZero"/>
        <c:auto val="1"/>
        <c:lblOffset val="100"/>
        <c:baseTimeUnit val="days"/>
      </c:dateAx>
      <c:valAx>
        <c:axId val="1609884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9887920"/>
        <c:crosses val="autoZero"/>
        <c:crossBetween val="between"/>
      </c:valAx>
      <c:valAx>
        <c:axId val="160983286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9839520"/>
        <c:crosses val="max"/>
        <c:crossBetween val="between"/>
      </c:valAx>
      <c:dateAx>
        <c:axId val="1609839520"/>
        <c:scaling>
          <c:orientation val="minMax"/>
        </c:scaling>
        <c:delete val="1"/>
        <c:axPos val="b"/>
        <c:numFmt formatCode="m/d/yyyy" sourceLinked="1"/>
        <c:majorTickMark val="out"/>
        <c:minorTickMark val="none"/>
        <c:tickLblPos val="nextTo"/>
        <c:crossAx val="1609832864"/>
        <c:crosses val="autoZero"/>
        <c:auto val="1"/>
        <c:lblOffset val="100"/>
        <c:baseTimeUnit val="days"/>
      </c:date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layout>
        <c:manualLayout>
          <c:xMode val="edge"/>
          <c:yMode val="edge"/>
          <c:x val="0.35770367989715574"/>
          <c:y val="8.771929824561403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gradFill rotWithShape="1">
                <a:gsLst>
                  <a:gs pos="0">
                    <a:schemeClr val="accent1">
                      <a:shade val="65000"/>
                      <a:satMod val="103000"/>
                      <a:lumMod val="102000"/>
                      <a:tint val="94000"/>
                    </a:schemeClr>
                  </a:gs>
                  <a:gs pos="50000">
                    <a:schemeClr val="accent1">
                      <a:shade val="65000"/>
                      <a:satMod val="110000"/>
                      <a:lumMod val="100000"/>
                      <a:shade val="100000"/>
                    </a:schemeClr>
                  </a:gs>
                  <a:gs pos="100000">
                    <a:schemeClr val="accent1">
                      <a:shade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9DA0-41DE-B375-5D464A7E71D3}"/>
              </c:ext>
            </c:extLst>
          </c:dPt>
          <c:dPt>
            <c:idx val="1"/>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9DA0-41DE-B375-5D464A7E71D3}"/>
              </c:ext>
            </c:extLst>
          </c:dPt>
          <c:dPt>
            <c:idx val="2"/>
            <c:bubble3D val="0"/>
            <c:spPr>
              <a:gradFill rotWithShape="1">
                <a:gsLst>
                  <a:gs pos="0">
                    <a:schemeClr val="accent1">
                      <a:tint val="65000"/>
                      <a:satMod val="103000"/>
                      <a:lumMod val="102000"/>
                      <a:tint val="94000"/>
                    </a:schemeClr>
                  </a:gs>
                  <a:gs pos="50000">
                    <a:schemeClr val="accent1">
                      <a:tint val="65000"/>
                      <a:satMod val="110000"/>
                      <a:lumMod val="100000"/>
                      <a:shade val="100000"/>
                    </a:schemeClr>
                  </a:gs>
                  <a:gs pos="100000">
                    <a:schemeClr val="accent1">
                      <a:tint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9DA0-41DE-B375-5D464A7E71D3}"/>
              </c:ext>
            </c:extLst>
          </c:dPt>
          <c:cat>
            <c:strRef>
              <c:f>Sheet1!$A$2:$A$4</c:f>
              <c:strCache>
                <c:ptCount val="3"/>
                <c:pt idx="0">
                  <c:v>Oil </c:v>
                </c:pt>
                <c:pt idx="1">
                  <c:v>Marketing</c:v>
                </c:pt>
                <c:pt idx="2">
                  <c:v>Renewable</c:v>
                </c:pt>
              </c:strCache>
            </c:strRef>
          </c:cat>
          <c:val>
            <c:numRef>
              <c:f>Sheet1!$B$2:$B$4</c:f>
              <c:numCache>
                <c:formatCode>General</c:formatCode>
                <c:ptCount val="3"/>
                <c:pt idx="0">
                  <c:v>0.45</c:v>
                </c:pt>
                <c:pt idx="1">
                  <c:v>0.23</c:v>
                </c:pt>
                <c:pt idx="2">
                  <c:v>0.32</c:v>
                </c:pt>
              </c:numCache>
            </c:numRef>
          </c:val>
          <c:extLst>
            <c:ext xmlns:c16="http://schemas.microsoft.com/office/drawing/2014/chart" uri="{C3380CC4-5D6E-409C-BE32-E72D297353CC}">
              <c16:uniqueId val="{00000000-A3D4-4C7C-8CFB-5F8BE1CEB3E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and Future</a:t>
            </a:r>
            <a:r>
              <a:rPr lang="en-US" baseline="0"/>
              <a:t> </a:t>
            </a:r>
            <a:r>
              <a:rPr lang="en-US"/>
              <a:t>Revenue by</a:t>
            </a:r>
            <a:r>
              <a:rPr lang="en-US" baseline="0"/>
              <a:t> Segments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'Forecasting development 1 (try)'!$A$2</c:f>
              <c:strCache>
                <c:ptCount val="1"/>
                <c:pt idx="0">
                  <c:v>Renewable Products</c:v>
                </c:pt>
              </c:strCache>
            </c:strRef>
          </c:tx>
          <c:spPr>
            <a:solidFill>
              <a:schemeClr val="accent5">
                <a:shade val="65000"/>
              </a:schemeClr>
            </a:solidFill>
            <a:ln>
              <a:noFill/>
            </a:ln>
            <a:effectLst/>
          </c:spPr>
          <c:invertIfNegative val="0"/>
          <c:cat>
            <c:strRef>
              <c:f>'Forecasting development 1 (try)'!$B$1:$I$1</c:f>
              <c:strCache>
                <c:ptCount val="8"/>
                <c:pt idx="0">
                  <c:v>2018</c:v>
                </c:pt>
                <c:pt idx="1">
                  <c:v>2019</c:v>
                </c:pt>
                <c:pt idx="2">
                  <c:v>2020</c:v>
                </c:pt>
                <c:pt idx="3">
                  <c:v>Year+1</c:v>
                </c:pt>
                <c:pt idx="4">
                  <c:v>Year+2</c:v>
                </c:pt>
                <c:pt idx="5">
                  <c:v>Year+3</c:v>
                </c:pt>
                <c:pt idx="6">
                  <c:v>Year+4</c:v>
                </c:pt>
                <c:pt idx="7">
                  <c:v>Year+5</c:v>
                </c:pt>
              </c:strCache>
            </c:strRef>
          </c:cat>
          <c:val>
            <c:numRef>
              <c:f>'Forecasting development 1 (try)'!$B$2:$I$2</c:f>
              <c:numCache>
                <c:formatCode>#,##0</c:formatCode>
                <c:ptCount val="8"/>
                <c:pt idx="0">
                  <c:v>3241</c:v>
                </c:pt>
                <c:pt idx="1">
                  <c:v>4033</c:v>
                </c:pt>
                <c:pt idx="2">
                  <c:v>4270</c:v>
                </c:pt>
                <c:pt idx="3" formatCode="0.00">
                  <c:v>4518.9645600000003</c:v>
                </c:pt>
                <c:pt idx="4" formatCode="0.00">
                  <c:v>4780.6358280000004</c:v>
                </c:pt>
                <c:pt idx="5" formatCode="0.00">
                  <c:v>5535.4730640000016</c:v>
                </c:pt>
                <c:pt idx="6" formatCode="0.00">
                  <c:v>6199.7298316800016</c:v>
                </c:pt>
                <c:pt idx="7" formatCode="0.00">
                  <c:v>7129.689306432002</c:v>
                </c:pt>
              </c:numCache>
            </c:numRef>
          </c:val>
          <c:extLst>
            <c:ext xmlns:c16="http://schemas.microsoft.com/office/drawing/2014/chart" uri="{C3380CC4-5D6E-409C-BE32-E72D297353CC}">
              <c16:uniqueId val="{00000000-3296-4E15-9492-6486FF22D0EB}"/>
            </c:ext>
          </c:extLst>
        </c:ser>
        <c:ser>
          <c:idx val="1"/>
          <c:order val="1"/>
          <c:tx>
            <c:strRef>
              <c:f>'Forecasting development 1 (try)'!$A$3</c:f>
              <c:strCache>
                <c:ptCount val="1"/>
                <c:pt idx="0">
                  <c:v>Oil Products</c:v>
                </c:pt>
              </c:strCache>
            </c:strRef>
          </c:tx>
          <c:spPr>
            <a:solidFill>
              <a:schemeClr val="accent5"/>
            </a:solidFill>
            <a:ln>
              <a:noFill/>
            </a:ln>
            <a:effectLst/>
          </c:spPr>
          <c:invertIfNegative val="0"/>
          <c:cat>
            <c:strRef>
              <c:f>'Forecasting development 1 (try)'!$B$1:$I$1</c:f>
              <c:strCache>
                <c:ptCount val="8"/>
                <c:pt idx="0">
                  <c:v>2018</c:v>
                </c:pt>
                <c:pt idx="1">
                  <c:v>2019</c:v>
                </c:pt>
                <c:pt idx="2">
                  <c:v>2020</c:v>
                </c:pt>
                <c:pt idx="3">
                  <c:v>Year+1</c:v>
                </c:pt>
                <c:pt idx="4">
                  <c:v>Year+2</c:v>
                </c:pt>
                <c:pt idx="5">
                  <c:v>Year+3</c:v>
                </c:pt>
                <c:pt idx="6">
                  <c:v>Year+4</c:v>
                </c:pt>
                <c:pt idx="7">
                  <c:v>Year+5</c:v>
                </c:pt>
              </c:strCache>
            </c:strRef>
          </c:cat>
          <c:val>
            <c:numRef>
              <c:f>'Forecasting development 1 (try)'!$B$3:$I$3</c:f>
              <c:numCache>
                <c:formatCode>#,##0</c:formatCode>
                <c:ptCount val="8"/>
                <c:pt idx="0">
                  <c:v>10105</c:v>
                </c:pt>
                <c:pt idx="1">
                  <c:v>10416</c:v>
                </c:pt>
                <c:pt idx="2">
                  <c:v>6063</c:v>
                </c:pt>
                <c:pt idx="3" formatCode="General">
                  <c:v>6064.9261200000001</c:v>
                </c:pt>
                <c:pt idx="4" formatCode="General">
                  <c:v>6038.6978879999997</c:v>
                </c:pt>
                <c:pt idx="5" formatCode="General">
                  <c:v>6227.4071970000014</c:v>
                </c:pt>
                <c:pt idx="6" formatCode="General">
                  <c:v>6974.6960606400016</c:v>
                </c:pt>
                <c:pt idx="7" formatCode="General">
                  <c:v>8020.9004697360015</c:v>
                </c:pt>
              </c:numCache>
            </c:numRef>
          </c:val>
          <c:extLst>
            <c:ext xmlns:c16="http://schemas.microsoft.com/office/drawing/2014/chart" uri="{C3380CC4-5D6E-409C-BE32-E72D297353CC}">
              <c16:uniqueId val="{00000001-3296-4E15-9492-6486FF22D0EB}"/>
            </c:ext>
          </c:extLst>
        </c:ser>
        <c:ser>
          <c:idx val="2"/>
          <c:order val="2"/>
          <c:tx>
            <c:strRef>
              <c:f>'Forecasting development 1 (try)'!$A$4</c:f>
              <c:strCache>
                <c:ptCount val="1"/>
                <c:pt idx="0">
                  <c:v>Marketing &amp; Services</c:v>
                </c:pt>
              </c:strCache>
            </c:strRef>
          </c:tx>
          <c:spPr>
            <a:solidFill>
              <a:schemeClr val="accent5">
                <a:tint val="65000"/>
              </a:schemeClr>
            </a:solidFill>
            <a:ln>
              <a:noFill/>
            </a:ln>
            <a:effectLst/>
          </c:spPr>
          <c:invertIfNegative val="0"/>
          <c:cat>
            <c:strRef>
              <c:f>'Forecasting development 1 (try)'!$B$1:$I$1</c:f>
              <c:strCache>
                <c:ptCount val="8"/>
                <c:pt idx="0">
                  <c:v>2018</c:v>
                </c:pt>
                <c:pt idx="1">
                  <c:v>2019</c:v>
                </c:pt>
                <c:pt idx="2">
                  <c:v>2020</c:v>
                </c:pt>
                <c:pt idx="3">
                  <c:v>Year+1</c:v>
                </c:pt>
                <c:pt idx="4">
                  <c:v>Year+2</c:v>
                </c:pt>
                <c:pt idx="5">
                  <c:v>Year+3</c:v>
                </c:pt>
                <c:pt idx="6">
                  <c:v>Year+4</c:v>
                </c:pt>
                <c:pt idx="7">
                  <c:v>Year+5</c:v>
                </c:pt>
              </c:strCache>
            </c:strRef>
          </c:cat>
          <c:val>
            <c:numRef>
              <c:f>'Forecasting development 1 (try)'!$B$4:$I$4</c:f>
              <c:numCache>
                <c:formatCode>#,##0</c:formatCode>
                <c:ptCount val="8"/>
                <c:pt idx="0">
                  <c:v>4315</c:v>
                </c:pt>
                <c:pt idx="1">
                  <c:v>4193</c:v>
                </c:pt>
                <c:pt idx="2">
                  <c:v>3055</c:v>
                </c:pt>
                <c:pt idx="3" formatCode="General">
                  <c:v>3091.9231200000004</c:v>
                </c:pt>
                <c:pt idx="4" formatCode="General">
                  <c:v>3396.7675620000005</c:v>
                </c:pt>
                <c:pt idx="5" formatCode="General">
                  <c:v>3874.8311448000009</c:v>
                </c:pt>
                <c:pt idx="6" formatCode="General">
                  <c:v>4339.8108821760015</c:v>
                </c:pt>
                <c:pt idx="7" formatCode="General">
                  <c:v>4990.7825145024017</c:v>
                </c:pt>
              </c:numCache>
            </c:numRef>
          </c:val>
          <c:extLst>
            <c:ext xmlns:c16="http://schemas.microsoft.com/office/drawing/2014/chart" uri="{C3380CC4-5D6E-409C-BE32-E72D297353CC}">
              <c16:uniqueId val="{00000002-3296-4E15-9492-6486FF22D0EB}"/>
            </c:ext>
          </c:extLst>
        </c:ser>
        <c:dLbls>
          <c:showLegendKey val="0"/>
          <c:showVal val="0"/>
          <c:showCatName val="0"/>
          <c:showSerName val="0"/>
          <c:showPercent val="0"/>
          <c:showBubbleSize val="0"/>
        </c:dLbls>
        <c:gapWidth val="219"/>
        <c:overlap val="-27"/>
        <c:axId val="1917255360"/>
        <c:axId val="1917261184"/>
      </c:barChart>
      <c:catAx>
        <c:axId val="1917255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261184"/>
        <c:crosses val="autoZero"/>
        <c:auto val="1"/>
        <c:lblAlgn val="ctr"/>
        <c:lblOffset val="100"/>
        <c:noMultiLvlLbl val="0"/>
      </c:catAx>
      <c:valAx>
        <c:axId val="19172611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255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Sales (EUR million)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spPr>
            <a:ln w="31750" cap="rnd">
              <a:solidFill>
                <a:schemeClr val="accent1"/>
              </a:solidFill>
              <a:round/>
            </a:ln>
            <a:effectLst/>
          </c:spPr>
          <c:marker>
            <c:symbol val="none"/>
          </c:marker>
          <c:cat>
            <c:strRef>
              <c:f>DCF!$C$2:$J$2</c:f>
              <c:strCache>
                <c:ptCount val="8"/>
                <c:pt idx="0">
                  <c:v>2018</c:v>
                </c:pt>
                <c:pt idx="1">
                  <c:v>2019</c:v>
                </c:pt>
                <c:pt idx="2">
                  <c:v>2020</c:v>
                </c:pt>
                <c:pt idx="3">
                  <c:v>Year+1</c:v>
                </c:pt>
                <c:pt idx="4">
                  <c:v>Year+2</c:v>
                </c:pt>
                <c:pt idx="5">
                  <c:v>Year+3</c:v>
                </c:pt>
                <c:pt idx="6">
                  <c:v>Year+4</c:v>
                </c:pt>
                <c:pt idx="7">
                  <c:v>Year+5</c:v>
                </c:pt>
              </c:strCache>
            </c:strRef>
          </c:cat>
          <c:val>
            <c:numRef>
              <c:f>DCF!$C$4:$J$4</c:f>
              <c:numCache>
                <c:formatCode>#,##0</c:formatCode>
                <c:ptCount val="8"/>
                <c:pt idx="0">
                  <c:v>14918</c:v>
                </c:pt>
                <c:pt idx="1">
                  <c:v>15840</c:v>
                </c:pt>
                <c:pt idx="2">
                  <c:v>11751</c:v>
                </c:pt>
                <c:pt idx="3">
                  <c:v>11892.012000000001</c:v>
                </c:pt>
                <c:pt idx="4">
                  <c:v>12580.6206</c:v>
                </c:pt>
                <c:pt idx="5">
                  <c:v>13838.682660000002</c:v>
                </c:pt>
                <c:pt idx="6">
                  <c:v>15499.324579200003</c:v>
                </c:pt>
                <c:pt idx="7">
                  <c:v>17824.223266080004</c:v>
                </c:pt>
              </c:numCache>
            </c:numRef>
          </c:val>
          <c:smooth val="0"/>
          <c:extLst>
            <c:ext xmlns:c16="http://schemas.microsoft.com/office/drawing/2014/chart" uri="{C3380CC4-5D6E-409C-BE32-E72D297353CC}">
              <c16:uniqueId val="{00000000-4C53-466C-8AE3-78D8AEBB1592}"/>
            </c:ext>
          </c:extLst>
        </c:ser>
        <c:dLbls>
          <c:showLegendKey val="0"/>
          <c:showVal val="0"/>
          <c:showCatName val="0"/>
          <c:showSerName val="0"/>
          <c:showPercent val="0"/>
          <c:showBubbleSize val="0"/>
        </c:dLbls>
        <c:smooth val="0"/>
        <c:axId val="1917277408"/>
        <c:axId val="1917284480"/>
      </c:lineChart>
      <c:catAx>
        <c:axId val="191727740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17284480"/>
        <c:crosses val="autoZero"/>
        <c:auto val="1"/>
        <c:lblAlgn val="ctr"/>
        <c:lblOffset val="100"/>
        <c:noMultiLvlLbl val="0"/>
      </c:catAx>
      <c:valAx>
        <c:axId val="1917284480"/>
        <c:scaling>
          <c:orientation val="minMax"/>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17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EBIT (EUR million)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spPr>
            <a:ln w="31750" cap="rnd">
              <a:solidFill>
                <a:schemeClr val="accent1"/>
              </a:solidFill>
              <a:round/>
            </a:ln>
            <a:effectLst/>
          </c:spPr>
          <c:marker>
            <c:symbol val="none"/>
          </c:marker>
          <c:cat>
            <c:strRef>
              <c:f>DCF!$C$2:$J$2</c:f>
              <c:strCache>
                <c:ptCount val="8"/>
                <c:pt idx="0">
                  <c:v>2018</c:v>
                </c:pt>
                <c:pt idx="1">
                  <c:v>2019</c:v>
                </c:pt>
                <c:pt idx="2">
                  <c:v>2020</c:v>
                </c:pt>
                <c:pt idx="3">
                  <c:v>Year+1</c:v>
                </c:pt>
                <c:pt idx="4">
                  <c:v>Year+2</c:v>
                </c:pt>
                <c:pt idx="5">
                  <c:v>Year+3</c:v>
                </c:pt>
                <c:pt idx="6">
                  <c:v>Year+4</c:v>
                </c:pt>
                <c:pt idx="7">
                  <c:v>Year+5</c:v>
                </c:pt>
              </c:strCache>
            </c:strRef>
          </c:cat>
          <c:val>
            <c:numRef>
              <c:f>DCF!$C$10:$J$10</c:f>
              <c:numCache>
                <c:formatCode>0.0</c:formatCode>
                <c:ptCount val="8"/>
                <c:pt idx="0">
                  <c:v>995</c:v>
                </c:pt>
                <c:pt idx="1">
                  <c:v>2176</c:v>
                </c:pt>
                <c:pt idx="2">
                  <c:v>831</c:v>
                </c:pt>
                <c:pt idx="3">
                  <c:v>786.43364904525856</c:v>
                </c:pt>
                <c:pt idx="4">
                  <c:v>839.09611654017135</c:v>
                </c:pt>
                <c:pt idx="5">
                  <c:v>991.78359819418847</c:v>
                </c:pt>
                <c:pt idx="6">
                  <c:v>1265.7338988774918</c:v>
                </c:pt>
                <c:pt idx="7">
                  <c:v>1676.715637059114</c:v>
                </c:pt>
              </c:numCache>
            </c:numRef>
          </c:val>
          <c:smooth val="0"/>
          <c:extLst>
            <c:ext xmlns:c16="http://schemas.microsoft.com/office/drawing/2014/chart" uri="{C3380CC4-5D6E-409C-BE32-E72D297353CC}">
              <c16:uniqueId val="{00000000-3112-4B2F-A3B1-6AB4200508F2}"/>
            </c:ext>
          </c:extLst>
        </c:ser>
        <c:dLbls>
          <c:showLegendKey val="0"/>
          <c:showVal val="0"/>
          <c:showCatName val="0"/>
          <c:showSerName val="0"/>
          <c:showPercent val="0"/>
          <c:showBubbleSize val="0"/>
        </c:dLbls>
        <c:smooth val="0"/>
        <c:axId val="1726519360"/>
        <c:axId val="1726520608"/>
      </c:lineChart>
      <c:catAx>
        <c:axId val="172651936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26520608"/>
        <c:crosses val="autoZero"/>
        <c:auto val="1"/>
        <c:lblAlgn val="ctr"/>
        <c:lblOffset val="100"/>
        <c:noMultiLvlLbl val="0"/>
      </c:catAx>
      <c:valAx>
        <c:axId val="1726520608"/>
        <c:scaling>
          <c:orientation val="minMax"/>
        </c:scaling>
        <c:delete val="0"/>
        <c:axPos val="l"/>
        <c:majorGridlines>
          <c:spPr>
            <a:ln w="9525" cap="flat" cmpd="sng" algn="ctr">
              <a:solidFill>
                <a:schemeClr val="tx2">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265193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Capex (EUR million)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spPr>
            <a:ln w="31750" cap="rnd">
              <a:solidFill>
                <a:schemeClr val="accent1"/>
              </a:solidFill>
              <a:round/>
            </a:ln>
            <a:effectLst/>
          </c:spPr>
          <c:marker>
            <c:symbol val="none"/>
          </c:marker>
          <c:cat>
            <c:strRef>
              <c:f>DCF!$C$2:$J$2</c:f>
              <c:strCache>
                <c:ptCount val="8"/>
                <c:pt idx="0">
                  <c:v>2018</c:v>
                </c:pt>
                <c:pt idx="1">
                  <c:v>2019</c:v>
                </c:pt>
                <c:pt idx="2">
                  <c:v>2020</c:v>
                </c:pt>
                <c:pt idx="3">
                  <c:v>Year+1</c:v>
                </c:pt>
                <c:pt idx="4">
                  <c:v>Year+2</c:v>
                </c:pt>
                <c:pt idx="5">
                  <c:v>Year+3</c:v>
                </c:pt>
                <c:pt idx="6">
                  <c:v>Year+4</c:v>
                </c:pt>
                <c:pt idx="7">
                  <c:v>Year+5</c:v>
                </c:pt>
              </c:strCache>
            </c:strRef>
          </c:cat>
          <c:val>
            <c:numRef>
              <c:f>DCF!$C$14:$J$14</c:f>
              <c:numCache>
                <c:formatCode>0.00</c:formatCode>
                <c:ptCount val="8"/>
                <c:pt idx="0">
                  <c:v>-438</c:v>
                </c:pt>
                <c:pt idx="1">
                  <c:v>-568</c:v>
                </c:pt>
                <c:pt idx="2">
                  <c:v>-972</c:v>
                </c:pt>
                <c:pt idx="3">
                  <c:v>-1377.15</c:v>
                </c:pt>
                <c:pt idx="4">
                  <c:v>-1713.7375000000002</c:v>
                </c:pt>
                <c:pt idx="5">
                  <c:v>-1670.6147500000002</c:v>
                </c:pt>
                <c:pt idx="6">
                  <c:v>-2197.4109625000006</c:v>
                </c:pt>
                <c:pt idx="7">
                  <c:v>-2133.7476977500005</c:v>
                </c:pt>
              </c:numCache>
            </c:numRef>
          </c:val>
          <c:smooth val="0"/>
          <c:extLst>
            <c:ext xmlns:c16="http://schemas.microsoft.com/office/drawing/2014/chart" uri="{C3380CC4-5D6E-409C-BE32-E72D297353CC}">
              <c16:uniqueId val="{00000000-E411-4EA4-BBEE-A98360B1D4EE}"/>
            </c:ext>
          </c:extLst>
        </c:ser>
        <c:dLbls>
          <c:showLegendKey val="0"/>
          <c:showVal val="0"/>
          <c:showCatName val="0"/>
          <c:showSerName val="0"/>
          <c:showPercent val="0"/>
          <c:showBubbleSize val="0"/>
        </c:dLbls>
        <c:smooth val="0"/>
        <c:axId val="1899536528"/>
        <c:axId val="1899530704"/>
      </c:lineChart>
      <c:catAx>
        <c:axId val="189953652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899530704"/>
        <c:crosses val="autoZero"/>
        <c:auto val="1"/>
        <c:lblAlgn val="ctr"/>
        <c:lblOffset val="100"/>
        <c:noMultiLvlLbl val="0"/>
      </c:catAx>
      <c:valAx>
        <c:axId val="1899530704"/>
        <c:scaling>
          <c:orientation val="minMax"/>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8995365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Comparable Net Profit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lineChart>
        <c:grouping val="stacked"/>
        <c:varyColors val="0"/>
        <c:ser>
          <c:idx val="1"/>
          <c:order val="0"/>
          <c:tx>
            <c:strRef>
              <c:f>'DDM model (Dividents)'!$G$20</c:f>
              <c:strCache>
                <c:ptCount val="1"/>
                <c:pt idx="0">
                  <c:v>Comparable net profit</c:v>
                </c:pt>
              </c:strCache>
            </c:strRef>
          </c:tx>
          <c:spPr>
            <a:ln w="31750" cap="rnd">
              <a:solidFill>
                <a:schemeClr val="accent1"/>
              </a:solidFill>
              <a:round/>
            </a:ln>
            <a:effectLst/>
          </c:spPr>
          <c:marker>
            <c:symbol val="none"/>
          </c:marker>
          <c:cat>
            <c:strRef>
              <c:f>DCF!$C$2:$J$2</c:f>
              <c:strCache>
                <c:ptCount val="8"/>
                <c:pt idx="0">
                  <c:v>2018</c:v>
                </c:pt>
                <c:pt idx="1">
                  <c:v>2019</c:v>
                </c:pt>
                <c:pt idx="2">
                  <c:v>2020</c:v>
                </c:pt>
                <c:pt idx="3">
                  <c:v>Year+1</c:v>
                </c:pt>
                <c:pt idx="4">
                  <c:v>Year+2</c:v>
                </c:pt>
                <c:pt idx="5">
                  <c:v>Year+3</c:v>
                </c:pt>
                <c:pt idx="6">
                  <c:v>Year+4</c:v>
                </c:pt>
                <c:pt idx="7">
                  <c:v>Year+5</c:v>
                </c:pt>
              </c:strCache>
            </c:strRef>
          </c:cat>
          <c:val>
            <c:numRef>
              <c:f>'DDM model (Dividents)'!$J$20:$Q$20</c:f>
              <c:numCache>
                <c:formatCode>#,##0</c:formatCode>
                <c:ptCount val="8"/>
                <c:pt idx="0">
                  <c:v>1142</c:v>
                </c:pt>
                <c:pt idx="1">
                  <c:v>1890</c:v>
                </c:pt>
                <c:pt idx="2">
                  <c:v>28.93937201562726</c:v>
                </c:pt>
                <c:pt idx="3">
                  <c:v>1011.7000910908032</c:v>
                </c:pt>
                <c:pt idx="4">
                  <c:v>1216.2191348425504</c:v>
                </c:pt>
                <c:pt idx="5">
                  <c:v>1644.6951635853716</c:v>
                </c:pt>
                <c:pt idx="6">
                  <c:v>1943.2318417849597</c:v>
                </c:pt>
                <c:pt idx="7">
                  <c:v>2594.7781786205942</c:v>
                </c:pt>
              </c:numCache>
            </c:numRef>
          </c:val>
          <c:smooth val="0"/>
          <c:extLst>
            <c:ext xmlns:c16="http://schemas.microsoft.com/office/drawing/2014/chart" uri="{C3380CC4-5D6E-409C-BE32-E72D297353CC}">
              <c16:uniqueId val="{00000000-85F5-47E1-9101-1103A7768818}"/>
            </c:ext>
          </c:extLst>
        </c:ser>
        <c:dLbls>
          <c:showLegendKey val="0"/>
          <c:showVal val="0"/>
          <c:showCatName val="0"/>
          <c:showSerName val="0"/>
          <c:showPercent val="0"/>
          <c:showBubbleSize val="0"/>
        </c:dLbls>
        <c:smooth val="0"/>
        <c:axId val="685464207"/>
        <c:axId val="685459631"/>
        <c:extLst>
          <c:ext xmlns:c15="http://schemas.microsoft.com/office/drawing/2012/chart" uri="{02D57815-91ED-43cb-92C2-25804820EDAC}">
            <c15:filteredLineSeries>
              <c15:ser>
                <c:idx val="0"/>
                <c:order val="1"/>
                <c:tx>
                  <c:strRef>
                    <c:extLst>
                      <c:ext uri="{02D57815-91ED-43cb-92C2-25804820EDAC}">
                        <c15:formulaRef>
                          <c15:sqref>'DDM model (Dividents)'!$G$15</c15:sqref>
                        </c15:formulaRef>
                      </c:ext>
                    </c:extLst>
                    <c:strCache>
                      <c:ptCount val="1"/>
                      <c:pt idx="0">
                        <c:v>Dividends per share</c:v>
                      </c:pt>
                    </c:strCache>
                  </c:strRef>
                </c:tx>
                <c:spPr>
                  <a:ln w="31750" cap="rnd">
                    <a:solidFill>
                      <a:schemeClr val="accent1">
                        <a:shade val="76000"/>
                      </a:schemeClr>
                    </a:solidFill>
                    <a:round/>
                  </a:ln>
                  <a:effectLst/>
                </c:spPr>
                <c:marker>
                  <c:symbol val="none"/>
                </c:marker>
                <c:cat>
                  <c:strRef>
                    <c:extLst>
                      <c:ext uri="{02D57815-91ED-43cb-92C2-25804820EDAC}">
                        <c15:formulaRef>
                          <c15:sqref>DCF!$C$2:$J$2</c15:sqref>
                        </c15:formulaRef>
                      </c:ext>
                    </c:extLst>
                    <c:strCache>
                      <c:ptCount val="8"/>
                      <c:pt idx="0">
                        <c:v>2018</c:v>
                      </c:pt>
                      <c:pt idx="1">
                        <c:v>2019</c:v>
                      </c:pt>
                      <c:pt idx="2">
                        <c:v>2020</c:v>
                      </c:pt>
                      <c:pt idx="3">
                        <c:v>Year+1</c:v>
                      </c:pt>
                      <c:pt idx="4">
                        <c:v>Year+2</c:v>
                      </c:pt>
                      <c:pt idx="5">
                        <c:v>Year+3</c:v>
                      </c:pt>
                      <c:pt idx="6">
                        <c:v>Year+4</c:v>
                      </c:pt>
                      <c:pt idx="7">
                        <c:v>Year+5</c:v>
                      </c:pt>
                    </c:strCache>
                  </c:strRef>
                </c:cat>
                <c:val>
                  <c:numRef>
                    <c:extLst>
                      <c:ext uri="{02D57815-91ED-43cb-92C2-25804820EDAC}">
                        <c15:formulaRef>
                          <c15:sqref>'DDM model (Dividents)'!$J$15:$Q$15</c15:sqref>
                        </c15:formulaRef>
                      </c:ext>
                    </c:extLst>
                    <c:numCache>
                      <c:formatCode>General</c:formatCode>
                      <c:ptCount val="8"/>
                      <c:pt idx="0">
                        <c:v>2.2799999999999998</c:v>
                      </c:pt>
                      <c:pt idx="1">
                        <c:v>1.02</c:v>
                      </c:pt>
                      <c:pt idx="2">
                        <c:v>0.8</c:v>
                      </c:pt>
                      <c:pt idx="3" formatCode="0.00">
                        <c:v>0.67238328581802742</c:v>
                      </c:pt>
                      <c:pt idx="4" formatCode="0.00">
                        <c:v>0.80830813930093404</c:v>
                      </c:pt>
                      <c:pt idx="5" formatCode="0.00">
                        <c:v>1.0930764442931098</c:v>
                      </c:pt>
                      <c:pt idx="6" formatCode="0.00">
                        <c:v>1.2914861058051614</c:v>
                      </c:pt>
                      <c:pt idx="7" formatCode="0.00">
                        <c:v>1.7245085703498675</c:v>
                      </c:pt>
                    </c:numCache>
                  </c:numRef>
                </c:val>
                <c:smooth val="0"/>
                <c:extLst>
                  <c:ext xmlns:c16="http://schemas.microsoft.com/office/drawing/2014/chart" uri="{C3380CC4-5D6E-409C-BE32-E72D297353CC}">
                    <c16:uniqueId val="{00000001-85F5-47E1-9101-1103A7768818}"/>
                  </c:ext>
                </c:extLst>
              </c15:ser>
            </c15:filteredLineSeries>
          </c:ext>
        </c:extLst>
      </c:lineChart>
      <c:catAx>
        <c:axId val="685464207"/>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85459631"/>
        <c:crosses val="autoZero"/>
        <c:auto val="1"/>
        <c:lblAlgn val="ctr"/>
        <c:lblOffset val="100"/>
        <c:noMultiLvlLbl val="0"/>
      </c:catAx>
      <c:valAx>
        <c:axId val="685459631"/>
        <c:scaling>
          <c:orientation val="minMax"/>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85464207"/>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Dividends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spPr>
            <a:ln w="31750" cap="rnd">
              <a:solidFill>
                <a:schemeClr val="accent1"/>
              </a:solidFill>
              <a:round/>
            </a:ln>
            <a:effectLst/>
          </c:spPr>
          <c:marker>
            <c:symbol val="none"/>
          </c:marker>
          <c:cat>
            <c:strRef>
              <c:f>'DCF (2)'!$C$2:$J$2</c:f>
              <c:strCache>
                <c:ptCount val="8"/>
                <c:pt idx="0">
                  <c:v>2018</c:v>
                </c:pt>
                <c:pt idx="1">
                  <c:v>2019</c:v>
                </c:pt>
                <c:pt idx="2">
                  <c:v>2020</c:v>
                </c:pt>
                <c:pt idx="3">
                  <c:v>Year+1</c:v>
                </c:pt>
                <c:pt idx="4">
                  <c:v>Year+2</c:v>
                </c:pt>
                <c:pt idx="5">
                  <c:v>Year+3</c:v>
                </c:pt>
                <c:pt idx="6">
                  <c:v>Year+4</c:v>
                </c:pt>
                <c:pt idx="7">
                  <c:v>Year+5</c:v>
                </c:pt>
              </c:strCache>
            </c:strRef>
          </c:cat>
          <c:val>
            <c:numRef>
              <c:f>'DDM model (Dividents)'!$J$15:$Q$15</c:f>
              <c:numCache>
                <c:formatCode>General</c:formatCode>
                <c:ptCount val="8"/>
                <c:pt idx="0">
                  <c:v>2.2799999999999998</c:v>
                </c:pt>
                <c:pt idx="1">
                  <c:v>1.02</c:v>
                </c:pt>
                <c:pt idx="2">
                  <c:v>0.8</c:v>
                </c:pt>
                <c:pt idx="3" formatCode="0.00">
                  <c:v>0.67238328581802742</c:v>
                </c:pt>
                <c:pt idx="4" formatCode="0.00">
                  <c:v>0.80830813930093404</c:v>
                </c:pt>
                <c:pt idx="5" formatCode="0.00">
                  <c:v>1.0930764442931098</c:v>
                </c:pt>
                <c:pt idx="6" formatCode="0.00">
                  <c:v>1.2914861058051614</c:v>
                </c:pt>
                <c:pt idx="7" formatCode="0.00">
                  <c:v>1.7245085703498675</c:v>
                </c:pt>
              </c:numCache>
            </c:numRef>
          </c:val>
          <c:smooth val="0"/>
          <c:extLst>
            <c:ext xmlns:c16="http://schemas.microsoft.com/office/drawing/2014/chart" uri="{C3380CC4-5D6E-409C-BE32-E72D297353CC}">
              <c16:uniqueId val="{00000000-564F-4685-B8CB-62F83E1C65B0}"/>
            </c:ext>
          </c:extLst>
        </c:ser>
        <c:dLbls>
          <c:showLegendKey val="0"/>
          <c:showVal val="0"/>
          <c:showCatName val="0"/>
          <c:showSerName val="0"/>
          <c:showPercent val="0"/>
          <c:showBubbleSize val="0"/>
        </c:dLbls>
        <c:smooth val="0"/>
        <c:axId val="1990320208"/>
        <c:axId val="1990321040"/>
      </c:lineChart>
      <c:catAx>
        <c:axId val="199032020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90321040"/>
        <c:crosses val="autoZero"/>
        <c:auto val="1"/>
        <c:lblAlgn val="ctr"/>
        <c:lblOffset val="100"/>
        <c:noMultiLvlLbl val="0"/>
      </c:catAx>
      <c:valAx>
        <c:axId val="19903210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90320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EV (EUR </a:t>
            </a:r>
            <a:r>
              <a:rPr lang="en-US" altLang="zh-CN"/>
              <a:t>million)</a:t>
            </a:r>
            <a:r>
              <a:rPr lang="en-US"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'DDM model (Dividents)'!$S$27</c:f>
              <c:strCache>
                <c:ptCount val="1"/>
                <c:pt idx="0">
                  <c:v>EV</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'DDM model (Dividents)'!$T$26:$V$26</c:f>
              <c:strCache>
                <c:ptCount val="3"/>
                <c:pt idx="0">
                  <c:v>DDM</c:v>
                </c:pt>
                <c:pt idx="1">
                  <c:v>DCF</c:v>
                </c:pt>
                <c:pt idx="2">
                  <c:v>Difference</c:v>
                </c:pt>
              </c:strCache>
            </c:strRef>
          </c:cat>
          <c:val>
            <c:numRef>
              <c:f>'DDM model (Dividents)'!$T$27:$V$27</c:f>
              <c:numCache>
                <c:formatCode>0.00</c:formatCode>
                <c:ptCount val="3"/>
                <c:pt idx="0">
                  <c:v>27723.717000000001</c:v>
                </c:pt>
                <c:pt idx="1">
                  <c:v>29967.787481321502</c:v>
                </c:pt>
                <c:pt idx="2">
                  <c:v>2244.0704813215016</c:v>
                </c:pt>
              </c:numCache>
            </c:numRef>
          </c:val>
          <c:extLst>
            <c:ext xmlns:c16="http://schemas.microsoft.com/office/drawing/2014/chart" uri="{C3380CC4-5D6E-409C-BE32-E72D297353CC}">
              <c16:uniqueId val="{00000000-DA64-4EFB-A6BD-99F24B7FD548}"/>
            </c:ext>
          </c:extLst>
        </c:ser>
        <c:dLbls>
          <c:dLblPos val="outEnd"/>
          <c:showLegendKey val="0"/>
          <c:showVal val="1"/>
          <c:showCatName val="0"/>
          <c:showSerName val="0"/>
          <c:showPercent val="0"/>
          <c:showBubbleSize val="0"/>
        </c:dLbls>
        <c:gapWidth val="182"/>
        <c:axId val="1964381247"/>
        <c:axId val="1964377087"/>
      </c:barChart>
      <c:catAx>
        <c:axId val="1964381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4377087"/>
        <c:crosses val="autoZero"/>
        <c:auto val="1"/>
        <c:lblAlgn val="ctr"/>
        <c:lblOffset val="100"/>
        <c:noMultiLvlLbl val="0"/>
      </c:catAx>
      <c:valAx>
        <c:axId val="1964377087"/>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43812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5">
  <a:schemeClr val="accent5"/>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8">
  <a:schemeClr val="accent5"/>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4">
  <a:schemeClr val="accent1"/>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EA36A63B276FD4BBD6B1D104349026B" ma:contentTypeVersion="4" ma:contentTypeDescription="Create a new document." ma:contentTypeScope="" ma:versionID="1537f97f369406ed9c453588e10045cc">
  <xsd:schema xmlns:xsd="http://www.w3.org/2001/XMLSchema" xmlns:xs="http://www.w3.org/2001/XMLSchema" xmlns:p="http://schemas.microsoft.com/office/2006/metadata/properties" xmlns:ns2="13b25106-0ecf-489b-8c29-39b2482cb862" targetNamespace="http://schemas.microsoft.com/office/2006/metadata/properties" ma:root="true" ma:fieldsID="75bafdb61461e8ca22b57be49fc20fef" ns2:_="">
    <xsd:import namespace="13b25106-0ecf-489b-8c29-39b2482cb8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b25106-0ecf-489b-8c29-39b2482cb8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6525B-67D5-44A6-A610-2A7CE14929E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6D4BA96-A489-4895-B103-FF6F9B7FA9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b25106-0ecf-489b-8c29-39b2482cb8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F1DBB5-EA57-4D8F-B03C-C477CACB6931}">
  <ds:schemaRefs>
    <ds:schemaRef ds:uri="http://schemas.microsoft.com/sharepoint/v3/contenttype/forms"/>
  </ds:schemaRefs>
</ds:datastoreItem>
</file>

<file path=customXml/itemProps4.xml><?xml version="1.0" encoding="utf-8"?>
<ds:datastoreItem xmlns:ds="http://schemas.openxmlformats.org/officeDocument/2006/customXml" ds:itemID="{C6F133BB-BAD7-4AB9-B879-774C113C8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Pages>
  <Words>5223</Words>
  <Characters>29777</Characters>
  <Application>Microsoft Office Word</Application>
  <DocSecurity>4</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MONNAIS Aurore</dc:creator>
  <cp:keywords/>
  <dc:description/>
  <cp:lastModifiedBy>Ma Xijie</cp:lastModifiedBy>
  <cp:revision>615</cp:revision>
  <dcterms:created xsi:type="dcterms:W3CDTF">2021-04-05T16:40:00Z</dcterms:created>
  <dcterms:modified xsi:type="dcterms:W3CDTF">2021-04-06T20:58:00Z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0x0101008EA36A63B276FD4BBD6B1D104349026B</vt:lpwstr>
  </property>
</Properties>
</file>