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9714E8" w14:textId="3650B38D" w:rsidR="00FF42EC" w:rsidRDefault="00516D21" w:rsidP="00516D21">
      <w:pPr>
        <w:ind w:firstLine="545"/>
        <w:jc w:val="center"/>
        <w:rPr>
          <w:b/>
          <w:u w:val="single"/>
        </w:rPr>
      </w:pPr>
      <w:bookmarkStart w:id="0" w:name="_GoBack"/>
      <w:bookmarkEnd w:id="0"/>
      <w:r w:rsidRPr="00516D21">
        <w:rPr>
          <w:b/>
          <w:u w:val="single"/>
        </w:rPr>
        <w:t xml:space="preserve">TRẢ LỜI </w:t>
      </w:r>
      <w:r w:rsidR="00FF42EC" w:rsidRPr="00516D21">
        <w:rPr>
          <w:b/>
          <w:u w:val="single"/>
        </w:rPr>
        <w:t>CÂU HỎI, BÀI TẬP</w:t>
      </w:r>
    </w:p>
    <w:p w14:paraId="5104F7B9" w14:textId="77777777" w:rsidR="00516D21" w:rsidRPr="00516D21" w:rsidRDefault="00516D21" w:rsidP="00516D21">
      <w:pPr>
        <w:ind w:firstLine="545"/>
        <w:jc w:val="center"/>
        <w:rPr>
          <w:b/>
          <w:u w:val="single"/>
        </w:rPr>
      </w:pPr>
    </w:p>
    <w:p w14:paraId="3710DB32" w14:textId="02C508D7" w:rsidR="002A13F5" w:rsidRPr="00FD0EF0" w:rsidRDefault="00FD0EF0" w:rsidP="00FD0EF0">
      <w:pPr>
        <w:pStyle w:val="BodyTextIndent"/>
        <w:spacing w:before="120" w:after="120"/>
        <w:ind w:left="545" w:firstLine="0"/>
        <w:rPr>
          <w:shd w:val="clear" w:color="auto" w:fill="FFFFFF"/>
          <w:lang w:val="pt-BR"/>
        </w:rPr>
      </w:pPr>
      <w:r>
        <w:rPr>
          <w:shd w:val="clear" w:color="auto" w:fill="FFFFFF"/>
        </w:rPr>
        <w:t>1.</w:t>
      </w:r>
      <w:r>
        <w:rPr>
          <w:shd w:val="clear" w:color="auto" w:fill="FFFFFF"/>
          <w:lang w:val="pt-BR"/>
        </w:rPr>
        <w:t xml:space="preserve">  </w:t>
      </w:r>
      <w:r w:rsidR="002A13F5" w:rsidRPr="00FD0EF0">
        <w:rPr>
          <w:shd w:val="clear" w:color="auto" w:fill="FFFFFF"/>
          <w:lang w:val="pt-BR"/>
        </w:rPr>
        <w:t>Anh (chị) hãy so sánh giữa đại hội đồng cổ đông của công ty cổ phần với đại hội xã viên của hợp tác xã.</w:t>
      </w:r>
    </w:p>
    <w:p w14:paraId="6D169105" w14:textId="46A04355" w:rsidR="000D0106" w:rsidRPr="000D0106" w:rsidRDefault="00516D21" w:rsidP="008978D9">
      <w:pPr>
        <w:jc w:val="both"/>
        <w:rPr>
          <w:b/>
          <w:bCs/>
          <w:color w:val="000000"/>
          <w:lang w:val="vi-VN" w:eastAsia="vi-VN"/>
        </w:rPr>
      </w:pPr>
      <w:r>
        <w:rPr>
          <w:b/>
          <w:bCs/>
          <w:color w:val="000000"/>
          <w:lang w:eastAsia="vi-VN"/>
        </w:rPr>
        <w:t xml:space="preserve">    </w:t>
      </w:r>
      <w:r w:rsidR="000D0106" w:rsidRPr="008978D9">
        <w:rPr>
          <w:b/>
          <w:bCs/>
          <w:color w:val="000000"/>
          <w:lang w:val="vi-VN" w:eastAsia="vi-VN"/>
        </w:rPr>
        <w:t>Giống nhau: </w:t>
      </w:r>
      <w:r w:rsidR="000D0106" w:rsidRPr="000D0106">
        <w:rPr>
          <w:b/>
          <w:bCs/>
          <w:color w:val="000000"/>
          <w:lang w:val="vi-VN" w:eastAsia="vi-VN"/>
        </w:rPr>
        <w:t> </w:t>
      </w:r>
    </w:p>
    <w:p w14:paraId="15C66587" w14:textId="7A15809D" w:rsidR="000D0106" w:rsidRPr="000D0106" w:rsidRDefault="00BF6706" w:rsidP="008978D9">
      <w:pPr>
        <w:pStyle w:val="ListParagraph"/>
        <w:ind w:left="905"/>
        <w:jc w:val="both"/>
        <w:rPr>
          <w:lang w:val="vi-VN"/>
        </w:rPr>
      </w:pPr>
      <w:r>
        <w:rPr>
          <w:color w:val="000000"/>
          <w:lang w:val="vi-VN" w:eastAsia="vi-VN"/>
        </w:rPr>
        <w:t xml:space="preserve">-        Về đặc điểm: </w:t>
      </w:r>
      <w:r w:rsidRPr="008978D9">
        <w:rPr>
          <w:lang w:val="vi-VN"/>
        </w:rPr>
        <w:t xml:space="preserve">đại hội đồng cổ đông và đại hội xã viên </w:t>
      </w:r>
      <w:r w:rsidR="000D0106" w:rsidRPr="000D0106">
        <w:rPr>
          <w:lang w:val="vi-VN"/>
        </w:rPr>
        <w:t xml:space="preserve">đều có </w:t>
      </w:r>
      <w:r w:rsidRPr="008978D9">
        <w:rPr>
          <w:lang w:val="vi-VN"/>
        </w:rPr>
        <w:t> có quyền quyết</w:t>
      </w:r>
      <w:r w:rsidR="008978D9" w:rsidRPr="008978D9">
        <w:rPr>
          <w:lang w:val="vi-VN"/>
        </w:rPr>
        <w:t xml:space="preserve"> </w:t>
      </w:r>
      <w:r w:rsidRPr="008978D9">
        <w:rPr>
          <w:lang w:val="vi-VN"/>
        </w:rPr>
        <w:t>định cao nhất</w:t>
      </w:r>
      <w:r w:rsidR="008978D9" w:rsidRPr="008978D9">
        <w:rPr>
          <w:lang w:val="vi-VN"/>
        </w:rPr>
        <w:t>.</w:t>
      </w:r>
    </w:p>
    <w:p w14:paraId="7731B77E" w14:textId="346FA00A" w:rsidR="000D0106" w:rsidRPr="000D0106" w:rsidRDefault="000D0106" w:rsidP="008978D9">
      <w:pPr>
        <w:pStyle w:val="ListParagraph"/>
        <w:ind w:left="905"/>
        <w:jc w:val="both"/>
        <w:rPr>
          <w:lang w:val="vi-VN"/>
        </w:rPr>
      </w:pPr>
      <w:r w:rsidRPr="000D0106">
        <w:rPr>
          <w:lang w:val="vi-VN"/>
        </w:rPr>
        <w:t xml:space="preserve">-        </w:t>
      </w:r>
      <w:r w:rsidR="002D2EBF" w:rsidRPr="008978D9">
        <w:rPr>
          <w:lang w:val="vi-VN"/>
        </w:rPr>
        <w:t>Đại hội hoạt động và đưa ra quyết định theo chế độ tập thể</w:t>
      </w:r>
      <w:r w:rsidR="008978D9" w:rsidRPr="008978D9">
        <w:rPr>
          <w:lang w:val="vi-VN"/>
        </w:rPr>
        <w:t>.</w:t>
      </w:r>
    </w:p>
    <w:p w14:paraId="03CF5A77" w14:textId="1F325DDF" w:rsidR="000D0106" w:rsidRPr="000D0106" w:rsidRDefault="000D0106" w:rsidP="00516D21">
      <w:pPr>
        <w:pStyle w:val="ListParagraph"/>
        <w:ind w:left="905"/>
        <w:jc w:val="both"/>
        <w:rPr>
          <w:lang w:val="vi-VN"/>
        </w:rPr>
      </w:pPr>
      <w:r w:rsidRPr="000D0106">
        <w:rPr>
          <w:lang w:val="vi-VN"/>
        </w:rPr>
        <w:t xml:space="preserve">-        </w:t>
      </w:r>
      <w:r w:rsidR="008978D9">
        <w:rPr>
          <w:lang w:val="vi-VN"/>
        </w:rPr>
        <w:t>Đ</w:t>
      </w:r>
      <w:r w:rsidR="008F73B8" w:rsidRPr="008978D9">
        <w:rPr>
          <w:lang w:val="vi-VN"/>
        </w:rPr>
        <w:t>ều gồm đại hội thường niên và đại hội bất thường</w:t>
      </w:r>
      <w:r w:rsidR="008978D9">
        <w:rPr>
          <w:lang w:val="vi-VN"/>
        </w:rPr>
        <w:t>;</w:t>
      </w:r>
      <w:r w:rsidR="008F73B8" w:rsidRPr="008978D9">
        <w:rPr>
          <w:lang w:val="vi-VN"/>
        </w:rPr>
        <w:t xml:space="preserve"> họp thường niên mỗi năm một lần</w:t>
      </w:r>
      <w:r w:rsidR="008978D9" w:rsidRPr="008978D9">
        <w:rPr>
          <w:lang w:val="vi-VN"/>
        </w:rPr>
        <w:t>.</w:t>
      </w:r>
    </w:p>
    <w:p w14:paraId="271DBB90" w14:textId="77777777" w:rsidR="008978D9" w:rsidRDefault="00BF6706" w:rsidP="008978D9">
      <w:pPr>
        <w:pStyle w:val="ListParagraph"/>
        <w:ind w:left="905"/>
        <w:jc w:val="both"/>
        <w:rPr>
          <w:lang w:val="vi-VN"/>
        </w:rPr>
      </w:pPr>
      <w:r w:rsidRPr="008978D9">
        <w:rPr>
          <w:lang w:val="vi-VN"/>
        </w:rPr>
        <w:t>-        Người triệu tập họp phải chuẩn bị chương trình, nội dung cuộc họp</w:t>
      </w:r>
      <w:r w:rsidR="008978D9" w:rsidRPr="008978D9">
        <w:rPr>
          <w:lang w:val="vi-VN"/>
        </w:rPr>
        <w:t>.</w:t>
      </w:r>
    </w:p>
    <w:p w14:paraId="37C01724" w14:textId="3AB13F55" w:rsidR="000D0106" w:rsidRPr="008978D9" w:rsidRDefault="000D0106" w:rsidP="008978D9">
      <w:pPr>
        <w:jc w:val="both"/>
        <w:rPr>
          <w:lang w:val="vi-VN"/>
        </w:rPr>
      </w:pPr>
      <w:r w:rsidRPr="008978D9">
        <w:rPr>
          <w:b/>
          <w:bCs/>
          <w:color w:val="000000"/>
          <w:lang w:val="vi-VN" w:eastAsia="vi-VN"/>
        </w:rPr>
        <w:t>    Khác nhau:</w:t>
      </w:r>
    </w:p>
    <w:p w14:paraId="5F449199" w14:textId="065D0337" w:rsidR="000D0106" w:rsidRPr="000D0106" w:rsidRDefault="000D0106" w:rsidP="000D0106">
      <w:pPr>
        <w:shd w:val="clear" w:color="auto" w:fill="FFFFFF"/>
        <w:spacing w:after="150" w:line="270" w:lineRule="atLeast"/>
        <w:jc w:val="both"/>
        <w:rPr>
          <w:rFonts w:ascii="Arial" w:hAnsi="Arial" w:cs="Arial"/>
          <w:color w:val="666666"/>
          <w:sz w:val="18"/>
          <w:szCs w:val="18"/>
          <w:lang w:val="vi-VN" w:eastAsia="vi-VN"/>
        </w:rPr>
      </w:pPr>
    </w:p>
    <w:tbl>
      <w:tblPr>
        <w:tblW w:w="10170" w:type="dxa"/>
        <w:tblInd w:w="-252" w:type="dxa"/>
        <w:shd w:val="clear" w:color="auto" w:fill="FFFFFF"/>
        <w:tblCellMar>
          <w:left w:w="0" w:type="dxa"/>
          <w:right w:w="0" w:type="dxa"/>
        </w:tblCellMar>
        <w:tblLook w:val="04A0" w:firstRow="1" w:lastRow="0" w:firstColumn="1" w:lastColumn="0" w:noHBand="0" w:noVBand="1"/>
      </w:tblPr>
      <w:tblGrid>
        <w:gridCol w:w="990"/>
        <w:gridCol w:w="5040"/>
        <w:gridCol w:w="4140"/>
      </w:tblGrid>
      <w:tr w:rsidR="000D0106" w:rsidRPr="000D0106" w14:paraId="5C662298" w14:textId="77777777" w:rsidTr="000D0106">
        <w:tc>
          <w:tcPr>
            <w:tcW w:w="99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928C65" w14:textId="77777777" w:rsidR="000D0106" w:rsidRPr="000D0106" w:rsidRDefault="000D0106" w:rsidP="000D0106">
            <w:pPr>
              <w:jc w:val="both"/>
              <w:rPr>
                <w:rFonts w:ascii="Arial" w:hAnsi="Arial" w:cs="Arial"/>
                <w:color w:val="666666"/>
                <w:sz w:val="18"/>
                <w:szCs w:val="18"/>
                <w:lang w:val="vi-VN" w:eastAsia="vi-VN"/>
              </w:rPr>
            </w:pPr>
            <w:r w:rsidRPr="000D0106">
              <w:rPr>
                <w:color w:val="000000"/>
                <w:lang w:val="vi-VN" w:eastAsia="vi-VN"/>
              </w:rPr>
              <w:t>Đặc điểm</w:t>
            </w:r>
          </w:p>
        </w:tc>
        <w:tc>
          <w:tcPr>
            <w:tcW w:w="50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6520FB85" w14:textId="4FF30E25" w:rsidR="000D0106" w:rsidRPr="000D0106" w:rsidRDefault="008978D9" w:rsidP="008978D9">
            <w:pPr>
              <w:tabs>
                <w:tab w:val="center" w:pos="2412"/>
              </w:tabs>
              <w:jc w:val="both"/>
              <w:rPr>
                <w:rFonts w:ascii="Arial" w:hAnsi="Arial" w:cs="Arial"/>
                <w:b/>
                <w:color w:val="666666"/>
                <w:sz w:val="18"/>
                <w:szCs w:val="18"/>
                <w:lang w:val="vi-VN" w:eastAsia="vi-VN"/>
              </w:rPr>
            </w:pPr>
            <w:r w:rsidRPr="008978D9">
              <w:rPr>
                <w:b/>
                <w:lang w:val="vi-VN"/>
              </w:rPr>
              <w:t>Đại hội xã viên</w:t>
            </w:r>
            <w:r w:rsidRPr="008978D9">
              <w:rPr>
                <w:b/>
                <w:lang w:val="vi-VN"/>
              </w:rPr>
              <w:tab/>
            </w:r>
          </w:p>
        </w:tc>
        <w:tc>
          <w:tcPr>
            <w:tcW w:w="414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D5E0EAF" w14:textId="295228C6" w:rsidR="000D0106" w:rsidRPr="000D0106" w:rsidRDefault="000D0106" w:rsidP="008978D9">
            <w:pPr>
              <w:jc w:val="both"/>
              <w:rPr>
                <w:rFonts w:ascii="Arial" w:hAnsi="Arial" w:cs="Arial"/>
                <w:b/>
                <w:color w:val="666666"/>
                <w:sz w:val="18"/>
                <w:szCs w:val="18"/>
                <w:lang w:val="vi-VN" w:eastAsia="vi-VN"/>
              </w:rPr>
            </w:pPr>
            <w:r w:rsidRPr="008978D9">
              <w:rPr>
                <w:b/>
                <w:color w:val="000000"/>
                <w:lang w:val="vi-VN" w:eastAsia="vi-VN"/>
              </w:rPr>
              <w:t xml:space="preserve"> Đại hội đồng cổ đông </w:t>
            </w:r>
          </w:p>
        </w:tc>
      </w:tr>
      <w:tr w:rsidR="000D0106" w:rsidRPr="000D0106" w14:paraId="1BC4CC23" w14:textId="77777777" w:rsidTr="000D0106">
        <w:tc>
          <w:tcPr>
            <w:tcW w:w="99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4A04F3" w14:textId="77777777" w:rsidR="000D0106" w:rsidRPr="000D0106" w:rsidRDefault="000D0106" w:rsidP="000D0106">
            <w:pPr>
              <w:jc w:val="both"/>
              <w:rPr>
                <w:rFonts w:ascii="Arial" w:hAnsi="Arial" w:cs="Arial"/>
                <w:color w:val="666666"/>
                <w:sz w:val="18"/>
                <w:szCs w:val="18"/>
                <w:lang w:val="vi-VN" w:eastAsia="vi-VN"/>
              </w:rPr>
            </w:pPr>
            <w:r w:rsidRPr="000D0106">
              <w:rPr>
                <w:color w:val="000000"/>
                <w:lang w:val="vi-VN" w:eastAsia="vi-VN"/>
              </w:rPr>
              <w:t>Khái niệm</w:t>
            </w:r>
          </w:p>
        </w:tc>
        <w:tc>
          <w:tcPr>
            <w:tcW w:w="50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C45838" w14:textId="3A728698" w:rsidR="000D0106" w:rsidRPr="000D0106" w:rsidRDefault="00E13DFA" w:rsidP="008978D9">
            <w:pPr>
              <w:spacing w:before="120" w:after="120"/>
              <w:ind w:firstLine="545"/>
              <w:jc w:val="both"/>
            </w:pPr>
            <w:r w:rsidRPr="008978D9">
              <w:t>Đại hội xã viên là cơ quan có quyền quyết định cao nhất của hợp tác xã với thành phần gồm toàn thể xã viên hợp tác xã.</w:t>
            </w:r>
          </w:p>
          <w:p w14:paraId="7586D119" w14:textId="14C0ED73" w:rsidR="000D0106" w:rsidRPr="000D0106" w:rsidRDefault="000D0106" w:rsidP="008978D9">
            <w:pPr>
              <w:spacing w:before="120" w:after="120"/>
              <w:ind w:firstLine="545"/>
              <w:jc w:val="both"/>
            </w:pPr>
          </w:p>
        </w:tc>
        <w:tc>
          <w:tcPr>
            <w:tcW w:w="41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010908F" w14:textId="2CFBF5E6" w:rsidR="000D0106" w:rsidRPr="000D0106" w:rsidRDefault="00E13DFA" w:rsidP="008978D9">
            <w:pPr>
              <w:spacing w:before="120" w:after="120"/>
              <w:ind w:firstLine="545"/>
              <w:jc w:val="both"/>
            </w:pPr>
            <w:r w:rsidRPr="008978D9">
              <w:t>Đại hội đồng cổ đông</w:t>
            </w:r>
            <w:r w:rsidR="00426B68" w:rsidRPr="008978D9">
              <w:t xml:space="preserve">  gồm tất cả cổ đông có quyền biểu quyết,</w:t>
            </w:r>
            <w:r w:rsidRPr="008978D9">
              <w:t xml:space="preserve"> là cơ quan quyết định cao nhất của Công ty cổ phần</w:t>
            </w:r>
            <w:r w:rsidR="008978D9" w:rsidRPr="008978D9">
              <w:t>.</w:t>
            </w:r>
          </w:p>
          <w:p w14:paraId="40C33493" w14:textId="72794794" w:rsidR="000D0106" w:rsidRPr="000D0106" w:rsidRDefault="000D0106" w:rsidP="008978D9">
            <w:pPr>
              <w:spacing w:before="120" w:after="120"/>
              <w:ind w:firstLine="545"/>
              <w:jc w:val="both"/>
            </w:pPr>
          </w:p>
        </w:tc>
      </w:tr>
      <w:tr w:rsidR="002D2EBF" w:rsidRPr="000D0106" w14:paraId="3D520B7A" w14:textId="77777777" w:rsidTr="00825F5C">
        <w:tc>
          <w:tcPr>
            <w:tcW w:w="990" w:type="dxa"/>
            <w:vMerge w:val="restart"/>
            <w:tcBorders>
              <w:top w:val="nil"/>
              <w:left w:val="single" w:sz="8" w:space="0" w:color="auto"/>
              <w:right w:val="single" w:sz="8" w:space="0" w:color="auto"/>
            </w:tcBorders>
            <w:shd w:val="clear" w:color="auto" w:fill="FFFFFF"/>
            <w:tcMar>
              <w:top w:w="0" w:type="dxa"/>
              <w:left w:w="108" w:type="dxa"/>
              <w:bottom w:w="0" w:type="dxa"/>
              <w:right w:w="108" w:type="dxa"/>
            </w:tcMar>
            <w:hideMark/>
          </w:tcPr>
          <w:p w14:paraId="67D8214C" w14:textId="1628FD61" w:rsidR="002D2EBF" w:rsidRPr="000D0106" w:rsidRDefault="002D2EBF" w:rsidP="000D0106">
            <w:pPr>
              <w:jc w:val="both"/>
              <w:rPr>
                <w:rFonts w:ascii="Arial" w:hAnsi="Arial" w:cs="Arial"/>
                <w:color w:val="666666"/>
                <w:sz w:val="18"/>
                <w:szCs w:val="18"/>
                <w:lang w:eastAsia="vi-VN"/>
              </w:rPr>
            </w:pPr>
            <w:r>
              <w:rPr>
                <w:color w:val="000000"/>
                <w:lang w:eastAsia="vi-VN"/>
              </w:rPr>
              <w:t>Cuộc họp</w:t>
            </w:r>
          </w:p>
        </w:tc>
        <w:tc>
          <w:tcPr>
            <w:tcW w:w="50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18C1F80" w14:textId="053F94F3" w:rsidR="002D2EBF" w:rsidRPr="008978D9" w:rsidRDefault="002D2EBF" w:rsidP="008978D9">
            <w:pPr>
              <w:spacing w:before="120" w:after="120"/>
              <w:ind w:firstLine="545"/>
              <w:jc w:val="both"/>
            </w:pPr>
            <w:r w:rsidRPr="008978D9">
              <w:t>Đại hội thành viên thường niên phải được họp trong thời hạn 03 tháng, kể từ ngày kết thúc năm tài chính do hội đồng quản trị triệu tập.</w:t>
            </w:r>
          </w:p>
        </w:tc>
        <w:tc>
          <w:tcPr>
            <w:tcW w:w="41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9DF9CC5" w14:textId="77777777" w:rsidR="002D2EBF" w:rsidRPr="008978D9" w:rsidRDefault="002D2EBF" w:rsidP="008978D9">
            <w:pPr>
              <w:spacing w:before="120" w:after="120"/>
              <w:ind w:firstLine="545"/>
              <w:jc w:val="both"/>
            </w:pPr>
            <w:r w:rsidRPr="008978D9">
              <w:t>Đại hội đồng cổ đông phải họp thường niên trong thời hạn 04 tháng, kể từ ngày kết thúc năm tài chính</w:t>
            </w:r>
          </w:p>
          <w:p w14:paraId="528E131F" w14:textId="77777777" w:rsidR="002D2EBF" w:rsidRPr="008978D9" w:rsidRDefault="002D2EBF" w:rsidP="008978D9">
            <w:pPr>
              <w:spacing w:before="120" w:after="120"/>
              <w:ind w:firstLine="545"/>
              <w:jc w:val="both"/>
            </w:pPr>
            <w:r w:rsidRPr="008978D9">
              <w:rPr>
                <w:i/>
                <w:iCs/>
              </w:rPr>
              <w:t>Địa điểm họp Đại hội đồng cổ đông phải ở trên lãnh thổ Việt Nam. Trường hợp cuộc họp Đại hội đồng cổ đông được tổ chức đồng thời ở nhiều địa điểm khác nhau thì địa điểm họp Đại hội đồng cổ đông được xác định là nơi chủ tọa tham dự họp.</w:t>
            </w:r>
          </w:p>
          <w:p w14:paraId="2CB881A3" w14:textId="60BFDA56" w:rsidR="002D2EBF" w:rsidRPr="000D0106" w:rsidRDefault="002D2EBF" w:rsidP="008978D9">
            <w:pPr>
              <w:spacing w:before="120" w:after="120"/>
              <w:ind w:firstLine="545"/>
              <w:jc w:val="both"/>
            </w:pPr>
          </w:p>
        </w:tc>
      </w:tr>
      <w:tr w:rsidR="002D2EBF" w:rsidRPr="000D0106" w14:paraId="457B01CA" w14:textId="77777777" w:rsidTr="00825F5C">
        <w:tc>
          <w:tcPr>
            <w:tcW w:w="990" w:type="dxa"/>
            <w:vMerge/>
            <w:tcBorders>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8F292E" w14:textId="3D8D2E55" w:rsidR="002D2EBF" w:rsidRPr="000D0106" w:rsidRDefault="002D2EBF" w:rsidP="000D0106">
            <w:pPr>
              <w:jc w:val="both"/>
              <w:rPr>
                <w:rFonts w:ascii="Arial" w:hAnsi="Arial" w:cs="Arial"/>
                <w:color w:val="666666"/>
                <w:sz w:val="18"/>
                <w:szCs w:val="18"/>
                <w:lang w:val="vi-VN" w:eastAsia="vi-VN"/>
              </w:rPr>
            </w:pPr>
          </w:p>
        </w:tc>
        <w:tc>
          <w:tcPr>
            <w:tcW w:w="50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A5EC64" w14:textId="6B9E81B3" w:rsidR="002D2EBF" w:rsidRPr="00500F8A" w:rsidRDefault="002D2EBF" w:rsidP="008978D9">
            <w:pPr>
              <w:spacing w:before="120" w:after="120"/>
              <w:ind w:firstLine="545"/>
              <w:jc w:val="both"/>
              <w:rPr>
                <w:lang w:val="vi-VN"/>
              </w:rPr>
            </w:pPr>
            <w:r w:rsidRPr="00500F8A">
              <w:rPr>
                <w:lang w:val="vi-VN"/>
              </w:rPr>
              <w:t>Đại hội xã viên phải có ít nhất</w:t>
            </w:r>
            <w:r w:rsidR="008978D9" w:rsidRPr="008978D9">
              <w:rPr>
                <w:lang w:val="vi-VN"/>
              </w:rPr>
              <w:t xml:space="preserve"> </w:t>
            </w:r>
            <w:r w:rsidRPr="00500F8A">
              <w:rPr>
                <w:lang w:val="vi-VN"/>
              </w:rPr>
              <w:t>hai phần ba tổng số xã viên hoặc đại biểu</w:t>
            </w:r>
            <w:r w:rsidR="008978D9" w:rsidRPr="008978D9">
              <w:rPr>
                <w:lang w:val="vi-VN"/>
              </w:rPr>
              <w:t xml:space="preserve"> </w:t>
            </w:r>
            <w:r w:rsidRPr="00500F8A">
              <w:rPr>
                <w:lang w:val="vi-VN"/>
              </w:rPr>
              <w:t xml:space="preserve">xã viên </w:t>
            </w:r>
            <w:r w:rsidRPr="00500F8A">
              <w:rPr>
                <w:lang w:val="vi-VN"/>
              </w:rPr>
              <w:lastRenderedPageBreak/>
              <w:t>tham dự; trường hợp không đủ số</w:t>
            </w:r>
            <w:r w:rsidR="008978D9" w:rsidRPr="008978D9">
              <w:rPr>
                <w:lang w:val="vi-VN"/>
              </w:rPr>
              <w:t xml:space="preserve"> </w:t>
            </w:r>
            <w:r w:rsidRPr="00500F8A">
              <w:rPr>
                <w:lang w:val="vi-VN"/>
              </w:rPr>
              <w:t>lượng xã viên thì phải tạm hoãn Đại hội</w:t>
            </w:r>
            <w:r w:rsidR="008978D9" w:rsidRPr="008978D9">
              <w:rPr>
                <w:lang w:val="vi-VN"/>
              </w:rPr>
              <w:t xml:space="preserve"> </w:t>
            </w:r>
            <w:r w:rsidRPr="00500F8A">
              <w:rPr>
                <w:lang w:val="vi-VN"/>
              </w:rPr>
              <w:t>xã viên; Ban quản trị hoặc Ban kiểm soát phải triệu</w:t>
            </w:r>
            <w:r w:rsidR="008978D9" w:rsidRPr="008978D9">
              <w:rPr>
                <w:lang w:val="vi-VN"/>
              </w:rPr>
              <w:t xml:space="preserve"> </w:t>
            </w:r>
            <w:r w:rsidRPr="00500F8A">
              <w:rPr>
                <w:lang w:val="vi-VN"/>
              </w:rPr>
              <w:t>tập lại Đại hội xã viên.</w:t>
            </w:r>
          </w:p>
          <w:p w14:paraId="17916F1A" w14:textId="6CD2161E" w:rsidR="002D2EBF" w:rsidRPr="000D0106" w:rsidRDefault="002D2EBF" w:rsidP="008978D9">
            <w:pPr>
              <w:spacing w:before="120" w:after="120"/>
              <w:ind w:firstLine="545"/>
              <w:jc w:val="both"/>
              <w:rPr>
                <w:lang w:val="vi-VN"/>
              </w:rPr>
            </w:pPr>
          </w:p>
        </w:tc>
        <w:tc>
          <w:tcPr>
            <w:tcW w:w="414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DD90DE" w14:textId="75B7CB55" w:rsidR="008978D9" w:rsidRPr="008978D9" w:rsidRDefault="008978D9" w:rsidP="008978D9">
            <w:pPr>
              <w:spacing w:before="120" w:after="120"/>
              <w:rPr>
                <w:lang w:val="vi-VN"/>
              </w:rPr>
            </w:pPr>
            <w:r w:rsidRPr="008978D9">
              <w:rPr>
                <w:lang w:val="vi-VN"/>
              </w:rPr>
              <w:lastRenderedPageBreak/>
              <w:t>Cuộc họp Đại hội</w:t>
            </w:r>
            <w:r>
              <w:rPr>
                <w:lang w:val="vi-VN"/>
              </w:rPr>
              <w:t xml:space="preserve"> đồng cổ đông chỉ được coi là hợ</w:t>
            </w:r>
            <w:r w:rsidRPr="008978D9">
              <w:rPr>
                <w:lang w:val="vi-VN"/>
              </w:rPr>
              <w:t xml:space="preserve">p lệ khi sổ cổ </w:t>
            </w:r>
            <w:r w:rsidRPr="008978D9">
              <w:rPr>
                <w:lang w:val="vi-VN"/>
              </w:rPr>
              <w:lastRenderedPageBreak/>
              <w:t>đông đại diện dự họp đại diện ít nhất 51% số cổ phần có quyền biểu quyết.</w:t>
            </w:r>
          </w:p>
          <w:p w14:paraId="1228E237" w14:textId="5D451377" w:rsidR="002D2EBF" w:rsidRPr="000D0106" w:rsidRDefault="002D2EBF" w:rsidP="008978D9">
            <w:pPr>
              <w:spacing w:before="120" w:after="120"/>
              <w:rPr>
                <w:lang w:val="vi-VN"/>
              </w:rPr>
            </w:pPr>
          </w:p>
        </w:tc>
      </w:tr>
    </w:tbl>
    <w:p w14:paraId="3CA7DE83" w14:textId="503CCB72" w:rsidR="004A0809" w:rsidRPr="008978D9" w:rsidRDefault="004A0809" w:rsidP="008978D9">
      <w:pPr>
        <w:shd w:val="clear" w:color="auto" w:fill="FFFFFF"/>
        <w:spacing w:after="150" w:line="270" w:lineRule="atLeast"/>
        <w:jc w:val="both"/>
        <w:rPr>
          <w:rFonts w:ascii="Arial" w:hAnsi="Arial" w:cs="Arial"/>
          <w:color w:val="666666"/>
          <w:sz w:val="18"/>
          <w:szCs w:val="18"/>
          <w:lang w:val="vi-VN" w:eastAsia="vi-VN"/>
        </w:rPr>
      </w:pPr>
    </w:p>
    <w:p w14:paraId="3340F840" w14:textId="7534AA89" w:rsidR="000F4FB5" w:rsidRPr="00FD0EF0" w:rsidRDefault="00FD0EF0" w:rsidP="00FD0EF0">
      <w:pPr>
        <w:pStyle w:val="BodyTextIndent"/>
        <w:spacing w:before="120" w:after="120"/>
        <w:ind w:left="545" w:firstLine="0"/>
        <w:rPr>
          <w:shd w:val="clear" w:color="auto" w:fill="FFFFFF"/>
          <w:lang w:val="pt-BR"/>
        </w:rPr>
      </w:pPr>
      <w:r w:rsidRPr="00FD0EF0">
        <w:rPr>
          <w:shd w:val="clear" w:color="auto" w:fill="FFFFFF"/>
          <w:lang w:val="vi-VN"/>
        </w:rPr>
        <w:t>2.</w:t>
      </w:r>
      <w:r>
        <w:rPr>
          <w:shd w:val="clear" w:color="auto" w:fill="FFFFFF"/>
          <w:lang w:val="pt-BR"/>
        </w:rPr>
        <w:t xml:space="preserve">  </w:t>
      </w:r>
      <w:r w:rsidR="00674F3D">
        <w:rPr>
          <w:shd w:val="clear" w:color="auto" w:fill="FFFFFF"/>
          <w:lang w:val="pt-BR"/>
        </w:rPr>
        <w:t xml:space="preserve"> </w:t>
      </w:r>
      <w:r w:rsidR="000F4FB5" w:rsidRPr="00FD0EF0">
        <w:rPr>
          <w:shd w:val="clear" w:color="auto" w:fill="FFFFFF"/>
          <w:lang w:val="pt-BR"/>
        </w:rPr>
        <w:t xml:space="preserve">Anh Hải đã tham gia vào công ty TNHH Tùng Mai bằng cách góp vốn bằng cổ phần mà anh Hải nắm giữ tại công ty cổ phần Minh Thanh. Việc anh Hải dùng cổ phần của công ty cổ phần Minh Thanh mà mình sở hữu để góp vốn vào công ty TNHH Tùng Mai như trên có được phép không? Tại sao? </w:t>
      </w:r>
    </w:p>
    <w:p w14:paraId="2E810AD8" w14:textId="5304AB83" w:rsidR="00AD3F4D" w:rsidRPr="009D4E83" w:rsidRDefault="006E2515" w:rsidP="00516D21">
      <w:pPr>
        <w:spacing w:before="120" w:after="120"/>
        <w:jc w:val="both"/>
        <w:rPr>
          <w:lang w:val="pt-BR"/>
        </w:rPr>
      </w:pPr>
      <w:r w:rsidRPr="009D4E83">
        <w:rPr>
          <w:b/>
          <w:u w:val="single"/>
          <w:lang w:val="pt-BR"/>
        </w:rPr>
        <w:t>Trả lời:</w:t>
      </w:r>
      <w:r w:rsidRPr="009D4E83">
        <w:rPr>
          <w:lang w:val="pt-BR"/>
        </w:rPr>
        <w:t xml:space="preserve"> </w:t>
      </w:r>
      <w:r w:rsidR="00674F3D" w:rsidRPr="009D4E83">
        <w:rPr>
          <w:lang w:val="pt-BR"/>
        </w:rPr>
        <w:t>Đ</w:t>
      </w:r>
      <w:r w:rsidRPr="009D4E83">
        <w:rPr>
          <w:lang w:val="pt-BR"/>
        </w:rPr>
        <w:t>ược phép:</w:t>
      </w:r>
    </w:p>
    <w:p w14:paraId="36964124" w14:textId="6BFDFA71" w:rsidR="009D4E83" w:rsidRPr="009D4E83" w:rsidRDefault="009D4E83" w:rsidP="00516D21">
      <w:pPr>
        <w:pStyle w:val="BodyTextIndent"/>
        <w:spacing w:before="120" w:after="120"/>
        <w:ind w:left="545" w:firstLine="0"/>
        <w:rPr>
          <w:iCs/>
          <w:szCs w:val="28"/>
          <w:lang w:val="pt-BR"/>
        </w:rPr>
      </w:pPr>
      <w:r w:rsidRPr="009D4E83">
        <w:rPr>
          <w:iCs/>
          <w:szCs w:val="28"/>
          <w:lang w:val="pt-BR"/>
        </w:rPr>
        <w:t>Cổ phần được tự do chuyển nhượng</w:t>
      </w:r>
      <w:r>
        <w:rPr>
          <w:iCs/>
          <w:szCs w:val="28"/>
          <w:lang w:val="pt-BR"/>
        </w:rPr>
        <w:t>.</w:t>
      </w:r>
    </w:p>
    <w:p w14:paraId="0E5650C0" w14:textId="3D4DC7FD" w:rsidR="006E2515" w:rsidRPr="009D4E83" w:rsidRDefault="009D4E83" w:rsidP="00516D21">
      <w:pPr>
        <w:pStyle w:val="BodyTextIndent"/>
        <w:spacing w:before="120" w:after="120"/>
        <w:ind w:left="545" w:firstLine="0"/>
        <w:rPr>
          <w:szCs w:val="28"/>
          <w:lang w:val="pt-BR"/>
        </w:rPr>
      </w:pPr>
      <w:r w:rsidRPr="009D4E83">
        <w:rPr>
          <w:i/>
          <w:iCs/>
          <w:szCs w:val="28"/>
          <w:lang w:val="pt-BR"/>
        </w:rPr>
        <w:t xml:space="preserve"> </w:t>
      </w:r>
      <w:r w:rsidRPr="009D4E83">
        <w:rPr>
          <w:iCs/>
          <w:szCs w:val="28"/>
          <w:lang w:val="pt-BR"/>
        </w:rPr>
        <w:t>( Theo</w:t>
      </w:r>
      <w:r w:rsidRPr="009D4E83">
        <w:rPr>
          <w:i/>
          <w:iCs/>
          <w:szCs w:val="28"/>
          <w:lang w:val="pt-BR"/>
        </w:rPr>
        <w:t xml:space="preserve"> </w:t>
      </w:r>
      <w:r w:rsidRPr="009D4E83">
        <w:rPr>
          <w:szCs w:val="28"/>
          <w:lang w:val="pt-BR"/>
        </w:rPr>
        <w:t>khoản 1 Điều 126, Luật doanh nghiệp 2014)</w:t>
      </w:r>
    </w:p>
    <w:p w14:paraId="5E808784" w14:textId="45250C9A" w:rsidR="000F4FB5" w:rsidRPr="00516D21" w:rsidRDefault="00516D21" w:rsidP="00516D21">
      <w:pPr>
        <w:pStyle w:val="BodyTextIndent"/>
        <w:spacing w:before="120" w:after="120"/>
        <w:ind w:left="545" w:firstLine="0"/>
        <w:rPr>
          <w:shd w:val="clear" w:color="auto" w:fill="FFFFFF"/>
          <w:lang w:val="pt-BR"/>
        </w:rPr>
      </w:pPr>
      <w:r>
        <w:rPr>
          <w:shd w:val="clear" w:color="auto" w:fill="FFFFFF"/>
          <w:lang w:val="pt-BR"/>
        </w:rPr>
        <w:t xml:space="preserve">3.   </w:t>
      </w:r>
      <w:r w:rsidR="000F4FB5" w:rsidRPr="00516D21">
        <w:rPr>
          <w:shd w:val="clear" w:color="auto" w:fill="FFFFFF"/>
          <w:lang w:val="pt-BR"/>
        </w:rPr>
        <w:t>Khi chị Xoan góp vốn vào công ty TNHH Minh Hiếu bằng giá trị quyền sử dụng đất thì chị Xoan có cần làm thủ tục chuyển quyền sử dụng đất cho công ty Minh Hiếu không? Tại sao?</w:t>
      </w:r>
    </w:p>
    <w:p w14:paraId="119F1F7A" w14:textId="7C428CBA" w:rsidR="006E2515" w:rsidRPr="00516D21" w:rsidRDefault="006E2515" w:rsidP="00516D21">
      <w:pPr>
        <w:pStyle w:val="BodyTextIndent"/>
        <w:spacing w:before="120" w:after="120"/>
        <w:ind w:firstLine="0"/>
        <w:rPr>
          <w:szCs w:val="28"/>
          <w:lang w:val="pt-BR"/>
        </w:rPr>
      </w:pPr>
      <w:r w:rsidRPr="00516D21">
        <w:rPr>
          <w:b/>
          <w:szCs w:val="28"/>
          <w:u w:val="single"/>
          <w:lang w:val="pt-BR"/>
        </w:rPr>
        <w:t>Trả lời:</w:t>
      </w:r>
      <w:r w:rsidRPr="00516D21">
        <w:rPr>
          <w:szCs w:val="28"/>
          <w:lang w:val="pt-BR"/>
        </w:rPr>
        <w:t xml:space="preserve"> Cần phải làm thủ tục.</w:t>
      </w:r>
    </w:p>
    <w:p w14:paraId="7410F81C" w14:textId="676FEF1C" w:rsidR="006E2515" w:rsidRPr="006E2515" w:rsidRDefault="006E2515" w:rsidP="006E2515">
      <w:pPr>
        <w:pStyle w:val="BodyTextIndent"/>
        <w:spacing w:before="120" w:after="120"/>
        <w:ind w:left="545" w:firstLine="0"/>
        <w:rPr>
          <w:szCs w:val="28"/>
        </w:rPr>
      </w:pPr>
      <w:r w:rsidRPr="00516D21">
        <w:rPr>
          <w:szCs w:val="28"/>
          <w:lang w:val="pt-BR"/>
        </w:rPr>
        <w:t xml:space="preserve"> Vì: Đối với tài sản có đăng ký quyền sở hữu hoặc giá trị quyền sử dụng đất thì người </w:t>
      </w:r>
      <w:r w:rsidRPr="006E2515">
        <w:rPr>
          <w:szCs w:val="28"/>
        </w:rPr>
        <w:t>góp vốn phải làm thủ tục chuyển quyền sở hữu tài sản đó hoặc quyền sử dụng đất cho công ty tại cơ quan nhà nước có thẩm quyền.</w:t>
      </w:r>
    </w:p>
    <w:p w14:paraId="41A3102B" w14:textId="791F2E8D" w:rsidR="006E2515" w:rsidRDefault="006E2515" w:rsidP="006E2515">
      <w:pPr>
        <w:pStyle w:val="BodyTextIndent"/>
        <w:spacing w:before="120" w:after="120"/>
        <w:ind w:left="545" w:firstLine="0"/>
        <w:rPr>
          <w:szCs w:val="28"/>
        </w:rPr>
      </w:pPr>
      <w:r>
        <w:rPr>
          <w:szCs w:val="28"/>
        </w:rPr>
        <w:t>=&gt; T</w:t>
      </w:r>
      <w:r w:rsidRPr="006E2515">
        <w:rPr>
          <w:szCs w:val="28"/>
        </w:rPr>
        <w:t>heo khoản 1, điều 36, Luật doanh nghiệp 2014</w:t>
      </w:r>
      <w:r>
        <w:rPr>
          <w:szCs w:val="28"/>
        </w:rPr>
        <w:t>.</w:t>
      </w:r>
    </w:p>
    <w:p w14:paraId="0E15C73D" w14:textId="500B5F52" w:rsidR="006E2515" w:rsidRPr="00516D21" w:rsidRDefault="00516D21" w:rsidP="00516D21">
      <w:pPr>
        <w:pStyle w:val="BodyTextIndent"/>
        <w:spacing w:before="120" w:after="120"/>
        <w:ind w:left="545" w:firstLine="0"/>
        <w:rPr>
          <w:shd w:val="clear" w:color="auto" w:fill="FFFFFF"/>
          <w:lang w:val="pt-BR"/>
        </w:rPr>
      </w:pPr>
      <w:r>
        <w:rPr>
          <w:szCs w:val="28"/>
        </w:rPr>
        <w:t>4.</w:t>
      </w:r>
      <w:r w:rsidR="00FF42EC" w:rsidRPr="009E401D">
        <w:rPr>
          <w:szCs w:val="28"/>
        </w:rPr>
        <w:t xml:space="preserve"> </w:t>
      </w:r>
      <w:r w:rsidR="00FD0EF0">
        <w:rPr>
          <w:szCs w:val="28"/>
        </w:rPr>
        <w:t xml:space="preserve">  </w:t>
      </w:r>
      <w:r w:rsidR="00FF42EC" w:rsidRPr="00516D21">
        <w:rPr>
          <w:shd w:val="clear" w:color="auto" w:fill="FFFFFF"/>
          <w:lang w:val="pt-BR"/>
        </w:rPr>
        <w:t xml:space="preserve">Công ty cổ phần Hoàng Mai được thành lập năm 2000 bao gồm 7 cổ đông là Minh, Tuấn, Tú, Hùng, Hoàng, Mai và Thảo. Hoàng là Chủ tịch Hội đồng quản trị nắm giữ 30% tổng số cổ phần công ty, Mai có 20% tổng số cổ phần công ty. Năm cổ đông còn lại mỗi người nắm giữ 10% tổng số cổ phần của công ty. Ngày 12/2/2015 Đại hội đồng Cổ đông họp nhưng do Tuấn bị ốm nên không thể dự họp. Đại hội đồng Cổ đông đã thảo luận về việc tổ chức lại công ty và khi thông qua quyết định Hoàng, Mai biểu quyết đồng ý. </w:t>
      </w:r>
    </w:p>
    <w:p w14:paraId="4F3E73A4" w14:textId="309848D3" w:rsidR="006E2515" w:rsidRPr="009E401D" w:rsidRDefault="00FF42EC" w:rsidP="009E401D">
      <w:pPr>
        <w:pStyle w:val="BodyTextIndent"/>
        <w:spacing w:before="120" w:after="120"/>
        <w:ind w:left="905" w:firstLine="0"/>
        <w:rPr>
          <w:szCs w:val="28"/>
        </w:rPr>
      </w:pPr>
      <w:r w:rsidRPr="009E401D">
        <w:rPr>
          <w:szCs w:val="28"/>
        </w:rPr>
        <w:t>Theo anh (chị) quyết định trên đã đủ điều kiện để thông qua chưa? Tại sao?</w:t>
      </w:r>
    </w:p>
    <w:p w14:paraId="6788458D" w14:textId="58163B3E" w:rsidR="006E2515" w:rsidRDefault="006E2515" w:rsidP="009E401D">
      <w:pPr>
        <w:pStyle w:val="BodyTextIndent"/>
        <w:spacing w:before="120" w:after="120"/>
        <w:ind w:left="545" w:firstLine="0"/>
        <w:rPr>
          <w:b/>
          <w:u w:val="single"/>
        </w:rPr>
      </w:pPr>
      <w:r w:rsidRPr="006E2515">
        <w:rPr>
          <w:b/>
          <w:szCs w:val="28"/>
          <w:u w:val="single"/>
        </w:rPr>
        <w:t>Trả lời:</w:t>
      </w:r>
      <w:r>
        <w:rPr>
          <w:b/>
          <w:u w:val="single"/>
        </w:rPr>
        <w:t xml:space="preserve"> </w:t>
      </w:r>
      <w:r w:rsidR="009E401D" w:rsidRPr="009E401D">
        <w:rPr>
          <w:szCs w:val="28"/>
        </w:rPr>
        <w:t>Chưa</w:t>
      </w:r>
      <w:r w:rsidR="009E401D">
        <w:t xml:space="preserve"> </w:t>
      </w:r>
      <w:r w:rsidR="009E401D" w:rsidRPr="00FF42EC">
        <w:rPr>
          <w:lang w:val="en-GB"/>
        </w:rPr>
        <w:t>đủ điều kiện để thông qua</w:t>
      </w:r>
      <w:r w:rsidR="009E401D">
        <w:rPr>
          <w:lang w:val="en-GB"/>
        </w:rPr>
        <w:t>.</w:t>
      </w:r>
    </w:p>
    <w:p w14:paraId="45389632" w14:textId="20EE6B34" w:rsidR="009E401D" w:rsidRPr="009E401D" w:rsidRDefault="009E401D" w:rsidP="009E401D">
      <w:pPr>
        <w:pStyle w:val="BodyTextIndent"/>
        <w:spacing w:before="120" w:after="120"/>
        <w:ind w:left="545" w:firstLine="0"/>
        <w:rPr>
          <w:szCs w:val="28"/>
        </w:rPr>
      </w:pPr>
      <w:r w:rsidRPr="009E401D">
        <w:rPr>
          <w:szCs w:val="28"/>
        </w:rPr>
        <w:t>Hoàng, Mai: 50% &lt; 65%</w:t>
      </w:r>
    </w:p>
    <w:p w14:paraId="3582E879" w14:textId="77777777" w:rsidR="009E401D" w:rsidRPr="009E401D" w:rsidRDefault="009E401D" w:rsidP="009E401D">
      <w:pPr>
        <w:pStyle w:val="BodyTextIndent"/>
        <w:spacing w:before="120" w:after="120"/>
        <w:ind w:left="545" w:firstLine="0"/>
        <w:rPr>
          <w:szCs w:val="28"/>
        </w:rPr>
      </w:pPr>
      <w:r w:rsidRPr="009E401D">
        <w:rPr>
          <w:szCs w:val="28"/>
        </w:rPr>
        <w:t xml:space="preserve">Nghị quyết về nội dung sau đây được thông qua nếu được số cổ đông đại diện ít nhất 65% tổng số phiếu biểu quyết của tất cả cổ đông dự họp tán thành. </w:t>
      </w:r>
    </w:p>
    <w:p w14:paraId="5663D6AF" w14:textId="5707BFD9" w:rsidR="009E401D" w:rsidRPr="00FF42EC" w:rsidRDefault="009E401D" w:rsidP="009E401D">
      <w:pPr>
        <w:pStyle w:val="BodyTextIndent"/>
        <w:spacing w:before="120" w:after="120"/>
        <w:ind w:left="545" w:firstLine="0"/>
        <w:rPr>
          <w:lang w:val="en-GB"/>
        </w:rPr>
      </w:pPr>
      <w:r>
        <w:rPr>
          <w:szCs w:val="28"/>
        </w:rPr>
        <w:t>=&gt; T</w:t>
      </w:r>
      <w:r w:rsidRPr="009E401D">
        <w:rPr>
          <w:szCs w:val="28"/>
        </w:rPr>
        <w:t>heo</w:t>
      </w:r>
      <w:r>
        <w:rPr>
          <w:rFonts w:ascii="Arial" w:hAnsi="Arial" w:cs="Arial"/>
          <w:color w:val="333333"/>
          <w:shd w:val="clear" w:color="auto" w:fill="FFFFFF"/>
        </w:rPr>
        <w:t xml:space="preserve"> </w:t>
      </w:r>
      <w:r w:rsidRPr="006E2515">
        <w:rPr>
          <w:szCs w:val="28"/>
        </w:rPr>
        <w:t>khoản 1,</w:t>
      </w:r>
      <w:r>
        <w:t xml:space="preserve"> điều 144</w:t>
      </w:r>
      <w:r w:rsidRPr="006E2515">
        <w:rPr>
          <w:szCs w:val="28"/>
        </w:rPr>
        <w:t>, Luật doanh nghiệp 2014</w:t>
      </w:r>
      <w:r>
        <w:t>.</w:t>
      </w:r>
    </w:p>
    <w:p w14:paraId="59F1C487" w14:textId="56FC4E5D" w:rsidR="00FF42EC" w:rsidRPr="00442959" w:rsidRDefault="00FF42EC" w:rsidP="00442959">
      <w:pPr>
        <w:pStyle w:val="BodyTextIndent"/>
        <w:spacing w:before="120" w:after="120"/>
        <w:ind w:left="545" w:firstLine="0"/>
        <w:rPr>
          <w:szCs w:val="28"/>
        </w:rPr>
      </w:pPr>
      <w:r>
        <w:rPr>
          <w:shd w:val="clear" w:color="auto" w:fill="FFFFFF"/>
          <w:lang w:val="pt-BR"/>
        </w:rPr>
        <w:lastRenderedPageBreak/>
        <w:t>5</w:t>
      </w:r>
      <w:r w:rsidRPr="00FF42EC">
        <w:rPr>
          <w:shd w:val="clear" w:color="auto" w:fill="FFFFFF"/>
          <w:lang w:val="pt-BR"/>
        </w:rPr>
        <w:t>. Công ty Cổ phần Cỏ May có bốn cổ đông A, B, C, D nắ</w:t>
      </w:r>
      <w:r w:rsidR="009E401D">
        <w:rPr>
          <w:shd w:val="clear" w:color="auto" w:fill="FFFFFF"/>
          <w:lang w:val="pt-BR"/>
        </w:rPr>
        <w:t>m giữ lần lượt 20, 30, 40 và 100</w:t>
      </w:r>
      <w:r w:rsidRPr="00FF42EC">
        <w:rPr>
          <w:shd w:val="clear" w:color="auto" w:fill="FFFFFF"/>
          <w:lang w:val="pt-BR"/>
        </w:rPr>
        <w:t xml:space="preserve"> cổ phần. Trong cuộc họp Đại Hội đồng cổ đông năm nay, công ty sẽ bầu ra 07 thành viên Hội đồng quản trị. Nếu như theo cách thức bầu thông thường, cổ đông D, người nắm giữ 100 cổ phần sẽ là người có quyền tuyệt đối. Làm thế nào để tạo cơ hội cho A, B, C được bầu chọn người mà mình tin cậy vào hội đồng quản trị?</w:t>
      </w:r>
    </w:p>
    <w:p w14:paraId="68A8DEFB" w14:textId="0BF070B0" w:rsidR="00442959" w:rsidRPr="00442959" w:rsidRDefault="009E401D" w:rsidP="00442959">
      <w:pPr>
        <w:pStyle w:val="BodyTextIndent"/>
        <w:spacing w:before="120" w:after="120"/>
        <w:ind w:left="545" w:firstLine="0"/>
        <w:rPr>
          <w:szCs w:val="28"/>
        </w:rPr>
      </w:pPr>
      <w:r w:rsidRPr="00516D21">
        <w:rPr>
          <w:b/>
          <w:szCs w:val="28"/>
          <w:u w:val="single"/>
        </w:rPr>
        <w:t>Trả lời:</w:t>
      </w:r>
      <w:r w:rsidRPr="00442959">
        <w:rPr>
          <w:szCs w:val="28"/>
        </w:rPr>
        <w:t xml:space="preserve"> </w:t>
      </w:r>
      <w:r w:rsidR="00442959">
        <w:rPr>
          <w:szCs w:val="28"/>
        </w:rPr>
        <w:t>B</w:t>
      </w:r>
      <w:r w:rsidR="00442959" w:rsidRPr="00442959">
        <w:rPr>
          <w:szCs w:val="28"/>
        </w:rPr>
        <w:t xml:space="preserve">ầu cử thực hiện </w:t>
      </w:r>
      <w:proofErr w:type="gramStart"/>
      <w:r w:rsidR="00442959" w:rsidRPr="00442959">
        <w:rPr>
          <w:szCs w:val="28"/>
        </w:rPr>
        <w:t>theo</w:t>
      </w:r>
      <w:proofErr w:type="gramEnd"/>
      <w:r w:rsidR="00442959" w:rsidRPr="00442959">
        <w:rPr>
          <w:szCs w:val="28"/>
        </w:rPr>
        <w:t xml:space="preserve"> phương thức bầu dồn phiếu:</w:t>
      </w:r>
    </w:p>
    <w:p w14:paraId="7A94D9F4" w14:textId="42F4367A" w:rsidR="00442959" w:rsidRDefault="00442959" w:rsidP="00FD0EF0">
      <w:pPr>
        <w:pStyle w:val="BodyTextIndent"/>
        <w:spacing w:before="120" w:after="120"/>
        <w:ind w:left="545" w:firstLine="589"/>
        <w:rPr>
          <w:szCs w:val="28"/>
        </w:rPr>
      </w:pPr>
      <w:r>
        <w:rPr>
          <w:szCs w:val="28"/>
        </w:rPr>
        <w:t>M</w:t>
      </w:r>
      <w:r w:rsidRPr="00442959">
        <w:rPr>
          <w:szCs w:val="28"/>
        </w:rPr>
        <w:t xml:space="preserve">ỗi cổ đông có tổng số phiếu biểu quyết tương ứng với tổng số cổ phần sở hữu nhân với số thành viên được bầu của Hội đồng quản trị và cổ đông có quyền dồn hết hoặc một phần tổng số phiếu bầu của mình cho một hoặc một số ứng cử viên. Người trúng cử thành viên Hội đồng quản trị được xác định </w:t>
      </w:r>
      <w:proofErr w:type="gramStart"/>
      <w:r w:rsidRPr="00442959">
        <w:rPr>
          <w:szCs w:val="28"/>
        </w:rPr>
        <w:t>theo</w:t>
      </w:r>
      <w:proofErr w:type="gramEnd"/>
      <w:r w:rsidRPr="00442959">
        <w:rPr>
          <w:szCs w:val="28"/>
        </w:rPr>
        <w:t xml:space="preserve"> số phiếu bầu tính từ cao xuống thấp, bắt đầu từ ứng cử viên có số phiếu bầu cao nhất cho đến khi đủ số thành viên quy định tại Điều lệ công ty. Trường hợp có từ 02 ứng cử viên trở lên đạt cùng số phiếu bầu như nhau cho thành viên cuối cùng của Hội đồng quản trị thì sẽ tiến hành bầu lại trong số các ứng cử viên có số phiếu bầu ngang nhau hoặc lựa chọn </w:t>
      </w:r>
      <w:proofErr w:type="gramStart"/>
      <w:r w:rsidRPr="00442959">
        <w:rPr>
          <w:szCs w:val="28"/>
        </w:rPr>
        <w:t>theo</w:t>
      </w:r>
      <w:proofErr w:type="gramEnd"/>
      <w:r w:rsidRPr="00442959">
        <w:rPr>
          <w:szCs w:val="28"/>
        </w:rPr>
        <w:t xml:space="preserve"> tiêu chí quy chế bầu cử hoặc Điều lệ công ty.</w:t>
      </w:r>
    </w:p>
    <w:p w14:paraId="2DDAADCE" w14:textId="258980CB" w:rsidR="00442959" w:rsidRPr="00442959" w:rsidRDefault="00442959" w:rsidP="00442959">
      <w:pPr>
        <w:pStyle w:val="BodyTextIndent"/>
        <w:spacing w:before="120" w:after="120"/>
        <w:ind w:left="545" w:firstLine="0"/>
      </w:pPr>
      <w:r>
        <w:rPr>
          <w:szCs w:val="28"/>
        </w:rPr>
        <w:t>=&gt; T</w:t>
      </w:r>
      <w:r w:rsidRPr="009E401D">
        <w:rPr>
          <w:szCs w:val="28"/>
        </w:rPr>
        <w:t>heo</w:t>
      </w:r>
      <w:r>
        <w:rPr>
          <w:rFonts w:ascii="Arial" w:hAnsi="Arial" w:cs="Arial"/>
          <w:color w:val="333333"/>
          <w:shd w:val="clear" w:color="auto" w:fill="FFFFFF"/>
        </w:rPr>
        <w:t xml:space="preserve"> </w:t>
      </w:r>
      <w:r>
        <w:rPr>
          <w:szCs w:val="28"/>
        </w:rPr>
        <w:t>khoản 3</w:t>
      </w:r>
      <w:r w:rsidRPr="006E2515">
        <w:rPr>
          <w:szCs w:val="28"/>
        </w:rPr>
        <w:t>,</w:t>
      </w:r>
      <w:r>
        <w:t xml:space="preserve"> điều 144</w:t>
      </w:r>
      <w:r w:rsidRPr="006E2515">
        <w:rPr>
          <w:szCs w:val="28"/>
        </w:rPr>
        <w:t>, Luật doanh nghiệp 2014</w:t>
      </w:r>
      <w:r>
        <w:t>.</w:t>
      </w:r>
    </w:p>
    <w:p w14:paraId="2B0D4942" w14:textId="5DE03317" w:rsidR="00FF42EC" w:rsidRPr="00FD0EF0" w:rsidRDefault="00FF42EC" w:rsidP="00FD0EF0">
      <w:pPr>
        <w:pStyle w:val="BodyTextIndent"/>
        <w:spacing w:before="120" w:after="120"/>
        <w:ind w:left="545" w:firstLine="0"/>
        <w:rPr>
          <w:shd w:val="clear" w:color="auto" w:fill="FFFFFF"/>
          <w:lang w:val="pt-BR"/>
        </w:rPr>
      </w:pPr>
      <w:r w:rsidRPr="004A0809">
        <w:rPr>
          <w:bCs/>
          <w:color w:val="000000"/>
          <w:shd w:val="clear" w:color="auto" w:fill="FFFFFF"/>
          <w:lang w:val="pt-BR"/>
        </w:rPr>
        <w:tab/>
        <w:t xml:space="preserve">6. </w:t>
      </w:r>
      <w:r w:rsidRPr="00FD0EF0">
        <w:rPr>
          <w:shd w:val="clear" w:color="auto" w:fill="FFFFFF"/>
          <w:lang w:val="pt-BR"/>
        </w:rPr>
        <w:t>Giả sử bạn có 50 triệu đồng, các thành viên s</w:t>
      </w:r>
      <w:r w:rsidR="00442959" w:rsidRPr="00FD0EF0">
        <w:rPr>
          <w:shd w:val="clear" w:color="auto" w:fill="FFFFFF"/>
          <w:lang w:val="pt-BR"/>
        </w:rPr>
        <w:t>áng lập của công ty cổ phần A đề</w:t>
      </w:r>
      <w:r w:rsidRPr="00FD0EF0">
        <w:rPr>
          <w:shd w:val="clear" w:color="auto" w:fill="FFFFFF"/>
          <w:lang w:val="pt-BR"/>
        </w:rPr>
        <w:t xml:space="preserve"> nghị bạn đầu tư vốn đó vào công ty của họ, đứng trước hai khả năng mà sáng lập viên đưa ra là:</w:t>
      </w:r>
    </w:p>
    <w:p w14:paraId="37C03721" w14:textId="77777777" w:rsidR="00FF42EC" w:rsidRPr="00FD0EF0" w:rsidRDefault="00FF42EC" w:rsidP="00FD0EF0">
      <w:pPr>
        <w:pStyle w:val="BodyTextIndent"/>
        <w:spacing w:before="120" w:after="120"/>
        <w:ind w:left="545" w:firstLine="0"/>
        <w:rPr>
          <w:shd w:val="clear" w:color="auto" w:fill="FFFFFF"/>
          <w:lang w:val="pt-BR"/>
        </w:rPr>
      </w:pPr>
      <w:r w:rsidRPr="00FD0EF0">
        <w:rPr>
          <w:shd w:val="clear" w:color="auto" w:fill="FFFFFF"/>
          <w:lang w:val="pt-BR"/>
        </w:rPr>
        <w:tab/>
        <w:t>+ Mua cổ phiếu</w:t>
      </w:r>
    </w:p>
    <w:p w14:paraId="640FB1C5" w14:textId="77777777" w:rsidR="00FF42EC" w:rsidRPr="00FD0EF0" w:rsidRDefault="00FF42EC" w:rsidP="00FD0EF0">
      <w:pPr>
        <w:pStyle w:val="BodyTextIndent"/>
        <w:spacing w:before="120" w:after="120"/>
        <w:ind w:left="545" w:firstLine="0"/>
        <w:rPr>
          <w:shd w:val="clear" w:color="auto" w:fill="FFFFFF"/>
          <w:lang w:val="pt-BR"/>
        </w:rPr>
      </w:pPr>
      <w:r w:rsidRPr="00FD0EF0">
        <w:rPr>
          <w:shd w:val="clear" w:color="auto" w:fill="FFFFFF"/>
          <w:lang w:val="pt-BR"/>
        </w:rPr>
        <w:tab/>
        <w:t>+ Mua trái phiếu</w:t>
      </w:r>
    </w:p>
    <w:p w14:paraId="670B423C" w14:textId="77777777" w:rsidR="00442959" w:rsidRPr="00FD0EF0" w:rsidRDefault="00442959" w:rsidP="00FD0EF0">
      <w:pPr>
        <w:pStyle w:val="BodyTextIndent"/>
        <w:spacing w:before="120" w:after="120"/>
        <w:ind w:left="545" w:firstLine="0"/>
        <w:rPr>
          <w:shd w:val="clear" w:color="auto" w:fill="FFFFFF"/>
          <w:lang w:val="pt-BR"/>
        </w:rPr>
      </w:pPr>
      <w:r w:rsidRPr="00FD0EF0">
        <w:rPr>
          <w:shd w:val="clear" w:color="auto" w:fill="FFFFFF"/>
          <w:lang w:val="pt-BR"/>
        </w:rPr>
        <w:t>Bạn sẽ lựa</w:t>
      </w:r>
      <w:r w:rsidR="00FF42EC" w:rsidRPr="00FD0EF0">
        <w:rPr>
          <w:shd w:val="clear" w:color="auto" w:fill="FFFFFF"/>
          <w:lang w:val="pt-BR"/>
        </w:rPr>
        <w:t> chọn khả năng nào? Vì sao? Lại giả sử rằng bạn quyết định mua cổ phiếu thì cũng đứng trước hai khả năng là mua cổ phiếu có ghi tên hoặc mua cổ phiếu</w:t>
      </w:r>
      <w:r w:rsidRPr="00FD0EF0">
        <w:rPr>
          <w:shd w:val="clear" w:color="auto" w:fill="FFFFFF"/>
          <w:lang w:val="pt-BR"/>
        </w:rPr>
        <w:t xml:space="preserve"> </w:t>
      </w:r>
      <w:r w:rsidR="00FF42EC" w:rsidRPr="00FD0EF0">
        <w:rPr>
          <w:shd w:val="clear" w:color="auto" w:fill="FFFFFF"/>
          <w:lang w:val="pt-BR"/>
        </w:rPr>
        <w:t>không ghi tên bạn sẽ mua loại cổ phiếu nào? Vì sao?</w:t>
      </w:r>
    </w:p>
    <w:p w14:paraId="7978EE70" w14:textId="77777777" w:rsidR="005F2292" w:rsidRDefault="00442959" w:rsidP="00FD0EF0">
      <w:pPr>
        <w:pStyle w:val="BodyTextIndent"/>
        <w:spacing w:before="120" w:after="120"/>
        <w:rPr>
          <w:szCs w:val="28"/>
        </w:rPr>
      </w:pPr>
      <w:r w:rsidRPr="00442959">
        <w:rPr>
          <w:b/>
          <w:szCs w:val="28"/>
          <w:u w:val="single"/>
        </w:rPr>
        <w:t>Trả lời:</w:t>
      </w:r>
      <w:r w:rsidRPr="00442959">
        <w:rPr>
          <w:szCs w:val="28"/>
        </w:rPr>
        <w:t xml:space="preserve"> </w:t>
      </w:r>
      <w:r w:rsidR="005F2292">
        <w:rPr>
          <w:szCs w:val="28"/>
        </w:rPr>
        <w:t xml:space="preserve"> </w:t>
      </w:r>
    </w:p>
    <w:p w14:paraId="5F1EFC44" w14:textId="5BBBCA57" w:rsidR="00442959" w:rsidRDefault="00FD0EF0" w:rsidP="005F2292">
      <w:pPr>
        <w:pStyle w:val="BodyTextIndent"/>
        <w:numPr>
          <w:ilvl w:val="0"/>
          <w:numId w:val="5"/>
        </w:numPr>
        <w:spacing w:before="120" w:after="120"/>
        <w:rPr>
          <w:szCs w:val="28"/>
        </w:rPr>
      </w:pPr>
      <w:r>
        <w:rPr>
          <w:szCs w:val="28"/>
        </w:rPr>
        <w:t xml:space="preserve">       </w:t>
      </w:r>
      <w:r w:rsidR="005F2292">
        <w:rPr>
          <w:szCs w:val="28"/>
        </w:rPr>
        <w:t>M</w:t>
      </w:r>
      <w:r w:rsidR="007E24A4">
        <w:rPr>
          <w:szCs w:val="28"/>
        </w:rPr>
        <w:t>ua cổ phiếu hay trái phiếu đều có ưu nhực điểm của nó. Để quyết định đầu tư thì phải tìm hiểu</w:t>
      </w:r>
      <w:r w:rsidR="007E24A4" w:rsidRPr="005F2292">
        <w:rPr>
          <w:szCs w:val="28"/>
        </w:rPr>
        <w:t xml:space="preserve"> hoạt động cũng như tiềm năng phát triển, sinh lợi của công ty dự định đầu </w:t>
      </w:r>
      <w:proofErr w:type="gramStart"/>
      <w:r w:rsidR="007E24A4" w:rsidRPr="005F2292">
        <w:rPr>
          <w:szCs w:val="28"/>
        </w:rPr>
        <w:t>tư</w:t>
      </w:r>
      <w:proofErr w:type="gramEnd"/>
      <w:r w:rsidR="007E24A4">
        <w:rPr>
          <w:szCs w:val="28"/>
        </w:rPr>
        <w:t>. Đối với công ty cổ phần thì em l</w:t>
      </w:r>
      <w:r w:rsidR="00442959" w:rsidRPr="00442959">
        <w:rPr>
          <w:szCs w:val="28"/>
        </w:rPr>
        <w:t xml:space="preserve">ựa chọn mua cổ phiếu </w:t>
      </w:r>
      <w:r w:rsidR="001D3B03">
        <w:rPr>
          <w:szCs w:val="28"/>
        </w:rPr>
        <w:t>vì:</w:t>
      </w:r>
    </w:p>
    <w:p w14:paraId="3878F473" w14:textId="657F2C0D" w:rsidR="007E24A4" w:rsidRPr="005F2292" w:rsidRDefault="007E24A4" w:rsidP="005F2292">
      <w:pPr>
        <w:pStyle w:val="BodyTextIndent"/>
        <w:numPr>
          <w:ilvl w:val="0"/>
          <w:numId w:val="4"/>
        </w:numPr>
        <w:spacing w:before="120" w:after="120"/>
        <w:rPr>
          <w:szCs w:val="28"/>
        </w:rPr>
      </w:pPr>
      <w:r w:rsidRPr="005F2292">
        <w:rPr>
          <w:szCs w:val="28"/>
        </w:rPr>
        <w:t>Công ty cổ phần có nhiều ưu đãi hơn đối với người nắm giữ cổ phiếu.</w:t>
      </w:r>
    </w:p>
    <w:p w14:paraId="12FBC90E" w14:textId="1346BFC3" w:rsidR="00FD5CB9" w:rsidRPr="005F2292" w:rsidRDefault="00FD5CB9" w:rsidP="005F2292">
      <w:pPr>
        <w:pStyle w:val="BodyTextIndent"/>
        <w:numPr>
          <w:ilvl w:val="0"/>
          <w:numId w:val="4"/>
        </w:numPr>
        <w:spacing w:before="120" w:after="120"/>
        <w:rPr>
          <w:szCs w:val="28"/>
        </w:rPr>
      </w:pPr>
      <w:r w:rsidRPr="005F2292">
        <w:rPr>
          <w:szCs w:val="28"/>
        </w:rPr>
        <w:t>Sở hữu cổ phiếu của công ty cổ phần sẽ trở thành cổ đông và tùy thuộc vào loại cổ phần nắm giữ, có những quyền khác nhau trong công ty.</w:t>
      </w:r>
    </w:p>
    <w:p w14:paraId="605CDB4D" w14:textId="2E9DFC2C" w:rsidR="00FD5CB9" w:rsidRPr="005F2292" w:rsidRDefault="00FD5CB9" w:rsidP="005F2292">
      <w:pPr>
        <w:pStyle w:val="BodyTextIndent"/>
        <w:numPr>
          <w:ilvl w:val="0"/>
          <w:numId w:val="4"/>
        </w:numPr>
        <w:spacing w:before="120" w:after="120"/>
        <w:rPr>
          <w:szCs w:val="28"/>
        </w:rPr>
      </w:pPr>
      <w:r w:rsidRPr="005F2292">
        <w:rPr>
          <w:szCs w:val="28"/>
        </w:rPr>
        <w:lastRenderedPageBreak/>
        <w:t>Có quyền sở hữu doanh nghiệp, được chia lợi nhuận phụ thuộc vào kết quả kinh doanh của công ty.</w:t>
      </w:r>
      <w:r w:rsidR="007E24A4" w:rsidRPr="005F2292">
        <w:rPr>
          <w:szCs w:val="28"/>
        </w:rPr>
        <w:t xml:space="preserve"> </w:t>
      </w:r>
      <w:r w:rsidR="005F2292">
        <w:rPr>
          <w:szCs w:val="28"/>
        </w:rPr>
        <w:t>G</w:t>
      </w:r>
      <w:r w:rsidR="007E24A4" w:rsidRPr="005F2292">
        <w:rPr>
          <w:szCs w:val="28"/>
        </w:rPr>
        <w:t>iá trị cổ phần sở hữu cũng sẽ gia tăng trên cơ sở thực tại và triển vọng phát triển của công ty mình đã chọn</w:t>
      </w:r>
      <w:r w:rsidR="005F2292">
        <w:rPr>
          <w:szCs w:val="28"/>
        </w:rPr>
        <w:t>.</w:t>
      </w:r>
    </w:p>
    <w:p w14:paraId="6C37F919" w14:textId="2D530C0A" w:rsidR="007E24A4" w:rsidRPr="005F2292" w:rsidRDefault="005F2292" w:rsidP="005F2292">
      <w:pPr>
        <w:pStyle w:val="BodyTextIndent"/>
        <w:numPr>
          <w:ilvl w:val="0"/>
          <w:numId w:val="6"/>
        </w:numPr>
        <w:spacing w:before="120" w:after="120"/>
        <w:rPr>
          <w:szCs w:val="28"/>
        </w:rPr>
      </w:pPr>
      <w:r>
        <w:rPr>
          <w:szCs w:val="28"/>
        </w:rPr>
        <w:t>N</w:t>
      </w:r>
      <w:r w:rsidR="007E24A4" w:rsidRPr="005F2292">
        <w:rPr>
          <w:szCs w:val="28"/>
        </w:rPr>
        <w:t>ếu công ty có lợi nhuận cao, công ty có thể chia thêm cổ tức cho người có cổ phần, thì trái chủ vẫn chỉ được hưởng ở mức đã định.</w:t>
      </w:r>
    </w:p>
    <w:p w14:paraId="4EC8C5B3" w14:textId="2F095C4C" w:rsidR="001D3B03" w:rsidRDefault="001D3B03" w:rsidP="005F2292">
      <w:pPr>
        <w:pStyle w:val="BodyTextIndent"/>
        <w:numPr>
          <w:ilvl w:val="0"/>
          <w:numId w:val="6"/>
        </w:numPr>
        <w:spacing w:before="120" w:after="120"/>
        <w:rPr>
          <w:szCs w:val="28"/>
        </w:rPr>
      </w:pPr>
      <w:r w:rsidRPr="005048A9">
        <w:rPr>
          <w:szCs w:val="28"/>
        </w:rPr>
        <w:t xml:space="preserve">Nếu mua trái phiếu thì công ty không thanh toán đủ cả gốc và lãi của trái phiếu đã phát hành, không thanh toán hoặc thanh toán không đủ các khoản nợ đến hạn trong 03 năm liên tiếp trước đó sẽ không được quyền phát hành trái phiếu, trừ trường hợp pháp luật về chứng khoán có quy định khác </w:t>
      </w:r>
      <w:r w:rsidR="005048A9">
        <w:rPr>
          <w:szCs w:val="28"/>
        </w:rPr>
        <w:t>(</w:t>
      </w:r>
      <w:r w:rsidRPr="005048A9">
        <w:rPr>
          <w:szCs w:val="28"/>
        </w:rPr>
        <w:t xml:space="preserve">theo khoản 2, điều 127, </w:t>
      </w:r>
      <w:r w:rsidRPr="006E2515">
        <w:rPr>
          <w:szCs w:val="28"/>
        </w:rPr>
        <w:t>Luật doanh nghiệp 2014</w:t>
      </w:r>
      <w:r>
        <w:rPr>
          <w:szCs w:val="28"/>
        </w:rPr>
        <w:t>).</w:t>
      </w:r>
    </w:p>
    <w:p w14:paraId="4A33A25E" w14:textId="77777777" w:rsidR="00FD0EF0" w:rsidRDefault="00FD0EF0" w:rsidP="00FD0EF0">
      <w:pPr>
        <w:pStyle w:val="BodyTextIndent"/>
        <w:numPr>
          <w:ilvl w:val="0"/>
          <w:numId w:val="3"/>
        </w:numPr>
        <w:spacing w:before="120" w:after="120"/>
        <w:rPr>
          <w:szCs w:val="28"/>
        </w:rPr>
      </w:pPr>
      <w:r>
        <w:rPr>
          <w:szCs w:val="28"/>
        </w:rPr>
        <w:t xml:space="preserve">      </w:t>
      </w:r>
      <w:r w:rsidR="005048A9">
        <w:rPr>
          <w:szCs w:val="28"/>
        </w:rPr>
        <w:t>Lựa chọn mua cổ phiếu không</w:t>
      </w:r>
      <w:r w:rsidR="005048A9" w:rsidRPr="00442959">
        <w:rPr>
          <w:szCs w:val="28"/>
        </w:rPr>
        <w:t> ghi </w:t>
      </w:r>
      <w:r w:rsidR="005048A9">
        <w:rPr>
          <w:szCs w:val="28"/>
        </w:rPr>
        <w:t xml:space="preserve">tên vì </w:t>
      </w:r>
      <w:r w:rsidR="005F2292">
        <w:rPr>
          <w:szCs w:val="28"/>
        </w:rPr>
        <w:t>c</w:t>
      </w:r>
      <w:r w:rsidR="005048A9" w:rsidRPr="005F2292">
        <w:rPr>
          <w:szCs w:val="28"/>
        </w:rPr>
        <w:t>ổ phiếu này được tự do chuyển nhượng mà không cần thủ tục pháp lý. Còn</w:t>
      </w:r>
      <w:r w:rsidR="005048A9" w:rsidRPr="00442959">
        <w:rPr>
          <w:szCs w:val="28"/>
        </w:rPr>
        <w:t> cổ phiếu có ghi tên </w:t>
      </w:r>
      <w:r w:rsidR="005048A9">
        <w:rPr>
          <w:szCs w:val="28"/>
        </w:rPr>
        <w:t xml:space="preserve">thì </w:t>
      </w:r>
      <w:r w:rsidR="005048A9" w:rsidRPr="005F2292">
        <w:rPr>
          <w:szCs w:val="28"/>
        </w:rPr>
        <w:t>việc chuyển nhượng phức tạp, phải đăng ký tại cơ quan phát hành và phải được Hội đồng Quản trị của công ty cho phép.</w:t>
      </w:r>
    </w:p>
    <w:p w14:paraId="4923C907" w14:textId="39E8C485" w:rsidR="00FF42EC" w:rsidRPr="00FD0EF0" w:rsidRDefault="00FF42EC" w:rsidP="00FD0EF0">
      <w:pPr>
        <w:pStyle w:val="BodyTextIndent"/>
        <w:spacing w:before="120" w:after="120"/>
        <w:ind w:left="545" w:firstLine="0"/>
        <w:rPr>
          <w:shd w:val="clear" w:color="auto" w:fill="FFFFFF"/>
          <w:lang w:val="pt-BR"/>
        </w:rPr>
      </w:pPr>
      <w:r w:rsidRPr="00FD0EF0">
        <w:rPr>
          <w:shd w:val="clear" w:color="auto" w:fill="FFFFFF"/>
          <w:lang w:val="pt-BR"/>
        </w:rPr>
        <w:br/>
      </w:r>
      <w:r w:rsidRPr="00FD0EF0">
        <w:rPr>
          <w:shd w:val="clear" w:color="auto" w:fill="FFFFFF"/>
          <w:lang w:val="pt-BR"/>
        </w:rPr>
        <w:tab/>
        <w:t>7. Anh (chị) hãy so sánh giữa doanh nghiệp tư nhân và công ty trách nhiệm hữu hạn một thành viên là cá nhân.</w:t>
      </w:r>
    </w:p>
    <w:tbl>
      <w:tblPr>
        <w:tblStyle w:val="TableGrid"/>
        <w:tblW w:w="9923" w:type="dxa"/>
        <w:tblInd w:w="-147" w:type="dxa"/>
        <w:tblLayout w:type="fixed"/>
        <w:tblLook w:val="04A0" w:firstRow="1" w:lastRow="0" w:firstColumn="1" w:lastColumn="0" w:noHBand="0" w:noVBand="1"/>
      </w:tblPr>
      <w:tblGrid>
        <w:gridCol w:w="1276"/>
        <w:gridCol w:w="1987"/>
        <w:gridCol w:w="3117"/>
        <w:gridCol w:w="3543"/>
      </w:tblGrid>
      <w:tr w:rsidR="005F2292" w14:paraId="74061A5D" w14:textId="77777777" w:rsidTr="0071049C">
        <w:tc>
          <w:tcPr>
            <w:tcW w:w="3263" w:type="dxa"/>
            <w:gridSpan w:val="2"/>
          </w:tcPr>
          <w:p w14:paraId="679F32E1" w14:textId="0EF166FA" w:rsidR="005F2292" w:rsidRPr="0071049C" w:rsidRDefault="005F2292" w:rsidP="0071049C">
            <w:pPr>
              <w:pStyle w:val="BodyTextIndent"/>
              <w:spacing w:before="120" w:after="120"/>
              <w:ind w:left="545" w:firstLine="0"/>
              <w:rPr>
                <w:szCs w:val="28"/>
              </w:rPr>
            </w:pPr>
          </w:p>
          <w:p w14:paraId="5E083898" w14:textId="77777777" w:rsidR="005F2292" w:rsidRPr="0071049C" w:rsidRDefault="005F2292" w:rsidP="0071049C">
            <w:pPr>
              <w:pStyle w:val="BodyTextIndent"/>
              <w:spacing w:before="120" w:after="120"/>
              <w:ind w:left="545" w:firstLine="0"/>
              <w:rPr>
                <w:szCs w:val="28"/>
              </w:rPr>
            </w:pPr>
          </w:p>
        </w:tc>
        <w:tc>
          <w:tcPr>
            <w:tcW w:w="3117" w:type="dxa"/>
          </w:tcPr>
          <w:p w14:paraId="616FC7B7" w14:textId="1C3C66C8" w:rsidR="005F2292" w:rsidRPr="00516D21" w:rsidRDefault="00516D21" w:rsidP="0071049C">
            <w:pPr>
              <w:pStyle w:val="BodyTextIndent"/>
              <w:spacing w:before="120" w:after="120"/>
              <w:ind w:firstLine="0"/>
              <w:rPr>
                <w:b/>
                <w:szCs w:val="28"/>
                <w:u w:val="single"/>
              </w:rPr>
            </w:pPr>
            <w:r w:rsidRPr="00516D21">
              <w:rPr>
                <w:b/>
                <w:szCs w:val="28"/>
                <w:u w:val="single"/>
              </w:rPr>
              <w:t>Doanh nghiệp tư nhân</w:t>
            </w:r>
          </w:p>
        </w:tc>
        <w:tc>
          <w:tcPr>
            <w:tcW w:w="3543" w:type="dxa"/>
          </w:tcPr>
          <w:p w14:paraId="184D997D" w14:textId="2ECE39C1" w:rsidR="005F2292" w:rsidRPr="00516D21" w:rsidRDefault="00516D21" w:rsidP="0071049C">
            <w:pPr>
              <w:pStyle w:val="BodyTextIndent"/>
              <w:spacing w:before="120" w:after="120"/>
              <w:ind w:firstLine="0"/>
              <w:rPr>
                <w:b/>
                <w:szCs w:val="28"/>
                <w:u w:val="single"/>
              </w:rPr>
            </w:pPr>
            <w:r w:rsidRPr="00516D21">
              <w:rPr>
                <w:b/>
                <w:szCs w:val="28"/>
                <w:u w:val="single"/>
              </w:rPr>
              <w:t xml:space="preserve">Công </w:t>
            </w:r>
            <w:r w:rsidR="005F2292" w:rsidRPr="00516D21">
              <w:rPr>
                <w:b/>
                <w:szCs w:val="28"/>
                <w:u w:val="single"/>
              </w:rPr>
              <w:t>ty TNHH một thành viên</w:t>
            </w:r>
          </w:p>
        </w:tc>
      </w:tr>
      <w:tr w:rsidR="005F2292" w:rsidRPr="00171C68" w14:paraId="1BB706A8" w14:textId="77777777" w:rsidTr="0071049C">
        <w:tc>
          <w:tcPr>
            <w:tcW w:w="3263" w:type="dxa"/>
            <w:gridSpan w:val="2"/>
          </w:tcPr>
          <w:p w14:paraId="292E4657" w14:textId="4D44D052" w:rsidR="005F2292" w:rsidRPr="00516D21" w:rsidRDefault="00516D21" w:rsidP="0071049C">
            <w:pPr>
              <w:pStyle w:val="BodyTextIndent"/>
              <w:spacing w:before="120" w:after="120"/>
              <w:ind w:left="545" w:firstLine="0"/>
              <w:rPr>
                <w:b/>
                <w:szCs w:val="28"/>
              </w:rPr>
            </w:pPr>
            <w:r w:rsidRPr="00516D21">
              <w:rPr>
                <w:b/>
                <w:szCs w:val="28"/>
              </w:rPr>
              <w:t>GIỐNG</w:t>
            </w:r>
          </w:p>
        </w:tc>
        <w:tc>
          <w:tcPr>
            <w:tcW w:w="6660" w:type="dxa"/>
            <w:gridSpan w:val="2"/>
          </w:tcPr>
          <w:p w14:paraId="7037383C" w14:textId="77777777" w:rsidR="00171C68" w:rsidRPr="0071049C" w:rsidRDefault="00171C68" w:rsidP="0071049C">
            <w:pPr>
              <w:pStyle w:val="NormalWeb"/>
              <w:shd w:val="clear" w:color="auto" w:fill="FFFFFF"/>
              <w:spacing w:before="0" w:beforeAutospacing="0" w:after="150" w:afterAutospacing="0"/>
              <w:jc w:val="both"/>
              <w:textAlignment w:val="baseline"/>
              <w:rPr>
                <w:sz w:val="28"/>
                <w:szCs w:val="28"/>
                <w:lang w:val="en-US" w:eastAsia="en-US"/>
              </w:rPr>
            </w:pPr>
            <w:r w:rsidRPr="0071049C">
              <w:rPr>
                <w:sz w:val="28"/>
                <w:szCs w:val="28"/>
                <w:lang w:val="en-US" w:eastAsia="en-US"/>
              </w:rPr>
              <w:t>– Đều là các loại hình doanh nghiệp do một chủ sở hữu thành lập.</w:t>
            </w:r>
          </w:p>
          <w:p w14:paraId="11753914" w14:textId="77777777" w:rsidR="00171C68" w:rsidRPr="0071049C" w:rsidRDefault="00171C68" w:rsidP="0071049C">
            <w:pPr>
              <w:pStyle w:val="NormalWeb"/>
              <w:shd w:val="clear" w:color="auto" w:fill="FFFFFF"/>
              <w:spacing w:before="0" w:beforeAutospacing="0" w:after="150" w:afterAutospacing="0"/>
              <w:jc w:val="both"/>
              <w:textAlignment w:val="baseline"/>
              <w:rPr>
                <w:sz w:val="28"/>
                <w:szCs w:val="28"/>
                <w:lang w:val="en-US" w:eastAsia="en-US"/>
              </w:rPr>
            </w:pPr>
            <w:r w:rsidRPr="0071049C">
              <w:rPr>
                <w:sz w:val="28"/>
                <w:szCs w:val="28"/>
                <w:lang w:val="en-US" w:eastAsia="en-US"/>
              </w:rPr>
              <w:t>– Nếu chuyển nhượng một phần vốn hoặc tiếp nhận phần vốn thì phải thay đổi loại hình doanh nghiệp.</w:t>
            </w:r>
          </w:p>
          <w:p w14:paraId="591B81AA" w14:textId="77777777" w:rsidR="00171C68" w:rsidRPr="0071049C" w:rsidRDefault="00171C68" w:rsidP="0071049C">
            <w:pPr>
              <w:pStyle w:val="NormalWeb"/>
              <w:shd w:val="clear" w:color="auto" w:fill="FFFFFF"/>
              <w:spacing w:before="0" w:beforeAutospacing="0" w:after="150" w:afterAutospacing="0"/>
              <w:jc w:val="both"/>
              <w:textAlignment w:val="baseline"/>
              <w:rPr>
                <w:sz w:val="28"/>
                <w:szCs w:val="28"/>
                <w:lang w:val="en-US" w:eastAsia="en-US"/>
              </w:rPr>
            </w:pPr>
            <w:r w:rsidRPr="0071049C">
              <w:rPr>
                <w:sz w:val="28"/>
                <w:szCs w:val="28"/>
                <w:lang w:val="en-US" w:eastAsia="en-US"/>
              </w:rPr>
              <w:t>– Nếu chuyển nhượng toàn bộ vốn phải thực hiện thủ tục thay đổi chủ sở hữu.</w:t>
            </w:r>
          </w:p>
          <w:p w14:paraId="0F4A48F4" w14:textId="77777777" w:rsidR="00171C68" w:rsidRPr="0071049C" w:rsidRDefault="00171C68" w:rsidP="0071049C">
            <w:pPr>
              <w:pStyle w:val="NormalWeb"/>
              <w:shd w:val="clear" w:color="auto" w:fill="FFFFFF"/>
              <w:spacing w:before="0" w:beforeAutospacing="0" w:after="150" w:afterAutospacing="0"/>
              <w:jc w:val="both"/>
              <w:textAlignment w:val="baseline"/>
              <w:rPr>
                <w:sz w:val="28"/>
                <w:szCs w:val="28"/>
                <w:lang w:val="en-US" w:eastAsia="en-US"/>
              </w:rPr>
            </w:pPr>
            <w:r w:rsidRPr="0071049C">
              <w:rPr>
                <w:sz w:val="28"/>
                <w:szCs w:val="28"/>
                <w:lang w:val="en-US" w:eastAsia="en-US"/>
              </w:rPr>
              <w:t>– Cả hai loại hình doanh nghiệp đều không được phát hành cổ phiếu.</w:t>
            </w:r>
          </w:p>
          <w:p w14:paraId="02E1639C" w14:textId="63F8C66F" w:rsidR="005F2292" w:rsidRPr="00516D21" w:rsidRDefault="00171C68" w:rsidP="00516D21">
            <w:pPr>
              <w:pStyle w:val="NormalWeb"/>
              <w:shd w:val="clear" w:color="auto" w:fill="FFFFFF"/>
              <w:spacing w:before="0" w:beforeAutospacing="0" w:after="150" w:afterAutospacing="0"/>
              <w:jc w:val="both"/>
              <w:textAlignment w:val="baseline"/>
              <w:rPr>
                <w:sz w:val="28"/>
                <w:szCs w:val="28"/>
                <w:lang w:val="en-US" w:eastAsia="en-US"/>
              </w:rPr>
            </w:pPr>
            <w:r w:rsidRPr="0071049C">
              <w:rPr>
                <w:sz w:val="28"/>
                <w:szCs w:val="28"/>
                <w:lang w:val="en-US" w:eastAsia="en-US"/>
              </w:rPr>
              <w:t>– Giám đốc, Tổng giám đốc có thể được thuê thông qua hợp đồng lao động.</w:t>
            </w:r>
          </w:p>
        </w:tc>
      </w:tr>
      <w:tr w:rsidR="00171C68" w14:paraId="1EBF3518" w14:textId="77777777" w:rsidTr="0071049C">
        <w:tc>
          <w:tcPr>
            <w:tcW w:w="1276" w:type="dxa"/>
            <w:vMerge w:val="restart"/>
          </w:tcPr>
          <w:p w14:paraId="19FD08FC" w14:textId="400380B0" w:rsidR="00171C68" w:rsidRPr="00516D21" w:rsidRDefault="00516D21" w:rsidP="0071049C">
            <w:pPr>
              <w:pStyle w:val="BodyTextIndent"/>
              <w:spacing w:before="120" w:after="120"/>
              <w:ind w:firstLine="0"/>
              <w:rPr>
                <w:b/>
                <w:szCs w:val="28"/>
              </w:rPr>
            </w:pPr>
            <w:r w:rsidRPr="00516D21">
              <w:rPr>
                <w:b/>
                <w:szCs w:val="28"/>
              </w:rPr>
              <w:t xml:space="preserve">KHÁC </w:t>
            </w:r>
            <w:r w:rsidR="00171C68" w:rsidRPr="00516D21">
              <w:rPr>
                <w:b/>
                <w:szCs w:val="28"/>
              </w:rPr>
              <w:t xml:space="preserve"> </w:t>
            </w:r>
          </w:p>
        </w:tc>
        <w:tc>
          <w:tcPr>
            <w:tcW w:w="1987" w:type="dxa"/>
          </w:tcPr>
          <w:p w14:paraId="57870A3D" w14:textId="0DFC1C95" w:rsidR="00171C68" w:rsidRPr="00516D21" w:rsidRDefault="00171C68" w:rsidP="00516D21">
            <w:pPr>
              <w:pStyle w:val="BodyTextIndent"/>
              <w:spacing w:before="120" w:after="120"/>
              <w:ind w:firstLine="0"/>
              <w:jc w:val="center"/>
              <w:rPr>
                <w:b/>
                <w:i/>
                <w:szCs w:val="28"/>
              </w:rPr>
            </w:pPr>
            <w:r w:rsidRPr="00516D21">
              <w:rPr>
                <w:b/>
                <w:i/>
                <w:szCs w:val="28"/>
              </w:rPr>
              <w:t>Khái niệm</w:t>
            </w:r>
          </w:p>
        </w:tc>
        <w:tc>
          <w:tcPr>
            <w:tcW w:w="3117" w:type="dxa"/>
          </w:tcPr>
          <w:p w14:paraId="72A0A145" w14:textId="39C1082A" w:rsidR="00171C68" w:rsidRDefault="00516D21" w:rsidP="00FD0EF0">
            <w:pPr>
              <w:pStyle w:val="BodyTextIndent"/>
              <w:spacing w:before="120" w:after="120"/>
              <w:ind w:firstLine="457"/>
              <w:rPr>
                <w:szCs w:val="28"/>
              </w:rPr>
            </w:pPr>
            <w:r>
              <w:rPr>
                <w:szCs w:val="28"/>
              </w:rPr>
              <w:t>L</w:t>
            </w:r>
            <w:r w:rsidR="00171C68" w:rsidRPr="0071049C">
              <w:rPr>
                <w:szCs w:val="28"/>
              </w:rPr>
              <w:t xml:space="preserve">à doanh nghiệp do một cá nhân làm chủ và tự chịu trách nhiệm bằng </w:t>
            </w:r>
            <w:r w:rsidR="00171C68" w:rsidRPr="0071049C">
              <w:rPr>
                <w:szCs w:val="28"/>
              </w:rPr>
              <w:lastRenderedPageBreak/>
              <w:t>toàn bộ tài sản của mình về mọi hoạt động của doanh nghiệp.</w:t>
            </w:r>
          </w:p>
        </w:tc>
        <w:tc>
          <w:tcPr>
            <w:tcW w:w="3543" w:type="dxa"/>
          </w:tcPr>
          <w:p w14:paraId="1757CF7A" w14:textId="3D2ADA30" w:rsidR="00171C68" w:rsidRDefault="00516D21" w:rsidP="00FD0EF0">
            <w:pPr>
              <w:pStyle w:val="BodyTextIndent"/>
              <w:spacing w:before="120" w:after="120"/>
              <w:ind w:firstLine="458"/>
              <w:rPr>
                <w:szCs w:val="28"/>
              </w:rPr>
            </w:pPr>
            <w:r>
              <w:rPr>
                <w:szCs w:val="28"/>
              </w:rPr>
              <w:lastRenderedPageBreak/>
              <w:t>L</w:t>
            </w:r>
            <w:r w:rsidR="00171C68" w:rsidRPr="0071049C">
              <w:rPr>
                <w:szCs w:val="28"/>
              </w:rPr>
              <w:t xml:space="preserve">à doanh nghiệp do một tổ chức hoặc một cá nhân làm chủ sở hữu. Chủ sở hữu chịu </w:t>
            </w:r>
            <w:r w:rsidR="00171C68" w:rsidRPr="0071049C">
              <w:rPr>
                <w:szCs w:val="28"/>
              </w:rPr>
              <w:lastRenderedPageBreak/>
              <w:t>trách nhiệm về các khoản nợ và nghĩa vụ tài sản của công ty trong phạm vi số vốn điều lệ.</w:t>
            </w:r>
          </w:p>
        </w:tc>
      </w:tr>
      <w:tr w:rsidR="00171C68" w:rsidRPr="00171C68" w14:paraId="3284423E" w14:textId="77777777" w:rsidTr="0071049C">
        <w:tc>
          <w:tcPr>
            <w:tcW w:w="1276" w:type="dxa"/>
            <w:vMerge/>
          </w:tcPr>
          <w:p w14:paraId="221E9242" w14:textId="77777777" w:rsidR="00171C68" w:rsidRDefault="00171C68" w:rsidP="0071049C">
            <w:pPr>
              <w:pStyle w:val="BodyTextIndent"/>
              <w:spacing w:before="120" w:after="120"/>
              <w:ind w:left="545" w:firstLine="0"/>
              <w:rPr>
                <w:szCs w:val="28"/>
              </w:rPr>
            </w:pPr>
          </w:p>
        </w:tc>
        <w:tc>
          <w:tcPr>
            <w:tcW w:w="1987" w:type="dxa"/>
          </w:tcPr>
          <w:p w14:paraId="28648EEB" w14:textId="505E4FC8" w:rsidR="00171C68" w:rsidRPr="00516D21" w:rsidRDefault="00171C68" w:rsidP="00516D21">
            <w:pPr>
              <w:pStyle w:val="BodyTextIndent"/>
              <w:spacing w:before="120" w:after="120"/>
              <w:ind w:firstLine="0"/>
              <w:jc w:val="center"/>
              <w:rPr>
                <w:b/>
                <w:i/>
                <w:szCs w:val="28"/>
              </w:rPr>
            </w:pPr>
            <w:r w:rsidRPr="00516D21">
              <w:rPr>
                <w:b/>
                <w:i/>
                <w:iCs/>
                <w:szCs w:val="28"/>
              </w:rPr>
              <w:t>Trách nhiệm tài sản của chủ sở hữu</w:t>
            </w:r>
          </w:p>
        </w:tc>
        <w:tc>
          <w:tcPr>
            <w:tcW w:w="3117" w:type="dxa"/>
          </w:tcPr>
          <w:p w14:paraId="34CBA5DD" w14:textId="65078DF0" w:rsidR="00171C68" w:rsidRPr="0071049C" w:rsidRDefault="00171C68" w:rsidP="00FD0EF0">
            <w:pPr>
              <w:pStyle w:val="BodyTextIndent"/>
              <w:spacing w:before="120" w:after="120"/>
              <w:ind w:firstLine="457"/>
              <w:rPr>
                <w:szCs w:val="28"/>
              </w:rPr>
            </w:pPr>
            <w:r w:rsidRPr="0071049C">
              <w:rPr>
                <w:szCs w:val="28"/>
              </w:rPr>
              <w:t>Chủ DNTN chịu trách nhiệm bằng toàn bộ tài sản của mình về mọi hoạt động của doanh nghiệp. (Trách nhiệm vô hạn)</w:t>
            </w:r>
          </w:p>
        </w:tc>
        <w:tc>
          <w:tcPr>
            <w:tcW w:w="3543" w:type="dxa"/>
          </w:tcPr>
          <w:p w14:paraId="03A6D69F" w14:textId="28D60B9D" w:rsidR="00171C68" w:rsidRPr="0071049C" w:rsidRDefault="00171C68" w:rsidP="00FD0EF0">
            <w:pPr>
              <w:pStyle w:val="BodyTextIndent"/>
              <w:spacing w:before="120" w:after="120"/>
              <w:ind w:firstLine="458"/>
              <w:rPr>
                <w:szCs w:val="28"/>
              </w:rPr>
            </w:pPr>
            <w:r w:rsidRPr="0071049C">
              <w:rPr>
                <w:szCs w:val="28"/>
              </w:rPr>
              <w:t>Chủ sở hữu chịu trách nhiệm về các khoản nợ và nghĩa vụ tài sản khác của công ty trong phạm vi số vốn điều lệ của công ty. (Trách nhiệm hữu hạn)</w:t>
            </w:r>
          </w:p>
        </w:tc>
      </w:tr>
      <w:tr w:rsidR="00171C68" w:rsidRPr="00171C68" w14:paraId="788A3D68" w14:textId="77777777" w:rsidTr="0071049C">
        <w:tc>
          <w:tcPr>
            <w:tcW w:w="1276" w:type="dxa"/>
            <w:vMerge/>
          </w:tcPr>
          <w:p w14:paraId="2868A9C6" w14:textId="77777777" w:rsidR="00171C68" w:rsidRDefault="00171C68" w:rsidP="0071049C">
            <w:pPr>
              <w:pStyle w:val="BodyTextIndent"/>
              <w:spacing w:before="120" w:after="120"/>
              <w:ind w:left="545" w:firstLine="0"/>
              <w:rPr>
                <w:szCs w:val="28"/>
              </w:rPr>
            </w:pPr>
          </w:p>
        </w:tc>
        <w:tc>
          <w:tcPr>
            <w:tcW w:w="1987" w:type="dxa"/>
          </w:tcPr>
          <w:p w14:paraId="5245CEAB" w14:textId="5395CC33" w:rsidR="00171C68" w:rsidRPr="00516D21" w:rsidRDefault="00171C68" w:rsidP="00516D21">
            <w:pPr>
              <w:pStyle w:val="BodyTextIndent"/>
              <w:spacing w:before="120" w:after="120"/>
              <w:ind w:firstLine="0"/>
              <w:jc w:val="center"/>
              <w:rPr>
                <w:b/>
                <w:i/>
                <w:szCs w:val="28"/>
              </w:rPr>
            </w:pPr>
            <w:r w:rsidRPr="00516D21">
              <w:rPr>
                <w:b/>
                <w:i/>
                <w:iCs/>
                <w:szCs w:val="28"/>
              </w:rPr>
              <w:t>Góp vốn</w:t>
            </w:r>
          </w:p>
        </w:tc>
        <w:tc>
          <w:tcPr>
            <w:tcW w:w="3117" w:type="dxa"/>
          </w:tcPr>
          <w:p w14:paraId="3A0ACD7C" w14:textId="77777777" w:rsidR="0071049C" w:rsidRPr="0071049C" w:rsidRDefault="0071049C" w:rsidP="00FD0EF0">
            <w:pPr>
              <w:pStyle w:val="NormalWeb"/>
              <w:shd w:val="clear" w:color="auto" w:fill="FFFFFF"/>
              <w:spacing w:before="0" w:beforeAutospacing="0" w:after="150" w:afterAutospacing="0"/>
              <w:ind w:firstLine="457"/>
              <w:jc w:val="both"/>
              <w:textAlignment w:val="baseline"/>
              <w:rPr>
                <w:sz w:val="28"/>
                <w:szCs w:val="28"/>
                <w:lang w:val="en-US" w:eastAsia="en-US"/>
              </w:rPr>
            </w:pPr>
            <w:r w:rsidRPr="0071049C">
              <w:rPr>
                <w:sz w:val="28"/>
                <w:szCs w:val="28"/>
                <w:lang w:val="en-US" w:eastAsia="en-US"/>
              </w:rPr>
              <w:t>Vốn đầu tư của chủ doanh nghiệp tư nhân do chủ doanh nghiệp tự đăng ký.</w:t>
            </w:r>
          </w:p>
          <w:p w14:paraId="4B79E663" w14:textId="77777777" w:rsidR="0071049C" w:rsidRPr="0071049C" w:rsidRDefault="0071049C" w:rsidP="00FD0EF0">
            <w:pPr>
              <w:pStyle w:val="NormalWeb"/>
              <w:shd w:val="clear" w:color="auto" w:fill="FFFFFF"/>
              <w:spacing w:before="0" w:beforeAutospacing="0" w:after="150" w:afterAutospacing="0"/>
              <w:ind w:firstLine="457"/>
              <w:jc w:val="both"/>
              <w:textAlignment w:val="baseline"/>
              <w:rPr>
                <w:sz w:val="28"/>
                <w:szCs w:val="28"/>
                <w:lang w:val="en-US" w:eastAsia="en-US"/>
              </w:rPr>
            </w:pPr>
            <w:r w:rsidRPr="0071049C">
              <w:rPr>
                <w:sz w:val="28"/>
                <w:szCs w:val="28"/>
                <w:lang w:val="en-US" w:eastAsia="en-US"/>
              </w:rPr>
              <w:t>Tài sản được sử dụng vào hoạt động kinh doanh của chủ doanh nghiệp tư nhân không phải làm thủ tục chuyển quyền sở hữu cho doanh nghiệp.</w:t>
            </w:r>
          </w:p>
          <w:p w14:paraId="5B1669BC" w14:textId="53DF36D4" w:rsidR="00171C68" w:rsidRPr="0071049C" w:rsidRDefault="00171C68" w:rsidP="0071049C">
            <w:pPr>
              <w:pStyle w:val="BodyTextIndent"/>
              <w:spacing w:before="120" w:after="120"/>
              <w:ind w:left="545" w:firstLine="0"/>
              <w:rPr>
                <w:szCs w:val="28"/>
              </w:rPr>
            </w:pPr>
          </w:p>
        </w:tc>
        <w:tc>
          <w:tcPr>
            <w:tcW w:w="3543" w:type="dxa"/>
          </w:tcPr>
          <w:p w14:paraId="7CFFD101" w14:textId="77777777" w:rsidR="00171C68" w:rsidRPr="0071049C" w:rsidRDefault="00171C68" w:rsidP="00FD0EF0">
            <w:pPr>
              <w:pStyle w:val="NormalWeb"/>
              <w:shd w:val="clear" w:color="auto" w:fill="FFFFFF"/>
              <w:spacing w:before="0" w:beforeAutospacing="0" w:after="150" w:afterAutospacing="0"/>
              <w:ind w:firstLine="458"/>
              <w:jc w:val="both"/>
              <w:textAlignment w:val="baseline"/>
              <w:rPr>
                <w:sz w:val="28"/>
                <w:szCs w:val="28"/>
                <w:lang w:val="en-US" w:eastAsia="en-US"/>
              </w:rPr>
            </w:pPr>
            <w:r w:rsidRPr="0071049C">
              <w:rPr>
                <w:sz w:val="28"/>
                <w:szCs w:val="28"/>
                <w:lang w:val="en-US" w:eastAsia="en-US"/>
              </w:rPr>
              <w:t>Vốn điều lệ của công ty là tổng giá trị tài sản do chủ sở hữu góp trong thời hạn 90 ngày, kể từ ngày được cấp Giấy chứng nhận đăng ký doanh nghiệp.</w:t>
            </w:r>
          </w:p>
          <w:p w14:paraId="7D020A0C" w14:textId="77777777" w:rsidR="00171C68" w:rsidRPr="0071049C" w:rsidRDefault="00171C68" w:rsidP="00FD0EF0">
            <w:pPr>
              <w:pStyle w:val="NormalWeb"/>
              <w:shd w:val="clear" w:color="auto" w:fill="FFFFFF"/>
              <w:spacing w:before="0" w:beforeAutospacing="0" w:after="150" w:afterAutospacing="0"/>
              <w:ind w:firstLine="458"/>
              <w:jc w:val="both"/>
              <w:textAlignment w:val="baseline"/>
              <w:rPr>
                <w:sz w:val="28"/>
                <w:szCs w:val="28"/>
                <w:lang w:val="en-US" w:eastAsia="en-US"/>
              </w:rPr>
            </w:pPr>
            <w:r w:rsidRPr="0071049C">
              <w:rPr>
                <w:sz w:val="28"/>
                <w:szCs w:val="28"/>
                <w:lang w:val="en-US" w:eastAsia="en-US"/>
              </w:rPr>
              <w:t>Chủ sở hữu công ty phải chuyển quyền sở hữu tài sản góp vốn cho công ty.</w:t>
            </w:r>
          </w:p>
          <w:p w14:paraId="05E3358E" w14:textId="77777777" w:rsidR="00171C68" w:rsidRPr="0071049C" w:rsidRDefault="00171C68" w:rsidP="0071049C">
            <w:pPr>
              <w:pStyle w:val="BodyTextIndent"/>
              <w:spacing w:before="120" w:after="120"/>
              <w:ind w:left="545" w:firstLine="0"/>
              <w:rPr>
                <w:szCs w:val="28"/>
              </w:rPr>
            </w:pPr>
          </w:p>
        </w:tc>
      </w:tr>
      <w:tr w:rsidR="00171C68" w:rsidRPr="00171C68" w14:paraId="41B1F2F0" w14:textId="77777777" w:rsidTr="0071049C">
        <w:tc>
          <w:tcPr>
            <w:tcW w:w="1276" w:type="dxa"/>
            <w:vMerge/>
          </w:tcPr>
          <w:p w14:paraId="73820421" w14:textId="77777777" w:rsidR="00171C68" w:rsidRPr="0071049C" w:rsidRDefault="00171C68" w:rsidP="0071049C">
            <w:pPr>
              <w:pStyle w:val="BodyTextIndent"/>
              <w:spacing w:before="120" w:after="120"/>
              <w:ind w:left="545" w:firstLine="0"/>
              <w:rPr>
                <w:szCs w:val="28"/>
              </w:rPr>
            </w:pPr>
          </w:p>
        </w:tc>
        <w:tc>
          <w:tcPr>
            <w:tcW w:w="1987" w:type="dxa"/>
          </w:tcPr>
          <w:p w14:paraId="5DE56896" w14:textId="56731A79" w:rsidR="00171C68" w:rsidRPr="00516D21" w:rsidRDefault="0071049C" w:rsidP="00516D21">
            <w:pPr>
              <w:pStyle w:val="BodyTextIndent"/>
              <w:spacing w:before="120" w:after="120"/>
              <w:ind w:firstLine="0"/>
              <w:jc w:val="center"/>
              <w:rPr>
                <w:b/>
                <w:i/>
                <w:szCs w:val="28"/>
              </w:rPr>
            </w:pPr>
            <w:r w:rsidRPr="00516D21">
              <w:rPr>
                <w:b/>
                <w:i/>
                <w:iCs/>
                <w:szCs w:val="28"/>
              </w:rPr>
              <w:t>Thay đổi vốn điều lệ</w:t>
            </w:r>
          </w:p>
        </w:tc>
        <w:tc>
          <w:tcPr>
            <w:tcW w:w="3117" w:type="dxa"/>
          </w:tcPr>
          <w:p w14:paraId="0F50CF56" w14:textId="77777777" w:rsidR="0071049C" w:rsidRDefault="0071049C" w:rsidP="00FD0EF0">
            <w:pPr>
              <w:pStyle w:val="NormalWeb"/>
              <w:shd w:val="clear" w:color="auto" w:fill="FFFFFF"/>
              <w:spacing w:before="0" w:beforeAutospacing="0" w:after="150" w:afterAutospacing="0"/>
              <w:ind w:firstLine="457"/>
              <w:jc w:val="both"/>
              <w:textAlignment w:val="baseline"/>
              <w:rPr>
                <w:sz w:val="28"/>
                <w:szCs w:val="28"/>
                <w:lang w:val="en-US" w:eastAsia="en-US"/>
              </w:rPr>
            </w:pPr>
            <w:r w:rsidRPr="0071049C">
              <w:rPr>
                <w:sz w:val="28"/>
                <w:szCs w:val="28"/>
                <w:lang w:val="en-US" w:eastAsia="en-US"/>
              </w:rPr>
              <w:t>Trong quá trình hoạt động, chủ doanh   nghiệp tư nhân có quyền tăng hoặc giảm vốn đầu tư của mình vào hoạt động kinh doanh của doanh nghiệp.</w:t>
            </w:r>
          </w:p>
          <w:p w14:paraId="52D22FD0" w14:textId="2A2EC154" w:rsidR="0071049C" w:rsidRPr="0071049C" w:rsidRDefault="0071049C" w:rsidP="00FD0EF0">
            <w:pPr>
              <w:pStyle w:val="NormalWeb"/>
              <w:shd w:val="clear" w:color="auto" w:fill="FFFFFF"/>
              <w:spacing w:before="0" w:beforeAutospacing="0" w:after="150" w:afterAutospacing="0"/>
              <w:ind w:firstLine="457"/>
              <w:jc w:val="both"/>
              <w:textAlignment w:val="baseline"/>
              <w:rPr>
                <w:sz w:val="28"/>
                <w:szCs w:val="28"/>
                <w:lang w:val="en-US" w:eastAsia="en-US"/>
              </w:rPr>
            </w:pPr>
            <w:r w:rsidRPr="0071049C">
              <w:rPr>
                <w:sz w:val="28"/>
                <w:szCs w:val="28"/>
                <w:lang w:val="en-US" w:eastAsia="en-US"/>
              </w:rPr>
              <w:t>Trường hợp giảm vốn đầu tư xuống thấp hơn vốn đầu tư đã đăng ký thì chủ doanh nghiệp tư nhân chỉ được giảm vốn sau khi đã đăng ký với Cơ quan đăng ký kinh doanh.</w:t>
            </w:r>
          </w:p>
          <w:p w14:paraId="44EA3369" w14:textId="77777777" w:rsidR="00171C68" w:rsidRPr="0071049C" w:rsidRDefault="00171C68" w:rsidP="0071049C">
            <w:pPr>
              <w:pStyle w:val="BodyTextIndent"/>
              <w:spacing w:before="120" w:after="120"/>
              <w:ind w:left="545" w:firstLine="0"/>
              <w:rPr>
                <w:szCs w:val="28"/>
              </w:rPr>
            </w:pPr>
          </w:p>
        </w:tc>
        <w:tc>
          <w:tcPr>
            <w:tcW w:w="3543" w:type="dxa"/>
          </w:tcPr>
          <w:p w14:paraId="09C50F7E" w14:textId="77777777" w:rsidR="00171C68" w:rsidRPr="0071049C" w:rsidRDefault="00171C68" w:rsidP="00FD0EF0">
            <w:pPr>
              <w:pStyle w:val="Heading4"/>
              <w:shd w:val="clear" w:color="auto" w:fill="FFFFFF"/>
              <w:spacing w:before="0"/>
              <w:ind w:firstLine="317"/>
              <w:jc w:val="both"/>
              <w:textAlignment w:val="baseline"/>
              <w:outlineLvl w:val="3"/>
              <w:rPr>
                <w:rFonts w:ascii="Times New Roman" w:eastAsia="Times New Roman" w:hAnsi="Times New Roman" w:cs="Times New Roman"/>
                <w:i w:val="0"/>
                <w:iCs w:val="0"/>
                <w:color w:val="auto"/>
              </w:rPr>
            </w:pPr>
            <w:r w:rsidRPr="0071049C">
              <w:rPr>
                <w:rFonts w:ascii="Times New Roman" w:eastAsia="Times New Roman" w:hAnsi="Times New Roman" w:cs="Times New Roman"/>
                <w:color w:val="auto"/>
              </w:rPr>
              <w:t>* Công ty giảm vốn điều lệ trong các trường hợp sau đây:</w:t>
            </w:r>
          </w:p>
          <w:p w14:paraId="67F0197B" w14:textId="77777777" w:rsidR="00171C68" w:rsidRPr="0071049C" w:rsidRDefault="00171C68" w:rsidP="0071049C">
            <w:pPr>
              <w:pStyle w:val="NormalWeb"/>
              <w:shd w:val="clear" w:color="auto" w:fill="FFFFFF"/>
              <w:spacing w:before="0" w:beforeAutospacing="0" w:after="150" w:afterAutospacing="0"/>
              <w:jc w:val="both"/>
              <w:textAlignment w:val="baseline"/>
              <w:rPr>
                <w:sz w:val="28"/>
                <w:szCs w:val="28"/>
                <w:lang w:val="en-US" w:eastAsia="en-US"/>
              </w:rPr>
            </w:pPr>
            <w:r w:rsidRPr="0071049C">
              <w:rPr>
                <w:sz w:val="28"/>
                <w:szCs w:val="28"/>
                <w:lang w:val="en-US" w:eastAsia="en-US"/>
              </w:rPr>
              <w:t>– Hoàn trả một phần vốn góp trong vốn điều lệ của công ty nếu đã hoạt động kinh doanh liên tục trong hơn 02 năm, kể từ ngày đăng ký doanh nghiệp và bảo đảm thanh toán đủ các khoản nợ và nghĩa vụ tài sản khác sau khi đã hoàn trả cho chủ sở hữu.</w:t>
            </w:r>
          </w:p>
          <w:p w14:paraId="010E732E" w14:textId="77777777" w:rsidR="00171C68" w:rsidRPr="0071049C" w:rsidRDefault="00171C68" w:rsidP="0071049C">
            <w:pPr>
              <w:pStyle w:val="NormalWeb"/>
              <w:shd w:val="clear" w:color="auto" w:fill="FFFFFF"/>
              <w:spacing w:before="0" w:beforeAutospacing="0" w:after="150" w:afterAutospacing="0"/>
              <w:jc w:val="both"/>
              <w:textAlignment w:val="baseline"/>
              <w:rPr>
                <w:sz w:val="28"/>
                <w:szCs w:val="28"/>
                <w:lang w:val="en-US" w:eastAsia="en-US"/>
              </w:rPr>
            </w:pPr>
            <w:r w:rsidRPr="0071049C">
              <w:rPr>
                <w:sz w:val="28"/>
                <w:szCs w:val="28"/>
                <w:lang w:val="en-US" w:eastAsia="en-US"/>
              </w:rPr>
              <w:t>– Vốn điều lệ không được chủ sở hữu thanh toán đầy đủ và đúng hạn.</w:t>
            </w:r>
          </w:p>
          <w:p w14:paraId="226569FA" w14:textId="77777777" w:rsidR="00171C68" w:rsidRPr="0071049C" w:rsidRDefault="00171C68" w:rsidP="0071049C">
            <w:pPr>
              <w:pStyle w:val="Heading4"/>
              <w:shd w:val="clear" w:color="auto" w:fill="FFFFFF"/>
              <w:spacing w:before="0"/>
              <w:jc w:val="both"/>
              <w:textAlignment w:val="baseline"/>
              <w:outlineLvl w:val="3"/>
              <w:rPr>
                <w:rFonts w:ascii="Times New Roman" w:eastAsia="Times New Roman" w:hAnsi="Times New Roman" w:cs="Times New Roman"/>
                <w:i w:val="0"/>
                <w:iCs w:val="0"/>
                <w:color w:val="auto"/>
              </w:rPr>
            </w:pPr>
            <w:r w:rsidRPr="0071049C">
              <w:rPr>
                <w:rFonts w:ascii="Times New Roman" w:eastAsia="Times New Roman" w:hAnsi="Times New Roman" w:cs="Times New Roman"/>
                <w:color w:val="auto"/>
              </w:rPr>
              <w:lastRenderedPageBreak/>
              <w:t>* Công ty trách nhiệm hữu hạn một thành viên tăng vốn điều lệ:</w:t>
            </w:r>
          </w:p>
          <w:p w14:paraId="279F737D" w14:textId="77777777" w:rsidR="00171C68" w:rsidRPr="0071049C" w:rsidRDefault="00171C68" w:rsidP="0071049C">
            <w:pPr>
              <w:pStyle w:val="NormalWeb"/>
              <w:shd w:val="clear" w:color="auto" w:fill="FFFFFF"/>
              <w:spacing w:before="0" w:beforeAutospacing="0" w:after="150" w:afterAutospacing="0"/>
              <w:jc w:val="both"/>
              <w:textAlignment w:val="baseline"/>
              <w:rPr>
                <w:sz w:val="28"/>
                <w:szCs w:val="28"/>
                <w:lang w:val="en-US" w:eastAsia="en-US"/>
              </w:rPr>
            </w:pPr>
            <w:r w:rsidRPr="0071049C">
              <w:rPr>
                <w:sz w:val="28"/>
                <w:szCs w:val="28"/>
                <w:lang w:val="en-US" w:eastAsia="en-US"/>
              </w:rPr>
              <w:t>Bằng việc chủ sở hữu công ty đầu tư thêm hoặc huy động thêm vốn góp của người khác. </w:t>
            </w:r>
          </w:p>
          <w:p w14:paraId="67C312B7" w14:textId="5EBB7800" w:rsidR="00171C68" w:rsidRPr="0071049C" w:rsidRDefault="00171C68" w:rsidP="0071049C">
            <w:pPr>
              <w:pStyle w:val="NormalWeb"/>
              <w:shd w:val="clear" w:color="auto" w:fill="FFFFFF"/>
              <w:spacing w:before="0" w:beforeAutospacing="0" w:after="150" w:afterAutospacing="0"/>
              <w:jc w:val="both"/>
              <w:textAlignment w:val="baseline"/>
              <w:rPr>
                <w:sz w:val="28"/>
                <w:szCs w:val="28"/>
                <w:lang w:val="en-US" w:eastAsia="en-US"/>
              </w:rPr>
            </w:pPr>
            <w:r w:rsidRPr="0071049C">
              <w:rPr>
                <w:sz w:val="28"/>
                <w:szCs w:val="28"/>
                <w:lang w:val="en-US" w:eastAsia="en-US"/>
              </w:rPr>
              <w:t>Trường hợp tăng vốn điều lệ bằng việc huy động thêm phần vốn góp của người khác thì phải chuyển đổi loại hình doanh nghiệp.</w:t>
            </w:r>
          </w:p>
        </w:tc>
      </w:tr>
      <w:tr w:rsidR="00171C68" w:rsidRPr="00171C68" w14:paraId="7F52C05A" w14:textId="77777777" w:rsidTr="0071049C">
        <w:tc>
          <w:tcPr>
            <w:tcW w:w="1276" w:type="dxa"/>
            <w:vMerge/>
          </w:tcPr>
          <w:p w14:paraId="563EC7B1" w14:textId="77777777" w:rsidR="00171C68" w:rsidRPr="0071049C" w:rsidRDefault="00171C68" w:rsidP="0071049C">
            <w:pPr>
              <w:pStyle w:val="BodyTextIndent"/>
              <w:spacing w:before="120" w:after="120"/>
              <w:ind w:left="545" w:firstLine="0"/>
              <w:rPr>
                <w:szCs w:val="28"/>
              </w:rPr>
            </w:pPr>
          </w:p>
        </w:tc>
        <w:tc>
          <w:tcPr>
            <w:tcW w:w="1987" w:type="dxa"/>
          </w:tcPr>
          <w:p w14:paraId="417FC79D" w14:textId="01AFA0E3" w:rsidR="00171C68" w:rsidRPr="00516D21" w:rsidRDefault="0071049C" w:rsidP="00516D21">
            <w:pPr>
              <w:pStyle w:val="BodyTextIndent"/>
              <w:spacing w:before="120" w:after="120"/>
              <w:ind w:firstLine="0"/>
              <w:jc w:val="center"/>
              <w:rPr>
                <w:b/>
                <w:i/>
                <w:szCs w:val="28"/>
              </w:rPr>
            </w:pPr>
            <w:r w:rsidRPr="00516D21">
              <w:rPr>
                <w:b/>
                <w:i/>
                <w:iCs/>
                <w:szCs w:val="28"/>
              </w:rPr>
              <w:t>Quyền phát hành trái phiếu</w:t>
            </w:r>
          </w:p>
        </w:tc>
        <w:tc>
          <w:tcPr>
            <w:tcW w:w="3117" w:type="dxa"/>
          </w:tcPr>
          <w:p w14:paraId="5E19A49B" w14:textId="5B9B887F" w:rsidR="00171C68" w:rsidRPr="0071049C" w:rsidRDefault="0071049C" w:rsidP="00FD0EF0">
            <w:pPr>
              <w:pStyle w:val="BodyTextIndent"/>
              <w:spacing w:before="120" w:after="120"/>
              <w:ind w:firstLine="315"/>
              <w:rPr>
                <w:szCs w:val="28"/>
              </w:rPr>
            </w:pPr>
            <w:r w:rsidRPr="0071049C">
              <w:rPr>
                <w:szCs w:val="28"/>
              </w:rPr>
              <w:t>Không được phát hành bất kỳ một loại chứng khoán nào.</w:t>
            </w:r>
          </w:p>
        </w:tc>
        <w:tc>
          <w:tcPr>
            <w:tcW w:w="3543" w:type="dxa"/>
          </w:tcPr>
          <w:p w14:paraId="18CCAE98" w14:textId="42A7A42E" w:rsidR="00171C68" w:rsidRPr="0071049C" w:rsidRDefault="00171C68" w:rsidP="00FD0EF0">
            <w:pPr>
              <w:pStyle w:val="BodyTextIndent"/>
              <w:spacing w:before="120" w:after="120"/>
              <w:ind w:firstLine="317"/>
              <w:rPr>
                <w:szCs w:val="28"/>
              </w:rPr>
            </w:pPr>
            <w:r w:rsidRPr="0071049C">
              <w:rPr>
                <w:szCs w:val="28"/>
              </w:rPr>
              <w:t>Có thể phát hành trái phiếu. Công ty trách nhiệm hữu hạn một thành viên bị hạn chế quyền phát hành cổ phần</w:t>
            </w:r>
          </w:p>
        </w:tc>
      </w:tr>
      <w:tr w:rsidR="00171C68" w:rsidRPr="00171C68" w14:paraId="4315A79E" w14:textId="77777777" w:rsidTr="0071049C">
        <w:tc>
          <w:tcPr>
            <w:tcW w:w="1276" w:type="dxa"/>
            <w:vMerge/>
          </w:tcPr>
          <w:p w14:paraId="60713171" w14:textId="77777777" w:rsidR="00171C68" w:rsidRPr="0071049C" w:rsidRDefault="00171C68" w:rsidP="0071049C">
            <w:pPr>
              <w:pStyle w:val="BodyTextIndent"/>
              <w:spacing w:before="120" w:after="120"/>
              <w:ind w:left="545" w:firstLine="0"/>
              <w:rPr>
                <w:szCs w:val="28"/>
              </w:rPr>
            </w:pPr>
          </w:p>
        </w:tc>
        <w:tc>
          <w:tcPr>
            <w:tcW w:w="1987" w:type="dxa"/>
          </w:tcPr>
          <w:p w14:paraId="7182A147" w14:textId="40A29855" w:rsidR="00171C68" w:rsidRPr="00516D21" w:rsidRDefault="0071049C" w:rsidP="00516D21">
            <w:pPr>
              <w:pStyle w:val="BodyTextIndent"/>
              <w:spacing w:before="120" w:after="120"/>
              <w:ind w:firstLine="0"/>
              <w:jc w:val="center"/>
              <w:rPr>
                <w:b/>
                <w:i/>
                <w:szCs w:val="28"/>
              </w:rPr>
            </w:pPr>
            <w:r w:rsidRPr="00516D21">
              <w:rPr>
                <w:b/>
                <w:i/>
                <w:iCs/>
                <w:szCs w:val="28"/>
              </w:rPr>
              <w:t>Tư cách pháp lý</w:t>
            </w:r>
          </w:p>
        </w:tc>
        <w:tc>
          <w:tcPr>
            <w:tcW w:w="3117" w:type="dxa"/>
          </w:tcPr>
          <w:p w14:paraId="3B7209D8" w14:textId="55D173BA" w:rsidR="00171C68" w:rsidRPr="0071049C" w:rsidRDefault="0071049C" w:rsidP="00FD0EF0">
            <w:pPr>
              <w:pStyle w:val="BodyTextIndent"/>
              <w:spacing w:before="120" w:after="120"/>
              <w:ind w:firstLine="315"/>
              <w:rPr>
                <w:szCs w:val="28"/>
              </w:rPr>
            </w:pPr>
            <w:r w:rsidRPr="0071049C">
              <w:rPr>
                <w:szCs w:val="28"/>
              </w:rPr>
              <w:t>Không có tư cách pháp nhân</w:t>
            </w:r>
          </w:p>
        </w:tc>
        <w:tc>
          <w:tcPr>
            <w:tcW w:w="3543" w:type="dxa"/>
          </w:tcPr>
          <w:p w14:paraId="20F0706C" w14:textId="4CFFB524" w:rsidR="00171C68" w:rsidRPr="0071049C" w:rsidRDefault="00171C68" w:rsidP="00FD0EF0">
            <w:pPr>
              <w:pStyle w:val="BodyTextIndent"/>
              <w:spacing w:before="120" w:after="120"/>
              <w:ind w:firstLine="317"/>
              <w:rPr>
                <w:szCs w:val="28"/>
              </w:rPr>
            </w:pPr>
            <w:r w:rsidRPr="0071049C">
              <w:rPr>
                <w:szCs w:val="28"/>
              </w:rPr>
              <w:t>Có tư cách pháp nhân</w:t>
            </w:r>
          </w:p>
        </w:tc>
      </w:tr>
      <w:tr w:rsidR="00171C68" w:rsidRPr="00171C68" w14:paraId="2FA0E02F" w14:textId="77777777" w:rsidTr="0071049C">
        <w:tc>
          <w:tcPr>
            <w:tcW w:w="1276" w:type="dxa"/>
            <w:vMerge/>
          </w:tcPr>
          <w:p w14:paraId="25395A65" w14:textId="77777777" w:rsidR="00171C68" w:rsidRPr="0071049C" w:rsidRDefault="00171C68" w:rsidP="0071049C">
            <w:pPr>
              <w:pStyle w:val="BodyTextIndent"/>
              <w:spacing w:before="120" w:after="120"/>
              <w:ind w:left="545" w:firstLine="0"/>
              <w:rPr>
                <w:szCs w:val="28"/>
              </w:rPr>
            </w:pPr>
          </w:p>
        </w:tc>
        <w:tc>
          <w:tcPr>
            <w:tcW w:w="1987" w:type="dxa"/>
          </w:tcPr>
          <w:p w14:paraId="244DA71D" w14:textId="05D411C5" w:rsidR="00171C68" w:rsidRPr="00516D21" w:rsidRDefault="00171C68" w:rsidP="00516D21">
            <w:pPr>
              <w:pStyle w:val="BodyTextIndent"/>
              <w:spacing w:before="120" w:after="120"/>
              <w:ind w:firstLine="0"/>
              <w:jc w:val="center"/>
              <w:rPr>
                <w:b/>
                <w:i/>
                <w:szCs w:val="28"/>
              </w:rPr>
            </w:pPr>
            <w:r w:rsidRPr="00516D21">
              <w:rPr>
                <w:b/>
                <w:i/>
                <w:iCs/>
                <w:szCs w:val="28"/>
              </w:rPr>
              <w:t>Cơ cấu tổ chức</w:t>
            </w:r>
          </w:p>
        </w:tc>
        <w:tc>
          <w:tcPr>
            <w:tcW w:w="3117" w:type="dxa"/>
          </w:tcPr>
          <w:p w14:paraId="5210D5E1" w14:textId="57E324FB" w:rsidR="00171C68" w:rsidRPr="0071049C" w:rsidRDefault="00171C68" w:rsidP="00FD0EF0">
            <w:pPr>
              <w:pStyle w:val="BodyTextIndent"/>
              <w:spacing w:before="120" w:after="120"/>
              <w:ind w:firstLine="315"/>
              <w:rPr>
                <w:szCs w:val="28"/>
              </w:rPr>
            </w:pPr>
            <w:r w:rsidRPr="0071049C">
              <w:rPr>
                <w:szCs w:val="28"/>
              </w:rPr>
              <w:t>Chủ sở hữu tự quản lý hoặc thuê người quản lý.</w:t>
            </w:r>
          </w:p>
        </w:tc>
        <w:tc>
          <w:tcPr>
            <w:tcW w:w="3543" w:type="dxa"/>
          </w:tcPr>
          <w:p w14:paraId="6D1633D4" w14:textId="77777777" w:rsidR="00171C68" w:rsidRPr="0071049C" w:rsidRDefault="00171C68" w:rsidP="00FD0EF0">
            <w:pPr>
              <w:pStyle w:val="Heading4"/>
              <w:shd w:val="clear" w:color="auto" w:fill="FFFFFF"/>
              <w:spacing w:before="0"/>
              <w:ind w:firstLine="317"/>
              <w:jc w:val="both"/>
              <w:textAlignment w:val="baseline"/>
              <w:outlineLvl w:val="3"/>
              <w:rPr>
                <w:rFonts w:ascii="Times New Roman" w:eastAsia="Times New Roman" w:hAnsi="Times New Roman" w:cs="Times New Roman"/>
                <w:i w:val="0"/>
                <w:iCs w:val="0"/>
                <w:color w:val="auto"/>
              </w:rPr>
            </w:pPr>
            <w:r w:rsidRPr="0071049C">
              <w:rPr>
                <w:rFonts w:ascii="Times New Roman" w:eastAsia="Times New Roman" w:hAnsi="Times New Roman" w:cs="Times New Roman"/>
                <w:color w:val="auto"/>
              </w:rPr>
              <w:t>Có thể lựa chọn 01 trong 02 mô hình sau:</w:t>
            </w:r>
          </w:p>
          <w:p w14:paraId="07CF367E" w14:textId="77777777" w:rsidR="00171C68" w:rsidRPr="0071049C" w:rsidRDefault="00171C68" w:rsidP="0071049C">
            <w:pPr>
              <w:pStyle w:val="NormalWeb"/>
              <w:shd w:val="clear" w:color="auto" w:fill="FFFFFF"/>
              <w:spacing w:before="0" w:beforeAutospacing="0" w:after="150" w:afterAutospacing="0"/>
              <w:jc w:val="both"/>
              <w:textAlignment w:val="baseline"/>
              <w:rPr>
                <w:sz w:val="28"/>
                <w:szCs w:val="28"/>
                <w:lang w:val="en-US" w:eastAsia="en-US"/>
              </w:rPr>
            </w:pPr>
            <w:r w:rsidRPr="0071049C">
              <w:rPr>
                <w:sz w:val="28"/>
                <w:szCs w:val="28"/>
                <w:lang w:val="en-US" w:eastAsia="en-US"/>
              </w:rPr>
              <w:t>– Chủ tịch công ty, Giám đốc hoặc Tổng giám đốc và Kiểm soát viên;</w:t>
            </w:r>
          </w:p>
          <w:p w14:paraId="336A3799" w14:textId="77777777" w:rsidR="00171C68" w:rsidRPr="0071049C" w:rsidRDefault="00171C68" w:rsidP="0071049C">
            <w:pPr>
              <w:pStyle w:val="NormalWeb"/>
              <w:shd w:val="clear" w:color="auto" w:fill="FFFFFF"/>
              <w:spacing w:before="0" w:beforeAutospacing="0" w:after="150" w:afterAutospacing="0"/>
              <w:jc w:val="both"/>
              <w:textAlignment w:val="baseline"/>
              <w:rPr>
                <w:sz w:val="28"/>
                <w:szCs w:val="28"/>
                <w:lang w:val="en-US" w:eastAsia="en-US"/>
              </w:rPr>
            </w:pPr>
            <w:r w:rsidRPr="0071049C">
              <w:rPr>
                <w:sz w:val="28"/>
                <w:szCs w:val="28"/>
                <w:lang w:val="en-US" w:eastAsia="en-US"/>
              </w:rPr>
              <w:t>– Hội đồng thành viên, Giám đốc hoặc Tổng giám đốc và Kiểm soát viên.</w:t>
            </w:r>
          </w:p>
          <w:p w14:paraId="6AEA0A7A" w14:textId="77777777" w:rsidR="00171C68" w:rsidRPr="0071049C" w:rsidRDefault="00171C68" w:rsidP="0071049C">
            <w:pPr>
              <w:pStyle w:val="BodyTextIndent"/>
              <w:spacing w:before="120" w:after="120"/>
              <w:ind w:left="545" w:firstLine="0"/>
              <w:rPr>
                <w:szCs w:val="28"/>
              </w:rPr>
            </w:pPr>
          </w:p>
        </w:tc>
      </w:tr>
      <w:tr w:rsidR="00171C68" w:rsidRPr="00171C68" w14:paraId="493CF843" w14:textId="77777777" w:rsidTr="0071049C">
        <w:tc>
          <w:tcPr>
            <w:tcW w:w="1276" w:type="dxa"/>
            <w:vMerge/>
          </w:tcPr>
          <w:p w14:paraId="70FB8FD3" w14:textId="77777777" w:rsidR="00171C68" w:rsidRPr="0071049C" w:rsidRDefault="00171C68" w:rsidP="0071049C">
            <w:pPr>
              <w:pStyle w:val="BodyTextIndent"/>
              <w:spacing w:before="120" w:after="120"/>
              <w:ind w:left="545" w:firstLine="0"/>
              <w:rPr>
                <w:szCs w:val="28"/>
              </w:rPr>
            </w:pPr>
          </w:p>
        </w:tc>
        <w:tc>
          <w:tcPr>
            <w:tcW w:w="1987" w:type="dxa"/>
          </w:tcPr>
          <w:p w14:paraId="7DC99273" w14:textId="4139A636" w:rsidR="00171C68" w:rsidRPr="00516D21" w:rsidRDefault="00171C68" w:rsidP="00516D21">
            <w:pPr>
              <w:pStyle w:val="BodyTextIndent"/>
              <w:spacing w:before="120" w:after="120"/>
              <w:ind w:firstLine="0"/>
              <w:jc w:val="center"/>
              <w:rPr>
                <w:b/>
                <w:i/>
                <w:szCs w:val="28"/>
              </w:rPr>
            </w:pPr>
            <w:r w:rsidRPr="00516D21">
              <w:rPr>
                <w:b/>
                <w:i/>
                <w:iCs/>
                <w:szCs w:val="28"/>
              </w:rPr>
              <w:t>Hạn chế quyền góp vốn, mua cổ phần vốn góp của doanh nghiệp</w:t>
            </w:r>
          </w:p>
        </w:tc>
        <w:tc>
          <w:tcPr>
            <w:tcW w:w="3117" w:type="dxa"/>
          </w:tcPr>
          <w:p w14:paraId="39044F46" w14:textId="268BD269" w:rsidR="00171C68" w:rsidRPr="0071049C" w:rsidRDefault="00171C68" w:rsidP="00FD0EF0">
            <w:pPr>
              <w:pStyle w:val="BodyTextIndent"/>
              <w:spacing w:before="120" w:after="120"/>
              <w:ind w:firstLine="315"/>
              <w:rPr>
                <w:szCs w:val="28"/>
              </w:rPr>
            </w:pPr>
            <w:r w:rsidRPr="0071049C">
              <w:rPr>
                <w:szCs w:val="28"/>
              </w:rPr>
              <w:t>Doanh nghiệp tư nhân không được quyền góp vốn thành lập hoặc mua cổ phần, phần vốn góp trong công ty hợp danh, công ty trách nhiệm hữu hạn hoặc công ty cổ phần</w:t>
            </w:r>
          </w:p>
        </w:tc>
        <w:tc>
          <w:tcPr>
            <w:tcW w:w="3543" w:type="dxa"/>
          </w:tcPr>
          <w:p w14:paraId="7561EFE4" w14:textId="4D9F660D" w:rsidR="00171C68" w:rsidRPr="0071049C" w:rsidRDefault="00171C68" w:rsidP="00FD0EF0">
            <w:pPr>
              <w:pStyle w:val="Heading4"/>
              <w:shd w:val="clear" w:color="auto" w:fill="FFFFFF"/>
              <w:spacing w:before="0"/>
              <w:ind w:firstLine="317"/>
              <w:jc w:val="both"/>
              <w:textAlignment w:val="baseline"/>
              <w:outlineLvl w:val="3"/>
              <w:rPr>
                <w:rFonts w:ascii="Times New Roman" w:eastAsia="Times New Roman" w:hAnsi="Times New Roman" w:cs="Times New Roman"/>
                <w:color w:val="auto"/>
              </w:rPr>
            </w:pPr>
            <w:r w:rsidRPr="0071049C">
              <w:rPr>
                <w:rFonts w:ascii="Times New Roman" w:eastAsia="Times New Roman" w:hAnsi="Times New Roman" w:cs="Times New Roman"/>
                <w:i w:val="0"/>
                <w:iCs w:val="0"/>
                <w:color w:val="auto"/>
              </w:rPr>
              <w:t>Không bị hạn chế</w:t>
            </w:r>
          </w:p>
        </w:tc>
      </w:tr>
    </w:tbl>
    <w:p w14:paraId="29C12873" w14:textId="77777777" w:rsidR="005F2292" w:rsidRPr="00171C68" w:rsidRDefault="005F2292" w:rsidP="005F2292">
      <w:pPr>
        <w:pStyle w:val="BodyTextIndent"/>
        <w:spacing w:before="120" w:after="120"/>
        <w:rPr>
          <w:szCs w:val="28"/>
          <w:lang w:val="vi-VN"/>
        </w:rPr>
      </w:pPr>
    </w:p>
    <w:p w14:paraId="385A36C3" w14:textId="54D5AA74" w:rsidR="00FF42EC" w:rsidRDefault="00FF42EC" w:rsidP="00FF42EC">
      <w:pPr>
        <w:ind w:firstLine="545"/>
        <w:jc w:val="both"/>
        <w:rPr>
          <w:lang w:val="pt-BR"/>
        </w:rPr>
      </w:pPr>
      <w:r w:rsidRPr="004A0809">
        <w:rPr>
          <w:lang w:val="pt-BR"/>
        </w:rPr>
        <w:lastRenderedPageBreak/>
        <w:t>8. Phân tích điểm khác nhau về quyền và nghĩa vụ giữa thành viên góp vốn và thành viên hợp danh trong công ty hợp danh.</w:t>
      </w:r>
    </w:p>
    <w:p w14:paraId="4DF5761D" w14:textId="0773981D" w:rsidR="00FD0EF0" w:rsidRDefault="00A06B62" w:rsidP="00FF42EC">
      <w:pPr>
        <w:ind w:firstLine="545"/>
        <w:jc w:val="both"/>
        <w:rPr>
          <w:lang w:val="pt-BR"/>
        </w:rPr>
      </w:pPr>
      <w:r>
        <w:rPr>
          <w:lang w:val="pt-BR"/>
        </w:rPr>
        <w:t>( T</w:t>
      </w:r>
      <w:r w:rsidR="00B84034">
        <w:rPr>
          <w:lang w:val="pt-BR"/>
        </w:rPr>
        <w:t>heo Điều 176, Luật doanh nghiệp 2014</w:t>
      </w:r>
    </w:p>
    <w:p w14:paraId="0F483B07" w14:textId="32234949" w:rsidR="00B84034" w:rsidRDefault="00B84034" w:rsidP="00FF42EC">
      <w:pPr>
        <w:ind w:firstLine="545"/>
        <w:jc w:val="both"/>
        <w:rPr>
          <w:lang w:val="pt-BR"/>
        </w:rPr>
      </w:pPr>
      <w:r>
        <w:rPr>
          <w:lang w:val="pt-BR"/>
        </w:rPr>
        <w:t>Và Điều 182, Luật doanh nghiệp 2014 )</w:t>
      </w:r>
    </w:p>
    <w:tbl>
      <w:tblPr>
        <w:tblStyle w:val="TableGrid"/>
        <w:tblW w:w="0" w:type="auto"/>
        <w:tblLook w:val="04A0" w:firstRow="1" w:lastRow="0" w:firstColumn="1" w:lastColumn="0" w:noHBand="0" w:noVBand="1"/>
      </w:tblPr>
      <w:tblGrid>
        <w:gridCol w:w="1271"/>
        <w:gridCol w:w="3969"/>
        <w:gridCol w:w="4110"/>
      </w:tblGrid>
      <w:tr w:rsidR="00FD0EF0" w14:paraId="24180C09" w14:textId="77777777" w:rsidTr="00A06B62">
        <w:tc>
          <w:tcPr>
            <w:tcW w:w="1271" w:type="dxa"/>
          </w:tcPr>
          <w:p w14:paraId="44C1B270" w14:textId="59A58BEE" w:rsidR="00FD0EF0" w:rsidRPr="00FD0EF0" w:rsidRDefault="00FD0EF0" w:rsidP="00FF42EC">
            <w:pPr>
              <w:jc w:val="both"/>
              <w:rPr>
                <w:b/>
                <w:lang w:val="pt-BR"/>
              </w:rPr>
            </w:pPr>
          </w:p>
        </w:tc>
        <w:tc>
          <w:tcPr>
            <w:tcW w:w="3969" w:type="dxa"/>
          </w:tcPr>
          <w:p w14:paraId="55E73D8B" w14:textId="43D1F049" w:rsidR="00FD0EF0" w:rsidRPr="00FD0EF0" w:rsidRDefault="00FD0EF0" w:rsidP="00FF42EC">
            <w:pPr>
              <w:jc w:val="both"/>
              <w:rPr>
                <w:b/>
                <w:lang w:val="pt-BR"/>
              </w:rPr>
            </w:pPr>
            <w:r w:rsidRPr="00FD0EF0">
              <w:rPr>
                <w:b/>
                <w:lang w:val="pt-BR"/>
              </w:rPr>
              <w:t>Thành viên góp vốn</w:t>
            </w:r>
          </w:p>
        </w:tc>
        <w:tc>
          <w:tcPr>
            <w:tcW w:w="4110" w:type="dxa"/>
          </w:tcPr>
          <w:p w14:paraId="2330D996" w14:textId="4AE85443" w:rsidR="00FD0EF0" w:rsidRPr="00FD0EF0" w:rsidRDefault="00FD0EF0" w:rsidP="00FF42EC">
            <w:pPr>
              <w:jc w:val="both"/>
              <w:rPr>
                <w:b/>
                <w:lang w:val="pt-BR"/>
              </w:rPr>
            </w:pPr>
            <w:r w:rsidRPr="00FD0EF0">
              <w:rPr>
                <w:b/>
                <w:lang w:val="pt-BR"/>
              </w:rPr>
              <w:t>Thành viên hợp danh</w:t>
            </w:r>
          </w:p>
        </w:tc>
      </w:tr>
      <w:tr w:rsidR="00A06B62" w14:paraId="7E264ED0" w14:textId="77777777" w:rsidTr="00674F3D">
        <w:trPr>
          <w:trHeight w:val="2621"/>
        </w:trPr>
        <w:tc>
          <w:tcPr>
            <w:tcW w:w="1271" w:type="dxa"/>
            <w:vMerge w:val="restart"/>
          </w:tcPr>
          <w:p w14:paraId="4992861E" w14:textId="66628866" w:rsidR="00A06B62" w:rsidRDefault="00A06B62" w:rsidP="00FF42EC">
            <w:pPr>
              <w:jc w:val="both"/>
              <w:rPr>
                <w:lang w:val="pt-BR"/>
              </w:rPr>
            </w:pPr>
            <w:r>
              <w:rPr>
                <w:lang w:val="pt-BR"/>
              </w:rPr>
              <w:t>Quyền</w:t>
            </w:r>
          </w:p>
        </w:tc>
        <w:tc>
          <w:tcPr>
            <w:tcW w:w="3969" w:type="dxa"/>
          </w:tcPr>
          <w:p w14:paraId="11003AE3" w14:textId="56433770" w:rsidR="00A06B62" w:rsidRPr="00B84034" w:rsidRDefault="00A06B62" w:rsidP="00A06B62">
            <w:pPr>
              <w:pStyle w:val="BodyTextIndent"/>
              <w:spacing w:before="120" w:after="120"/>
              <w:ind w:firstLine="315"/>
              <w:rPr>
                <w:szCs w:val="28"/>
                <w:lang w:val="pt-BR"/>
              </w:rPr>
            </w:pPr>
            <w:r w:rsidRPr="00B84034">
              <w:rPr>
                <w:szCs w:val="28"/>
                <w:lang w:val="pt-BR"/>
              </w:rPr>
              <w:t xml:space="preserve"> Nhân danh cá nhân hoặc nhân danh người khác tiến hành kinh doanh các ngà</w:t>
            </w:r>
            <w:r w:rsidR="00674F3D" w:rsidRPr="00674F3D">
              <w:rPr>
                <w:szCs w:val="28"/>
                <w:lang w:val="pt-BR"/>
              </w:rPr>
              <w:t>nh, nghề kinh doanh của công ty.</w:t>
            </w:r>
          </w:p>
          <w:p w14:paraId="0492D34B" w14:textId="77777777" w:rsidR="00A06B62" w:rsidRPr="00674F3D" w:rsidRDefault="00A06B62" w:rsidP="00A06B62">
            <w:pPr>
              <w:pStyle w:val="BodyTextIndent"/>
              <w:spacing w:before="120" w:after="120"/>
              <w:ind w:firstLine="315"/>
              <w:rPr>
                <w:szCs w:val="28"/>
                <w:lang w:val="pt-BR"/>
              </w:rPr>
            </w:pPr>
            <w:r w:rsidRPr="00B84034">
              <w:rPr>
                <w:szCs w:val="28"/>
                <w:lang w:val="pt-BR"/>
              </w:rPr>
              <w:t xml:space="preserve"> </w:t>
            </w:r>
          </w:p>
        </w:tc>
        <w:tc>
          <w:tcPr>
            <w:tcW w:w="4110" w:type="dxa"/>
          </w:tcPr>
          <w:p w14:paraId="6E70F2FA" w14:textId="5B2A07E6" w:rsidR="00A06B62" w:rsidRPr="00A06B62" w:rsidRDefault="00A06B62" w:rsidP="00674F3D">
            <w:pPr>
              <w:pStyle w:val="BodyTextIndent"/>
              <w:spacing w:before="120" w:after="120"/>
              <w:ind w:firstLine="315"/>
              <w:rPr>
                <w:szCs w:val="28"/>
              </w:rPr>
            </w:pPr>
            <w:r w:rsidRPr="00B84034">
              <w:rPr>
                <w:szCs w:val="28"/>
                <w:lang w:val="pt-BR"/>
              </w:rPr>
              <w:t xml:space="preserve"> </w:t>
            </w:r>
            <w:r w:rsidRPr="00B84034">
              <w:rPr>
                <w:szCs w:val="28"/>
              </w:rPr>
              <w:t>Nhân danh công ty tiến hành hoạt động kinh doanh các ngành, nghề kinh doanh của công ty; đàm phán và ký kết hợp đồng, thỏa thuận hoặc giao ước với những điều kiện mà thành viên hợp danh đó</w:t>
            </w:r>
            <w:r w:rsidR="00674F3D">
              <w:rPr>
                <w:szCs w:val="28"/>
              </w:rPr>
              <w:t xml:space="preserve"> cho là có lợi nhất cho công ty.</w:t>
            </w:r>
          </w:p>
        </w:tc>
      </w:tr>
      <w:tr w:rsidR="00674F3D" w14:paraId="063C2471" w14:textId="77777777" w:rsidTr="00674F3D">
        <w:trPr>
          <w:trHeight w:val="3216"/>
        </w:trPr>
        <w:tc>
          <w:tcPr>
            <w:tcW w:w="1271" w:type="dxa"/>
            <w:vMerge/>
          </w:tcPr>
          <w:p w14:paraId="7AC0448A" w14:textId="77777777" w:rsidR="00674F3D" w:rsidRDefault="00674F3D" w:rsidP="00FF42EC">
            <w:pPr>
              <w:jc w:val="both"/>
              <w:rPr>
                <w:lang w:val="pt-BR"/>
              </w:rPr>
            </w:pPr>
          </w:p>
        </w:tc>
        <w:tc>
          <w:tcPr>
            <w:tcW w:w="3969" w:type="dxa"/>
          </w:tcPr>
          <w:p w14:paraId="28697776" w14:textId="2FDA664F" w:rsidR="00674F3D" w:rsidRPr="00674F3D" w:rsidRDefault="00674F3D" w:rsidP="00674F3D">
            <w:pPr>
              <w:pStyle w:val="BodyTextIndent"/>
              <w:spacing w:before="120" w:after="120"/>
              <w:ind w:firstLine="315"/>
              <w:rPr>
                <w:szCs w:val="28"/>
                <w:lang w:val="pt-BR"/>
              </w:rPr>
            </w:pPr>
            <w:r w:rsidRPr="00674F3D">
              <w:rPr>
                <w:szCs w:val="28"/>
                <w:lang w:val="pt-BR"/>
              </w:rPr>
              <w:t>Định đoạt phần vốn góp của mình bằng cách để thừa kế, tặng cho, thế chấp, cầm cố và các hình thức khác theo quy định của pháp luật và Điều lệ công ty; trường hợp chết thì người thừa kế thay thế thành viên đã chết trở thành thành viên góp vốn của công ty.</w:t>
            </w:r>
          </w:p>
        </w:tc>
        <w:tc>
          <w:tcPr>
            <w:tcW w:w="4110" w:type="dxa"/>
          </w:tcPr>
          <w:p w14:paraId="3D126868" w14:textId="6BB2B3B4" w:rsidR="00674F3D" w:rsidRPr="00674F3D" w:rsidRDefault="00674F3D" w:rsidP="00A06B62">
            <w:pPr>
              <w:pStyle w:val="BodyTextIndent"/>
              <w:spacing w:before="120" w:after="120"/>
              <w:ind w:firstLine="315"/>
              <w:rPr>
                <w:szCs w:val="28"/>
                <w:lang w:val="pt-BR"/>
              </w:rPr>
            </w:pPr>
            <w:r w:rsidRPr="00674F3D">
              <w:rPr>
                <w:szCs w:val="28"/>
                <w:lang w:val="pt-BR"/>
              </w:rPr>
              <w:t>Trường hợp thành viên hợp danh chết thì người thừa kế của thành viên được hưởng phần giá trị tài sản tại công ty sau khi đã trừ đi phần nợ thuộc trách nhiệm của thành viên đó. Người thừa kế có thể trở thành thành viên hợp danh nếu được Hội đồng thành viên chấp thuận.</w:t>
            </w:r>
          </w:p>
        </w:tc>
      </w:tr>
      <w:tr w:rsidR="005A1809" w14:paraId="660CE9D2" w14:textId="77777777" w:rsidTr="00A06B62">
        <w:trPr>
          <w:trHeight w:val="713"/>
        </w:trPr>
        <w:tc>
          <w:tcPr>
            <w:tcW w:w="1271" w:type="dxa"/>
            <w:vMerge w:val="restart"/>
          </w:tcPr>
          <w:p w14:paraId="1EAA7448" w14:textId="7831E924" w:rsidR="005A1809" w:rsidRDefault="005A1809" w:rsidP="00FF42EC">
            <w:pPr>
              <w:jc w:val="both"/>
              <w:rPr>
                <w:lang w:val="pt-BR"/>
              </w:rPr>
            </w:pPr>
            <w:r>
              <w:rPr>
                <w:lang w:val="pt-BR"/>
              </w:rPr>
              <w:t>Nghĩa vụ</w:t>
            </w:r>
          </w:p>
        </w:tc>
        <w:tc>
          <w:tcPr>
            <w:tcW w:w="3969" w:type="dxa"/>
          </w:tcPr>
          <w:p w14:paraId="00A95D64" w14:textId="77777777" w:rsidR="005A1809" w:rsidRPr="00B84034" w:rsidRDefault="005A1809" w:rsidP="00A06B62">
            <w:pPr>
              <w:pStyle w:val="BodyTextIndent"/>
              <w:spacing w:before="120" w:after="120"/>
              <w:ind w:firstLine="315"/>
              <w:rPr>
                <w:szCs w:val="28"/>
              </w:rPr>
            </w:pPr>
            <w:r w:rsidRPr="00B84034">
              <w:rPr>
                <w:szCs w:val="28"/>
              </w:rPr>
              <w:t>Chịu trách nhiệm về các khoản nợ và nghĩa vụ tài sản khác của công ty trong phạm vi số vốn đã cam kết góp;</w:t>
            </w:r>
          </w:p>
          <w:p w14:paraId="01991682" w14:textId="431A23A2" w:rsidR="005A1809" w:rsidRPr="00A06B62" w:rsidRDefault="005A1809" w:rsidP="00A06B62">
            <w:pPr>
              <w:pStyle w:val="BodyTextIndent"/>
              <w:spacing w:before="120" w:after="120"/>
              <w:ind w:firstLine="315"/>
              <w:rPr>
                <w:szCs w:val="28"/>
              </w:rPr>
            </w:pPr>
          </w:p>
        </w:tc>
        <w:tc>
          <w:tcPr>
            <w:tcW w:w="4110" w:type="dxa"/>
          </w:tcPr>
          <w:p w14:paraId="71983F61" w14:textId="77777777" w:rsidR="00A06B62" w:rsidRPr="00A06B62" w:rsidRDefault="00A06B62" w:rsidP="00A06B62">
            <w:pPr>
              <w:pStyle w:val="BodyTextIndent"/>
              <w:spacing w:before="120" w:after="120"/>
              <w:ind w:firstLine="315"/>
              <w:rPr>
                <w:szCs w:val="28"/>
              </w:rPr>
            </w:pPr>
            <w:r w:rsidRPr="00A06B62">
              <w:rPr>
                <w:szCs w:val="28"/>
              </w:rPr>
              <w:t>Liên đới chịu trách nhiệm thanh toán hết số nợ còn lại của công ty nếu tài sản của công ty không đủ để trang trải số nợ của công ty;</w:t>
            </w:r>
          </w:p>
          <w:p w14:paraId="281BDB46" w14:textId="77777777" w:rsidR="005A1809" w:rsidRPr="00A06B62" w:rsidRDefault="00A06B62" w:rsidP="00A06B62">
            <w:pPr>
              <w:pStyle w:val="BodyTextIndent"/>
              <w:spacing w:before="120" w:after="120"/>
              <w:ind w:firstLine="315"/>
              <w:rPr>
                <w:szCs w:val="28"/>
              </w:rPr>
            </w:pPr>
            <w:r w:rsidRPr="00A06B62">
              <w:rPr>
                <w:szCs w:val="28"/>
              </w:rPr>
              <w:t>Chịu lỗ tương ứng với phần vốn góp vào công ty hoặc theo thỏa thuận quy định tại Điều lệ công ty trong trường hợp công ty kinh doanh bị lỗ;</w:t>
            </w:r>
          </w:p>
          <w:p w14:paraId="673E8F50" w14:textId="348331D7" w:rsidR="00A06B62" w:rsidRPr="00A06B62" w:rsidRDefault="00A06B62" w:rsidP="00A06B62">
            <w:pPr>
              <w:pStyle w:val="BodyTextIndent"/>
              <w:spacing w:before="120" w:after="120"/>
              <w:ind w:firstLine="315"/>
              <w:rPr>
                <w:szCs w:val="28"/>
              </w:rPr>
            </w:pPr>
          </w:p>
        </w:tc>
      </w:tr>
      <w:tr w:rsidR="005A1809" w14:paraId="092973EF" w14:textId="77777777" w:rsidTr="00A06B62">
        <w:trPr>
          <w:trHeight w:val="712"/>
        </w:trPr>
        <w:tc>
          <w:tcPr>
            <w:tcW w:w="1271" w:type="dxa"/>
            <w:vMerge/>
          </w:tcPr>
          <w:p w14:paraId="0C71968D" w14:textId="77777777" w:rsidR="005A1809" w:rsidRDefault="005A1809" w:rsidP="00FF42EC">
            <w:pPr>
              <w:jc w:val="both"/>
              <w:rPr>
                <w:lang w:val="pt-BR"/>
              </w:rPr>
            </w:pPr>
          </w:p>
        </w:tc>
        <w:tc>
          <w:tcPr>
            <w:tcW w:w="3969" w:type="dxa"/>
          </w:tcPr>
          <w:p w14:paraId="0D662D60" w14:textId="6CE90964" w:rsidR="005A1809" w:rsidRPr="00A06B62" w:rsidRDefault="005A1809" w:rsidP="00A06B62">
            <w:pPr>
              <w:pStyle w:val="BodyTextIndent"/>
              <w:spacing w:before="120" w:after="120"/>
              <w:ind w:firstLine="315"/>
              <w:rPr>
                <w:szCs w:val="28"/>
              </w:rPr>
            </w:pPr>
            <w:r w:rsidRPr="00A06B62">
              <w:rPr>
                <w:szCs w:val="28"/>
              </w:rPr>
              <w:t>Không được tham gia quản lý công ty, không được tiến hành công việc kinh doanh nhân danh công ty;</w:t>
            </w:r>
          </w:p>
        </w:tc>
        <w:tc>
          <w:tcPr>
            <w:tcW w:w="4110" w:type="dxa"/>
          </w:tcPr>
          <w:p w14:paraId="06436B83" w14:textId="77777777" w:rsidR="005A1809" w:rsidRPr="005A1809" w:rsidRDefault="005A1809" w:rsidP="00A06B62">
            <w:pPr>
              <w:pStyle w:val="BodyTextIndent"/>
              <w:spacing w:before="120" w:after="120"/>
              <w:ind w:firstLine="315"/>
              <w:rPr>
                <w:szCs w:val="28"/>
              </w:rPr>
            </w:pPr>
            <w:r w:rsidRPr="005A1809">
              <w:rPr>
                <w:szCs w:val="28"/>
              </w:rPr>
              <w:t xml:space="preserve">Tiến hành quản lý và thực hiện công việc kinh doanh một cách trung thực, cẩn trọng và tốt nhất </w:t>
            </w:r>
            <w:r w:rsidRPr="005A1809">
              <w:rPr>
                <w:szCs w:val="28"/>
              </w:rPr>
              <w:lastRenderedPageBreak/>
              <w:t>bảo đảm lợi ích hợp pháp tối đa cho công ty;</w:t>
            </w:r>
          </w:p>
          <w:p w14:paraId="63803B1B" w14:textId="496875B1" w:rsidR="005A1809" w:rsidRPr="005A1809" w:rsidRDefault="005A1809" w:rsidP="00A06B62">
            <w:pPr>
              <w:pStyle w:val="BodyTextIndent"/>
              <w:spacing w:before="120" w:after="120"/>
              <w:ind w:firstLine="315"/>
              <w:rPr>
                <w:szCs w:val="28"/>
              </w:rPr>
            </w:pPr>
            <w:r w:rsidRPr="005A1809">
              <w:rPr>
                <w:szCs w:val="28"/>
              </w:rPr>
              <w:t xml:space="preserve"> Tiến hành quản lý và hoạt động kinh doanh của công ty theo đúng quy định của pháp luật, Điều lệ công ty và nghị quyết của Hội đồng thành viên; nếu làm trái quy định tại điểm này, gây thiệt hại cho công ty thì phải chịu trách nhiệm bồi thường thiệt hại;</w:t>
            </w:r>
          </w:p>
          <w:p w14:paraId="7CA96235" w14:textId="11BFFD54" w:rsidR="005A1809" w:rsidRPr="00A06B62" w:rsidRDefault="005A1809" w:rsidP="00A06B62">
            <w:pPr>
              <w:pStyle w:val="BodyTextIndent"/>
              <w:spacing w:before="120" w:after="120"/>
              <w:ind w:firstLine="315"/>
              <w:rPr>
                <w:szCs w:val="28"/>
              </w:rPr>
            </w:pPr>
          </w:p>
        </w:tc>
      </w:tr>
    </w:tbl>
    <w:p w14:paraId="331F108F" w14:textId="77777777" w:rsidR="00FD0EF0" w:rsidRPr="004A0809" w:rsidRDefault="00FD0EF0" w:rsidP="00FF42EC">
      <w:pPr>
        <w:ind w:firstLine="545"/>
        <w:jc w:val="both"/>
        <w:rPr>
          <w:lang w:val="pt-BR"/>
        </w:rPr>
      </w:pPr>
    </w:p>
    <w:p w14:paraId="23F90300" w14:textId="6B7A81C3" w:rsidR="00FF42EC" w:rsidRPr="004A0809" w:rsidRDefault="00FF42EC" w:rsidP="00FF42EC">
      <w:pPr>
        <w:ind w:firstLine="545"/>
        <w:jc w:val="both"/>
        <w:rPr>
          <w:lang w:val="pt-BR"/>
        </w:rPr>
      </w:pPr>
      <w:r w:rsidRPr="004A0809">
        <w:rPr>
          <w:lang w:val="pt-BR"/>
        </w:rPr>
        <w:t>9. Trả lời câu hỏi và làm bài tập ở trang 118, 119 Giáo trình Luật Kinh doanh</w:t>
      </w:r>
    </w:p>
    <w:p w14:paraId="45875702" w14:textId="77777777" w:rsidR="00FF42EC" w:rsidRPr="004A0809" w:rsidRDefault="00FF42EC" w:rsidP="000F4FB5">
      <w:pPr>
        <w:pStyle w:val="BodyTextIndent"/>
        <w:spacing w:before="120" w:after="120"/>
        <w:rPr>
          <w:szCs w:val="28"/>
          <w:lang w:val="pt-BR"/>
        </w:rPr>
      </w:pPr>
    </w:p>
    <w:p w14:paraId="4D9526BA" w14:textId="03DBABBF" w:rsidR="006E1007" w:rsidRPr="004A0809" w:rsidRDefault="006E1007">
      <w:pPr>
        <w:rPr>
          <w:lang w:val="pt-BR"/>
        </w:rPr>
      </w:pPr>
    </w:p>
    <w:sectPr w:rsidR="006E1007" w:rsidRPr="004A0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VNI-Times">
    <w:panose1 w:val="00000000000000000000"/>
    <w:charset w:val="00"/>
    <w:family w:val="auto"/>
    <w:pitch w:val="variable"/>
    <w:sig w:usb0="00000007" w:usb1="00000000" w:usb2="00000000" w:usb3="00000000" w:csb0="00000013" w:csb1="00000000"/>
  </w:font>
  <w:font w:name="Calibri">
    <w:panose1 w:val="020F0502020204030204"/>
    <w:charset w:val="A3"/>
    <w:family w:val="swiss"/>
    <w:pitch w:val="variable"/>
    <w:sig w:usb0="E10002FF" w:usb1="4000ACFF" w:usb2="00000009" w:usb3="00000000" w:csb0="0000019F" w:csb1="00000000"/>
  </w:font>
  <w:font w:name="Calibri Light">
    <w:panose1 w:val="020F0302020204030204"/>
    <w:charset w:val="A3"/>
    <w:family w:val="swiss"/>
    <w:pitch w:val="variable"/>
    <w:sig w:usb0="A00002EF" w:usb1="4000207B" w:usb2="00000000" w:usb3="00000000" w:csb0="0000019F" w:csb1="00000000"/>
  </w:font>
  <w:font w:name="Verdana">
    <w:panose1 w:val="020B0604030504040204"/>
    <w:charset w:val="A3"/>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F757B"/>
    <w:multiLevelType w:val="hybridMultilevel"/>
    <w:tmpl w:val="9B522236"/>
    <w:lvl w:ilvl="0" w:tplc="042A0001">
      <w:start w:val="1"/>
      <w:numFmt w:val="bullet"/>
      <w:lvlText w:val=""/>
      <w:lvlJc w:val="left"/>
      <w:pPr>
        <w:ind w:left="1625" w:hanging="360"/>
      </w:pPr>
      <w:rPr>
        <w:rFonts w:ascii="Symbol" w:hAnsi="Symbol" w:hint="default"/>
      </w:rPr>
    </w:lvl>
    <w:lvl w:ilvl="1" w:tplc="042A0003" w:tentative="1">
      <w:start w:val="1"/>
      <w:numFmt w:val="bullet"/>
      <w:lvlText w:val="o"/>
      <w:lvlJc w:val="left"/>
      <w:pPr>
        <w:ind w:left="2345" w:hanging="360"/>
      </w:pPr>
      <w:rPr>
        <w:rFonts w:ascii="Courier New" w:hAnsi="Courier New" w:cs="Courier New" w:hint="default"/>
      </w:rPr>
    </w:lvl>
    <w:lvl w:ilvl="2" w:tplc="042A0005" w:tentative="1">
      <w:start w:val="1"/>
      <w:numFmt w:val="bullet"/>
      <w:lvlText w:val=""/>
      <w:lvlJc w:val="left"/>
      <w:pPr>
        <w:ind w:left="3065" w:hanging="360"/>
      </w:pPr>
      <w:rPr>
        <w:rFonts w:ascii="Wingdings" w:hAnsi="Wingdings" w:hint="default"/>
      </w:rPr>
    </w:lvl>
    <w:lvl w:ilvl="3" w:tplc="042A0001" w:tentative="1">
      <w:start w:val="1"/>
      <w:numFmt w:val="bullet"/>
      <w:lvlText w:val=""/>
      <w:lvlJc w:val="left"/>
      <w:pPr>
        <w:ind w:left="3785" w:hanging="360"/>
      </w:pPr>
      <w:rPr>
        <w:rFonts w:ascii="Symbol" w:hAnsi="Symbol" w:hint="default"/>
      </w:rPr>
    </w:lvl>
    <w:lvl w:ilvl="4" w:tplc="042A0003" w:tentative="1">
      <w:start w:val="1"/>
      <w:numFmt w:val="bullet"/>
      <w:lvlText w:val="o"/>
      <w:lvlJc w:val="left"/>
      <w:pPr>
        <w:ind w:left="4505" w:hanging="360"/>
      </w:pPr>
      <w:rPr>
        <w:rFonts w:ascii="Courier New" w:hAnsi="Courier New" w:cs="Courier New" w:hint="default"/>
      </w:rPr>
    </w:lvl>
    <w:lvl w:ilvl="5" w:tplc="042A0005" w:tentative="1">
      <w:start w:val="1"/>
      <w:numFmt w:val="bullet"/>
      <w:lvlText w:val=""/>
      <w:lvlJc w:val="left"/>
      <w:pPr>
        <w:ind w:left="5225" w:hanging="360"/>
      </w:pPr>
      <w:rPr>
        <w:rFonts w:ascii="Wingdings" w:hAnsi="Wingdings" w:hint="default"/>
      </w:rPr>
    </w:lvl>
    <w:lvl w:ilvl="6" w:tplc="042A0001" w:tentative="1">
      <w:start w:val="1"/>
      <w:numFmt w:val="bullet"/>
      <w:lvlText w:val=""/>
      <w:lvlJc w:val="left"/>
      <w:pPr>
        <w:ind w:left="5945" w:hanging="360"/>
      </w:pPr>
      <w:rPr>
        <w:rFonts w:ascii="Symbol" w:hAnsi="Symbol" w:hint="default"/>
      </w:rPr>
    </w:lvl>
    <w:lvl w:ilvl="7" w:tplc="042A0003" w:tentative="1">
      <w:start w:val="1"/>
      <w:numFmt w:val="bullet"/>
      <w:lvlText w:val="o"/>
      <w:lvlJc w:val="left"/>
      <w:pPr>
        <w:ind w:left="6665" w:hanging="360"/>
      </w:pPr>
      <w:rPr>
        <w:rFonts w:ascii="Courier New" w:hAnsi="Courier New" w:cs="Courier New" w:hint="default"/>
      </w:rPr>
    </w:lvl>
    <w:lvl w:ilvl="8" w:tplc="042A0005" w:tentative="1">
      <w:start w:val="1"/>
      <w:numFmt w:val="bullet"/>
      <w:lvlText w:val=""/>
      <w:lvlJc w:val="left"/>
      <w:pPr>
        <w:ind w:left="7385" w:hanging="360"/>
      </w:pPr>
      <w:rPr>
        <w:rFonts w:ascii="Wingdings" w:hAnsi="Wingdings" w:hint="default"/>
      </w:rPr>
    </w:lvl>
  </w:abstractNum>
  <w:abstractNum w:abstractNumId="1">
    <w:nsid w:val="25AD176F"/>
    <w:multiLevelType w:val="hybridMultilevel"/>
    <w:tmpl w:val="1B62EADA"/>
    <w:lvl w:ilvl="0" w:tplc="66F4256C">
      <w:start w:val="8"/>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312D3B92"/>
    <w:multiLevelType w:val="hybridMultilevel"/>
    <w:tmpl w:val="FB94F2E6"/>
    <w:lvl w:ilvl="0" w:tplc="E67EFE56">
      <w:start w:val="1"/>
      <w:numFmt w:val="bullet"/>
      <w:lvlText w:val="+"/>
      <w:lvlJc w:val="left"/>
      <w:pPr>
        <w:ind w:left="1625" w:hanging="360"/>
      </w:pPr>
      <w:rPr>
        <w:rFonts w:ascii="VNI-Times" w:hAnsi="VNI-Times" w:hint="default"/>
      </w:rPr>
    </w:lvl>
    <w:lvl w:ilvl="1" w:tplc="042A0003" w:tentative="1">
      <w:start w:val="1"/>
      <w:numFmt w:val="bullet"/>
      <w:lvlText w:val="o"/>
      <w:lvlJc w:val="left"/>
      <w:pPr>
        <w:ind w:left="2345" w:hanging="360"/>
      </w:pPr>
      <w:rPr>
        <w:rFonts w:ascii="Courier New" w:hAnsi="Courier New" w:cs="Courier New" w:hint="default"/>
      </w:rPr>
    </w:lvl>
    <w:lvl w:ilvl="2" w:tplc="042A0005" w:tentative="1">
      <w:start w:val="1"/>
      <w:numFmt w:val="bullet"/>
      <w:lvlText w:val=""/>
      <w:lvlJc w:val="left"/>
      <w:pPr>
        <w:ind w:left="3065" w:hanging="360"/>
      </w:pPr>
      <w:rPr>
        <w:rFonts w:ascii="Wingdings" w:hAnsi="Wingdings" w:hint="default"/>
      </w:rPr>
    </w:lvl>
    <w:lvl w:ilvl="3" w:tplc="042A0001" w:tentative="1">
      <w:start w:val="1"/>
      <w:numFmt w:val="bullet"/>
      <w:lvlText w:val=""/>
      <w:lvlJc w:val="left"/>
      <w:pPr>
        <w:ind w:left="3785" w:hanging="360"/>
      </w:pPr>
      <w:rPr>
        <w:rFonts w:ascii="Symbol" w:hAnsi="Symbol" w:hint="default"/>
      </w:rPr>
    </w:lvl>
    <w:lvl w:ilvl="4" w:tplc="042A0003" w:tentative="1">
      <w:start w:val="1"/>
      <w:numFmt w:val="bullet"/>
      <w:lvlText w:val="o"/>
      <w:lvlJc w:val="left"/>
      <w:pPr>
        <w:ind w:left="4505" w:hanging="360"/>
      </w:pPr>
      <w:rPr>
        <w:rFonts w:ascii="Courier New" w:hAnsi="Courier New" w:cs="Courier New" w:hint="default"/>
      </w:rPr>
    </w:lvl>
    <w:lvl w:ilvl="5" w:tplc="042A0005" w:tentative="1">
      <w:start w:val="1"/>
      <w:numFmt w:val="bullet"/>
      <w:lvlText w:val=""/>
      <w:lvlJc w:val="left"/>
      <w:pPr>
        <w:ind w:left="5225" w:hanging="360"/>
      </w:pPr>
      <w:rPr>
        <w:rFonts w:ascii="Wingdings" w:hAnsi="Wingdings" w:hint="default"/>
      </w:rPr>
    </w:lvl>
    <w:lvl w:ilvl="6" w:tplc="042A0001" w:tentative="1">
      <w:start w:val="1"/>
      <w:numFmt w:val="bullet"/>
      <w:lvlText w:val=""/>
      <w:lvlJc w:val="left"/>
      <w:pPr>
        <w:ind w:left="5945" w:hanging="360"/>
      </w:pPr>
      <w:rPr>
        <w:rFonts w:ascii="Symbol" w:hAnsi="Symbol" w:hint="default"/>
      </w:rPr>
    </w:lvl>
    <w:lvl w:ilvl="7" w:tplc="042A0003" w:tentative="1">
      <w:start w:val="1"/>
      <w:numFmt w:val="bullet"/>
      <w:lvlText w:val="o"/>
      <w:lvlJc w:val="left"/>
      <w:pPr>
        <w:ind w:left="6665" w:hanging="360"/>
      </w:pPr>
      <w:rPr>
        <w:rFonts w:ascii="Courier New" w:hAnsi="Courier New" w:cs="Courier New" w:hint="default"/>
      </w:rPr>
    </w:lvl>
    <w:lvl w:ilvl="8" w:tplc="042A0005" w:tentative="1">
      <w:start w:val="1"/>
      <w:numFmt w:val="bullet"/>
      <w:lvlText w:val=""/>
      <w:lvlJc w:val="left"/>
      <w:pPr>
        <w:ind w:left="7385" w:hanging="360"/>
      </w:pPr>
      <w:rPr>
        <w:rFonts w:ascii="Wingdings" w:hAnsi="Wingdings" w:hint="default"/>
      </w:rPr>
    </w:lvl>
  </w:abstractNum>
  <w:abstractNum w:abstractNumId="3">
    <w:nsid w:val="35135187"/>
    <w:multiLevelType w:val="hybridMultilevel"/>
    <w:tmpl w:val="FB720FAC"/>
    <w:lvl w:ilvl="0" w:tplc="042A0001">
      <w:start w:val="1"/>
      <w:numFmt w:val="bullet"/>
      <w:lvlText w:val=""/>
      <w:lvlJc w:val="left"/>
      <w:pPr>
        <w:ind w:left="1625" w:hanging="360"/>
      </w:pPr>
      <w:rPr>
        <w:rFonts w:ascii="Symbol" w:hAnsi="Symbol" w:hint="default"/>
      </w:rPr>
    </w:lvl>
    <w:lvl w:ilvl="1" w:tplc="042A0003" w:tentative="1">
      <w:start w:val="1"/>
      <w:numFmt w:val="bullet"/>
      <w:lvlText w:val="o"/>
      <w:lvlJc w:val="left"/>
      <w:pPr>
        <w:ind w:left="2345" w:hanging="360"/>
      </w:pPr>
      <w:rPr>
        <w:rFonts w:ascii="Courier New" w:hAnsi="Courier New" w:cs="Courier New" w:hint="default"/>
      </w:rPr>
    </w:lvl>
    <w:lvl w:ilvl="2" w:tplc="042A0005" w:tentative="1">
      <w:start w:val="1"/>
      <w:numFmt w:val="bullet"/>
      <w:lvlText w:val=""/>
      <w:lvlJc w:val="left"/>
      <w:pPr>
        <w:ind w:left="3065" w:hanging="360"/>
      </w:pPr>
      <w:rPr>
        <w:rFonts w:ascii="Wingdings" w:hAnsi="Wingdings" w:hint="default"/>
      </w:rPr>
    </w:lvl>
    <w:lvl w:ilvl="3" w:tplc="042A0001" w:tentative="1">
      <w:start w:val="1"/>
      <w:numFmt w:val="bullet"/>
      <w:lvlText w:val=""/>
      <w:lvlJc w:val="left"/>
      <w:pPr>
        <w:ind w:left="3785" w:hanging="360"/>
      </w:pPr>
      <w:rPr>
        <w:rFonts w:ascii="Symbol" w:hAnsi="Symbol" w:hint="default"/>
      </w:rPr>
    </w:lvl>
    <w:lvl w:ilvl="4" w:tplc="042A0003" w:tentative="1">
      <w:start w:val="1"/>
      <w:numFmt w:val="bullet"/>
      <w:lvlText w:val="o"/>
      <w:lvlJc w:val="left"/>
      <w:pPr>
        <w:ind w:left="4505" w:hanging="360"/>
      </w:pPr>
      <w:rPr>
        <w:rFonts w:ascii="Courier New" w:hAnsi="Courier New" w:cs="Courier New" w:hint="default"/>
      </w:rPr>
    </w:lvl>
    <w:lvl w:ilvl="5" w:tplc="042A0005" w:tentative="1">
      <w:start w:val="1"/>
      <w:numFmt w:val="bullet"/>
      <w:lvlText w:val=""/>
      <w:lvlJc w:val="left"/>
      <w:pPr>
        <w:ind w:left="5225" w:hanging="360"/>
      </w:pPr>
      <w:rPr>
        <w:rFonts w:ascii="Wingdings" w:hAnsi="Wingdings" w:hint="default"/>
      </w:rPr>
    </w:lvl>
    <w:lvl w:ilvl="6" w:tplc="042A0001" w:tentative="1">
      <w:start w:val="1"/>
      <w:numFmt w:val="bullet"/>
      <w:lvlText w:val=""/>
      <w:lvlJc w:val="left"/>
      <w:pPr>
        <w:ind w:left="5945" w:hanging="360"/>
      </w:pPr>
      <w:rPr>
        <w:rFonts w:ascii="Symbol" w:hAnsi="Symbol" w:hint="default"/>
      </w:rPr>
    </w:lvl>
    <w:lvl w:ilvl="7" w:tplc="042A0003" w:tentative="1">
      <w:start w:val="1"/>
      <w:numFmt w:val="bullet"/>
      <w:lvlText w:val="o"/>
      <w:lvlJc w:val="left"/>
      <w:pPr>
        <w:ind w:left="6665" w:hanging="360"/>
      </w:pPr>
      <w:rPr>
        <w:rFonts w:ascii="Courier New" w:hAnsi="Courier New" w:cs="Courier New" w:hint="default"/>
      </w:rPr>
    </w:lvl>
    <w:lvl w:ilvl="8" w:tplc="042A0005" w:tentative="1">
      <w:start w:val="1"/>
      <w:numFmt w:val="bullet"/>
      <w:lvlText w:val=""/>
      <w:lvlJc w:val="left"/>
      <w:pPr>
        <w:ind w:left="7385" w:hanging="360"/>
      </w:pPr>
      <w:rPr>
        <w:rFonts w:ascii="Wingdings" w:hAnsi="Wingdings" w:hint="default"/>
      </w:rPr>
    </w:lvl>
  </w:abstractNum>
  <w:abstractNum w:abstractNumId="4">
    <w:nsid w:val="61E01DFD"/>
    <w:multiLevelType w:val="hybridMultilevel"/>
    <w:tmpl w:val="36780AF8"/>
    <w:lvl w:ilvl="0" w:tplc="E67EFE56">
      <w:start w:val="1"/>
      <w:numFmt w:val="bullet"/>
      <w:lvlText w:val="+"/>
      <w:lvlJc w:val="left"/>
      <w:pPr>
        <w:ind w:left="1625" w:hanging="360"/>
      </w:pPr>
      <w:rPr>
        <w:rFonts w:ascii="VNI-Times" w:hAnsi="VNI-Times" w:hint="default"/>
      </w:rPr>
    </w:lvl>
    <w:lvl w:ilvl="1" w:tplc="042A0003" w:tentative="1">
      <w:start w:val="1"/>
      <w:numFmt w:val="bullet"/>
      <w:lvlText w:val="o"/>
      <w:lvlJc w:val="left"/>
      <w:pPr>
        <w:ind w:left="2345" w:hanging="360"/>
      </w:pPr>
      <w:rPr>
        <w:rFonts w:ascii="Courier New" w:hAnsi="Courier New" w:cs="Courier New" w:hint="default"/>
      </w:rPr>
    </w:lvl>
    <w:lvl w:ilvl="2" w:tplc="042A0005" w:tentative="1">
      <w:start w:val="1"/>
      <w:numFmt w:val="bullet"/>
      <w:lvlText w:val=""/>
      <w:lvlJc w:val="left"/>
      <w:pPr>
        <w:ind w:left="3065" w:hanging="360"/>
      </w:pPr>
      <w:rPr>
        <w:rFonts w:ascii="Wingdings" w:hAnsi="Wingdings" w:hint="default"/>
      </w:rPr>
    </w:lvl>
    <w:lvl w:ilvl="3" w:tplc="042A0001" w:tentative="1">
      <w:start w:val="1"/>
      <w:numFmt w:val="bullet"/>
      <w:lvlText w:val=""/>
      <w:lvlJc w:val="left"/>
      <w:pPr>
        <w:ind w:left="3785" w:hanging="360"/>
      </w:pPr>
      <w:rPr>
        <w:rFonts w:ascii="Symbol" w:hAnsi="Symbol" w:hint="default"/>
      </w:rPr>
    </w:lvl>
    <w:lvl w:ilvl="4" w:tplc="042A0003" w:tentative="1">
      <w:start w:val="1"/>
      <w:numFmt w:val="bullet"/>
      <w:lvlText w:val="o"/>
      <w:lvlJc w:val="left"/>
      <w:pPr>
        <w:ind w:left="4505" w:hanging="360"/>
      </w:pPr>
      <w:rPr>
        <w:rFonts w:ascii="Courier New" w:hAnsi="Courier New" w:cs="Courier New" w:hint="default"/>
      </w:rPr>
    </w:lvl>
    <w:lvl w:ilvl="5" w:tplc="042A0005" w:tentative="1">
      <w:start w:val="1"/>
      <w:numFmt w:val="bullet"/>
      <w:lvlText w:val=""/>
      <w:lvlJc w:val="left"/>
      <w:pPr>
        <w:ind w:left="5225" w:hanging="360"/>
      </w:pPr>
      <w:rPr>
        <w:rFonts w:ascii="Wingdings" w:hAnsi="Wingdings" w:hint="default"/>
      </w:rPr>
    </w:lvl>
    <w:lvl w:ilvl="6" w:tplc="042A0001" w:tentative="1">
      <w:start w:val="1"/>
      <w:numFmt w:val="bullet"/>
      <w:lvlText w:val=""/>
      <w:lvlJc w:val="left"/>
      <w:pPr>
        <w:ind w:left="5945" w:hanging="360"/>
      </w:pPr>
      <w:rPr>
        <w:rFonts w:ascii="Symbol" w:hAnsi="Symbol" w:hint="default"/>
      </w:rPr>
    </w:lvl>
    <w:lvl w:ilvl="7" w:tplc="042A0003" w:tentative="1">
      <w:start w:val="1"/>
      <w:numFmt w:val="bullet"/>
      <w:lvlText w:val="o"/>
      <w:lvlJc w:val="left"/>
      <w:pPr>
        <w:ind w:left="6665" w:hanging="360"/>
      </w:pPr>
      <w:rPr>
        <w:rFonts w:ascii="Courier New" w:hAnsi="Courier New" w:cs="Courier New" w:hint="default"/>
      </w:rPr>
    </w:lvl>
    <w:lvl w:ilvl="8" w:tplc="042A0005" w:tentative="1">
      <w:start w:val="1"/>
      <w:numFmt w:val="bullet"/>
      <w:lvlText w:val=""/>
      <w:lvlJc w:val="left"/>
      <w:pPr>
        <w:ind w:left="7385" w:hanging="360"/>
      </w:pPr>
      <w:rPr>
        <w:rFonts w:ascii="Wingdings" w:hAnsi="Wingdings" w:hint="default"/>
      </w:rPr>
    </w:lvl>
  </w:abstractNum>
  <w:abstractNum w:abstractNumId="5">
    <w:nsid w:val="76BC50FB"/>
    <w:multiLevelType w:val="hybridMultilevel"/>
    <w:tmpl w:val="263E5D5C"/>
    <w:lvl w:ilvl="0" w:tplc="01F8DF40">
      <w:start w:val="1"/>
      <w:numFmt w:val="decimal"/>
      <w:lvlText w:val="%1."/>
      <w:lvlJc w:val="left"/>
      <w:pPr>
        <w:ind w:left="905" w:hanging="360"/>
      </w:pPr>
      <w:rPr>
        <w:rFonts w:hint="default"/>
      </w:rPr>
    </w:lvl>
    <w:lvl w:ilvl="1" w:tplc="042A0019" w:tentative="1">
      <w:start w:val="1"/>
      <w:numFmt w:val="lowerLetter"/>
      <w:lvlText w:val="%2."/>
      <w:lvlJc w:val="left"/>
      <w:pPr>
        <w:ind w:left="1625" w:hanging="360"/>
      </w:pPr>
    </w:lvl>
    <w:lvl w:ilvl="2" w:tplc="042A001B" w:tentative="1">
      <w:start w:val="1"/>
      <w:numFmt w:val="lowerRoman"/>
      <w:lvlText w:val="%3."/>
      <w:lvlJc w:val="right"/>
      <w:pPr>
        <w:ind w:left="2345" w:hanging="180"/>
      </w:pPr>
    </w:lvl>
    <w:lvl w:ilvl="3" w:tplc="042A000F" w:tentative="1">
      <w:start w:val="1"/>
      <w:numFmt w:val="decimal"/>
      <w:lvlText w:val="%4."/>
      <w:lvlJc w:val="left"/>
      <w:pPr>
        <w:ind w:left="3065" w:hanging="360"/>
      </w:pPr>
    </w:lvl>
    <w:lvl w:ilvl="4" w:tplc="042A0019" w:tentative="1">
      <w:start w:val="1"/>
      <w:numFmt w:val="lowerLetter"/>
      <w:lvlText w:val="%5."/>
      <w:lvlJc w:val="left"/>
      <w:pPr>
        <w:ind w:left="3785" w:hanging="360"/>
      </w:pPr>
    </w:lvl>
    <w:lvl w:ilvl="5" w:tplc="042A001B" w:tentative="1">
      <w:start w:val="1"/>
      <w:numFmt w:val="lowerRoman"/>
      <w:lvlText w:val="%6."/>
      <w:lvlJc w:val="right"/>
      <w:pPr>
        <w:ind w:left="4505" w:hanging="180"/>
      </w:pPr>
    </w:lvl>
    <w:lvl w:ilvl="6" w:tplc="042A000F" w:tentative="1">
      <w:start w:val="1"/>
      <w:numFmt w:val="decimal"/>
      <w:lvlText w:val="%7."/>
      <w:lvlJc w:val="left"/>
      <w:pPr>
        <w:ind w:left="5225" w:hanging="360"/>
      </w:pPr>
    </w:lvl>
    <w:lvl w:ilvl="7" w:tplc="042A0019" w:tentative="1">
      <w:start w:val="1"/>
      <w:numFmt w:val="lowerLetter"/>
      <w:lvlText w:val="%8."/>
      <w:lvlJc w:val="left"/>
      <w:pPr>
        <w:ind w:left="5945" w:hanging="360"/>
      </w:pPr>
    </w:lvl>
    <w:lvl w:ilvl="8" w:tplc="042A001B" w:tentative="1">
      <w:start w:val="1"/>
      <w:numFmt w:val="lowerRoman"/>
      <w:lvlText w:val="%9."/>
      <w:lvlJc w:val="right"/>
      <w:pPr>
        <w:ind w:left="6665" w:hanging="180"/>
      </w:pPr>
    </w:lvl>
  </w:abstractNum>
  <w:abstractNum w:abstractNumId="6">
    <w:nsid w:val="7D7E2AB1"/>
    <w:multiLevelType w:val="multilevel"/>
    <w:tmpl w:val="EF66A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0"/>
  </w:num>
  <w:num w:numId="4">
    <w:abstractNumId w:val="2"/>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3F5"/>
    <w:rsid w:val="000D0106"/>
    <w:rsid w:val="000F4FB5"/>
    <w:rsid w:val="00171C68"/>
    <w:rsid w:val="001D3B03"/>
    <w:rsid w:val="002A13F5"/>
    <w:rsid w:val="002D2EBF"/>
    <w:rsid w:val="00426B68"/>
    <w:rsid w:val="00442959"/>
    <w:rsid w:val="004A0809"/>
    <w:rsid w:val="004C718A"/>
    <w:rsid w:val="00500F8A"/>
    <w:rsid w:val="005048A9"/>
    <w:rsid w:val="00516D21"/>
    <w:rsid w:val="005A1809"/>
    <w:rsid w:val="005F2292"/>
    <w:rsid w:val="00674F3D"/>
    <w:rsid w:val="006E1007"/>
    <w:rsid w:val="006E2515"/>
    <w:rsid w:val="0071049C"/>
    <w:rsid w:val="007E24A4"/>
    <w:rsid w:val="008978D9"/>
    <w:rsid w:val="008F73B8"/>
    <w:rsid w:val="009342FE"/>
    <w:rsid w:val="009D4E83"/>
    <w:rsid w:val="009E401D"/>
    <w:rsid w:val="00A06B62"/>
    <w:rsid w:val="00AD3F4D"/>
    <w:rsid w:val="00B84034"/>
    <w:rsid w:val="00BF6706"/>
    <w:rsid w:val="00E13DFA"/>
    <w:rsid w:val="00F52B8C"/>
    <w:rsid w:val="00FD0EF0"/>
    <w:rsid w:val="00FD5CB9"/>
    <w:rsid w:val="00FF4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2EFF2"/>
  <w15:chartTrackingRefBased/>
  <w15:docId w15:val="{8D43248A-9B18-441B-9AEB-B288362D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13F5"/>
    <w:pPr>
      <w:spacing w:after="0" w:line="240" w:lineRule="auto"/>
    </w:pPr>
    <w:rPr>
      <w:rFonts w:eastAsia="Times New Roman" w:cs="Times New Roman"/>
      <w:szCs w:val="28"/>
    </w:rPr>
  </w:style>
  <w:style w:type="paragraph" w:styleId="Heading2">
    <w:name w:val="heading 2"/>
    <w:basedOn w:val="Normal"/>
    <w:link w:val="Heading2Char"/>
    <w:uiPriority w:val="9"/>
    <w:qFormat/>
    <w:rsid w:val="005F2292"/>
    <w:pPr>
      <w:spacing w:before="100" w:beforeAutospacing="1" w:after="100" w:afterAutospacing="1"/>
      <w:outlineLvl w:val="1"/>
    </w:pPr>
    <w:rPr>
      <w:b/>
      <w:bCs/>
      <w:sz w:val="36"/>
      <w:szCs w:val="36"/>
      <w:lang w:val="vi-VN" w:eastAsia="vi-VN"/>
    </w:rPr>
  </w:style>
  <w:style w:type="paragraph" w:styleId="Heading4">
    <w:name w:val="heading 4"/>
    <w:basedOn w:val="Normal"/>
    <w:next w:val="Normal"/>
    <w:link w:val="Heading4Char"/>
    <w:uiPriority w:val="9"/>
    <w:semiHidden/>
    <w:unhideWhenUsed/>
    <w:qFormat/>
    <w:rsid w:val="00171C6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2A13F5"/>
    <w:pPr>
      <w:spacing w:after="160" w:line="240" w:lineRule="exact"/>
    </w:pPr>
    <w:rPr>
      <w:rFonts w:ascii="Verdana" w:hAnsi="Verdana"/>
      <w:sz w:val="20"/>
      <w:szCs w:val="20"/>
    </w:rPr>
  </w:style>
  <w:style w:type="paragraph" w:styleId="BodyTextIndent">
    <w:name w:val="Body Text Indent"/>
    <w:basedOn w:val="Normal"/>
    <w:link w:val="BodyTextIndentChar"/>
    <w:rsid w:val="000F4FB5"/>
    <w:pPr>
      <w:ind w:firstLine="545"/>
      <w:jc w:val="both"/>
    </w:pPr>
    <w:rPr>
      <w:szCs w:val="24"/>
    </w:rPr>
  </w:style>
  <w:style w:type="character" w:customStyle="1" w:styleId="BodyTextIndentChar">
    <w:name w:val="Body Text Indent Char"/>
    <w:basedOn w:val="DefaultParagraphFont"/>
    <w:link w:val="BodyTextIndent"/>
    <w:rsid w:val="000F4FB5"/>
    <w:rPr>
      <w:rFonts w:eastAsia="Times New Roman" w:cs="Times New Roman"/>
      <w:szCs w:val="24"/>
    </w:rPr>
  </w:style>
  <w:style w:type="paragraph" w:styleId="ListParagraph">
    <w:name w:val="List Paragraph"/>
    <w:basedOn w:val="Normal"/>
    <w:uiPriority w:val="34"/>
    <w:qFormat/>
    <w:rsid w:val="004A0809"/>
    <w:pPr>
      <w:ind w:left="720"/>
      <w:contextualSpacing/>
    </w:pPr>
  </w:style>
  <w:style w:type="table" w:styleId="TableGrid">
    <w:name w:val="Table Grid"/>
    <w:basedOn w:val="TableNormal"/>
    <w:uiPriority w:val="39"/>
    <w:rsid w:val="004A08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D0106"/>
    <w:pPr>
      <w:spacing w:before="100" w:beforeAutospacing="1" w:after="100" w:afterAutospacing="1"/>
    </w:pPr>
    <w:rPr>
      <w:sz w:val="24"/>
      <w:szCs w:val="24"/>
      <w:lang w:val="vi-VN" w:eastAsia="vi-VN"/>
    </w:rPr>
  </w:style>
  <w:style w:type="character" w:styleId="Strong">
    <w:name w:val="Strong"/>
    <w:basedOn w:val="DefaultParagraphFont"/>
    <w:uiPriority w:val="22"/>
    <w:qFormat/>
    <w:rsid w:val="000D0106"/>
    <w:rPr>
      <w:b/>
      <w:bCs/>
    </w:rPr>
  </w:style>
  <w:style w:type="character" w:styleId="Emphasis">
    <w:name w:val="Emphasis"/>
    <w:basedOn w:val="DefaultParagraphFont"/>
    <w:uiPriority w:val="20"/>
    <w:qFormat/>
    <w:rsid w:val="000D0106"/>
    <w:rPr>
      <w:i/>
      <w:iCs/>
    </w:rPr>
  </w:style>
  <w:style w:type="character" w:customStyle="1" w:styleId="grame">
    <w:name w:val="grame"/>
    <w:basedOn w:val="DefaultParagraphFont"/>
    <w:rsid w:val="00500F8A"/>
  </w:style>
  <w:style w:type="character" w:customStyle="1" w:styleId="Heading2Char">
    <w:name w:val="Heading 2 Char"/>
    <w:basedOn w:val="DefaultParagraphFont"/>
    <w:link w:val="Heading2"/>
    <w:uiPriority w:val="9"/>
    <w:rsid w:val="005F2292"/>
    <w:rPr>
      <w:rFonts w:eastAsia="Times New Roman" w:cs="Times New Roman"/>
      <w:b/>
      <w:bCs/>
      <w:sz w:val="36"/>
      <w:szCs w:val="36"/>
      <w:lang w:val="vi-VN" w:eastAsia="vi-VN"/>
    </w:rPr>
  </w:style>
  <w:style w:type="character" w:customStyle="1" w:styleId="Heading4Char">
    <w:name w:val="Heading 4 Char"/>
    <w:basedOn w:val="DefaultParagraphFont"/>
    <w:link w:val="Heading4"/>
    <w:uiPriority w:val="9"/>
    <w:semiHidden/>
    <w:rsid w:val="00171C68"/>
    <w:rPr>
      <w:rFonts w:asciiTheme="majorHAnsi" w:eastAsiaTheme="majorEastAsia" w:hAnsiTheme="majorHAnsi" w:cstheme="majorBidi"/>
      <w:i/>
      <w:iCs/>
      <w:color w:val="2F5496" w:themeColor="accent1" w:themeShade="BF"/>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79968">
      <w:bodyDiv w:val="1"/>
      <w:marLeft w:val="0"/>
      <w:marRight w:val="0"/>
      <w:marTop w:val="0"/>
      <w:marBottom w:val="0"/>
      <w:divBdr>
        <w:top w:val="none" w:sz="0" w:space="0" w:color="auto"/>
        <w:left w:val="none" w:sz="0" w:space="0" w:color="auto"/>
        <w:bottom w:val="none" w:sz="0" w:space="0" w:color="auto"/>
        <w:right w:val="none" w:sz="0" w:space="0" w:color="auto"/>
      </w:divBdr>
    </w:div>
    <w:div w:id="72818317">
      <w:bodyDiv w:val="1"/>
      <w:marLeft w:val="0"/>
      <w:marRight w:val="0"/>
      <w:marTop w:val="0"/>
      <w:marBottom w:val="0"/>
      <w:divBdr>
        <w:top w:val="none" w:sz="0" w:space="0" w:color="auto"/>
        <w:left w:val="none" w:sz="0" w:space="0" w:color="auto"/>
        <w:bottom w:val="none" w:sz="0" w:space="0" w:color="auto"/>
        <w:right w:val="none" w:sz="0" w:space="0" w:color="auto"/>
      </w:divBdr>
      <w:divsChild>
        <w:div w:id="30226842">
          <w:marLeft w:val="0"/>
          <w:marRight w:val="0"/>
          <w:marTop w:val="0"/>
          <w:marBottom w:val="0"/>
          <w:divBdr>
            <w:top w:val="none" w:sz="0" w:space="0" w:color="auto"/>
            <w:left w:val="none" w:sz="0" w:space="0" w:color="auto"/>
            <w:bottom w:val="none" w:sz="0" w:space="0" w:color="auto"/>
            <w:right w:val="none" w:sz="0" w:space="0" w:color="auto"/>
          </w:divBdr>
        </w:div>
        <w:div w:id="1634747103">
          <w:marLeft w:val="0"/>
          <w:marRight w:val="0"/>
          <w:marTop w:val="0"/>
          <w:marBottom w:val="0"/>
          <w:divBdr>
            <w:top w:val="none" w:sz="0" w:space="0" w:color="auto"/>
            <w:left w:val="none" w:sz="0" w:space="0" w:color="auto"/>
            <w:bottom w:val="none" w:sz="0" w:space="0" w:color="auto"/>
            <w:right w:val="none" w:sz="0" w:space="0" w:color="auto"/>
          </w:divBdr>
        </w:div>
        <w:div w:id="125896114">
          <w:marLeft w:val="0"/>
          <w:marRight w:val="0"/>
          <w:marTop w:val="0"/>
          <w:marBottom w:val="0"/>
          <w:divBdr>
            <w:top w:val="none" w:sz="0" w:space="0" w:color="auto"/>
            <w:left w:val="none" w:sz="0" w:space="0" w:color="auto"/>
            <w:bottom w:val="none" w:sz="0" w:space="0" w:color="auto"/>
            <w:right w:val="none" w:sz="0" w:space="0" w:color="auto"/>
          </w:divBdr>
        </w:div>
        <w:div w:id="81144518">
          <w:marLeft w:val="0"/>
          <w:marRight w:val="0"/>
          <w:marTop w:val="0"/>
          <w:marBottom w:val="0"/>
          <w:divBdr>
            <w:top w:val="none" w:sz="0" w:space="0" w:color="auto"/>
            <w:left w:val="none" w:sz="0" w:space="0" w:color="auto"/>
            <w:bottom w:val="none" w:sz="0" w:space="0" w:color="auto"/>
            <w:right w:val="none" w:sz="0" w:space="0" w:color="auto"/>
          </w:divBdr>
        </w:div>
      </w:divsChild>
    </w:div>
    <w:div w:id="87623403">
      <w:bodyDiv w:val="1"/>
      <w:marLeft w:val="0"/>
      <w:marRight w:val="0"/>
      <w:marTop w:val="0"/>
      <w:marBottom w:val="0"/>
      <w:divBdr>
        <w:top w:val="none" w:sz="0" w:space="0" w:color="auto"/>
        <w:left w:val="none" w:sz="0" w:space="0" w:color="auto"/>
        <w:bottom w:val="none" w:sz="0" w:space="0" w:color="auto"/>
        <w:right w:val="none" w:sz="0" w:space="0" w:color="auto"/>
      </w:divBdr>
    </w:div>
    <w:div w:id="123086039">
      <w:bodyDiv w:val="1"/>
      <w:marLeft w:val="0"/>
      <w:marRight w:val="0"/>
      <w:marTop w:val="0"/>
      <w:marBottom w:val="0"/>
      <w:divBdr>
        <w:top w:val="none" w:sz="0" w:space="0" w:color="auto"/>
        <w:left w:val="none" w:sz="0" w:space="0" w:color="auto"/>
        <w:bottom w:val="none" w:sz="0" w:space="0" w:color="auto"/>
        <w:right w:val="none" w:sz="0" w:space="0" w:color="auto"/>
      </w:divBdr>
    </w:div>
    <w:div w:id="187302181">
      <w:bodyDiv w:val="1"/>
      <w:marLeft w:val="0"/>
      <w:marRight w:val="0"/>
      <w:marTop w:val="0"/>
      <w:marBottom w:val="0"/>
      <w:divBdr>
        <w:top w:val="none" w:sz="0" w:space="0" w:color="auto"/>
        <w:left w:val="none" w:sz="0" w:space="0" w:color="auto"/>
        <w:bottom w:val="none" w:sz="0" w:space="0" w:color="auto"/>
        <w:right w:val="none" w:sz="0" w:space="0" w:color="auto"/>
      </w:divBdr>
    </w:div>
    <w:div w:id="274481322">
      <w:bodyDiv w:val="1"/>
      <w:marLeft w:val="0"/>
      <w:marRight w:val="0"/>
      <w:marTop w:val="0"/>
      <w:marBottom w:val="0"/>
      <w:divBdr>
        <w:top w:val="none" w:sz="0" w:space="0" w:color="auto"/>
        <w:left w:val="none" w:sz="0" w:space="0" w:color="auto"/>
        <w:bottom w:val="none" w:sz="0" w:space="0" w:color="auto"/>
        <w:right w:val="none" w:sz="0" w:space="0" w:color="auto"/>
      </w:divBdr>
      <w:divsChild>
        <w:div w:id="1500610520">
          <w:marLeft w:val="0"/>
          <w:marRight w:val="0"/>
          <w:marTop w:val="0"/>
          <w:marBottom w:val="0"/>
          <w:divBdr>
            <w:top w:val="none" w:sz="0" w:space="0" w:color="auto"/>
            <w:left w:val="none" w:sz="0" w:space="0" w:color="auto"/>
            <w:bottom w:val="none" w:sz="0" w:space="0" w:color="auto"/>
            <w:right w:val="none" w:sz="0" w:space="0" w:color="auto"/>
          </w:divBdr>
        </w:div>
        <w:div w:id="619840482">
          <w:marLeft w:val="0"/>
          <w:marRight w:val="0"/>
          <w:marTop w:val="0"/>
          <w:marBottom w:val="0"/>
          <w:divBdr>
            <w:top w:val="none" w:sz="0" w:space="0" w:color="auto"/>
            <w:left w:val="none" w:sz="0" w:space="0" w:color="auto"/>
            <w:bottom w:val="none" w:sz="0" w:space="0" w:color="auto"/>
            <w:right w:val="none" w:sz="0" w:space="0" w:color="auto"/>
          </w:divBdr>
        </w:div>
      </w:divsChild>
    </w:div>
    <w:div w:id="361516995">
      <w:bodyDiv w:val="1"/>
      <w:marLeft w:val="0"/>
      <w:marRight w:val="0"/>
      <w:marTop w:val="0"/>
      <w:marBottom w:val="0"/>
      <w:divBdr>
        <w:top w:val="none" w:sz="0" w:space="0" w:color="auto"/>
        <w:left w:val="none" w:sz="0" w:space="0" w:color="auto"/>
        <w:bottom w:val="none" w:sz="0" w:space="0" w:color="auto"/>
        <w:right w:val="none" w:sz="0" w:space="0" w:color="auto"/>
      </w:divBdr>
    </w:div>
    <w:div w:id="415513118">
      <w:bodyDiv w:val="1"/>
      <w:marLeft w:val="0"/>
      <w:marRight w:val="0"/>
      <w:marTop w:val="0"/>
      <w:marBottom w:val="0"/>
      <w:divBdr>
        <w:top w:val="none" w:sz="0" w:space="0" w:color="auto"/>
        <w:left w:val="none" w:sz="0" w:space="0" w:color="auto"/>
        <w:bottom w:val="none" w:sz="0" w:space="0" w:color="auto"/>
        <w:right w:val="none" w:sz="0" w:space="0" w:color="auto"/>
      </w:divBdr>
      <w:divsChild>
        <w:div w:id="530846712">
          <w:marLeft w:val="0"/>
          <w:marRight w:val="0"/>
          <w:marTop w:val="0"/>
          <w:marBottom w:val="0"/>
          <w:divBdr>
            <w:top w:val="none" w:sz="0" w:space="0" w:color="auto"/>
            <w:left w:val="none" w:sz="0" w:space="0" w:color="auto"/>
            <w:bottom w:val="none" w:sz="0" w:space="0" w:color="auto"/>
            <w:right w:val="none" w:sz="0" w:space="0" w:color="auto"/>
          </w:divBdr>
        </w:div>
        <w:div w:id="622881045">
          <w:marLeft w:val="0"/>
          <w:marRight w:val="0"/>
          <w:marTop w:val="0"/>
          <w:marBottom w:val="0"/>
          <w:divBdr>
            <w:top w:val="none" w:sz="0" w:space="0" w:color="auto"/>
            <w:left w:val="none" w:sz="0" w:space="0" w:color="auto"/>
            <w:bottom w:val="none" w:sz="0" w:space="0" w:color="auto"/>
            <w:right w:val="none" w:sz="0" w:space="0" w:color="auto"/>
          </w:divBdr>
        </w:div>
        <w:div w:id="85004739">
          <w:marLeft w:val="0"/>
          <w:marRight w:val="0"/>
          <w:marTop w:val="0"/>
          <w:marBottom w:val="0"/>
          <w:divBdr>
            <w:top w:val="none" w:sz="0" w:space="0" w:color="auto"/>
            <w:left w:val="none" w:sz="0" w:space="0" w:color="auto"/>
            <w:bottom w:val="none" w:sz="0" w:space="0" w:color="auto"/>
            <w:right w:val="none" w:sz="0" w:space="0" w:color="auto"/>
          </w:divBdr>
        </w:div>
        <w:div w:id="1658266169">
          <w:marLeft w:val="0"/>
          <w:marRight w:val="0"/>
          <w:marTop w:val="0"/>
          <w:marBottom w:val="0"/>
          <w:divBdr>
            <w:top w:val="none" w:sz="0" w:space="0" w:color="auto"/>
            <w:left w:val="none" w:sz="0" w:space="0" w:color="auto"/>
            <w:bottom w:val="none" w:sz="0" w:space="0" w:color="auto"/>
            <w:right w:val="none" w:sz="0" w:space="0" w:color="auto"/>
          </w:divBdr>
        </w:div>
        <w:div w:id="113256399">
          <w:marLeft w:val="0"/>
          <w:marRight w:val="0"/>
          <w:marTop w:val="0"/>
          <w:marBottom w:val="0"/>
          <w:divBdr>
            <w:top w:val="none" w:sz="0" w:space="0" w:color="auto"/>
            <w:left w:val="none" w:sz="0" w:space="0" w:color="auto"/>
            <w:bottom w:val="none" w:sz="0" w:space="0" w:color="auto"/>
            <w:right w:val="none" w:sz="0" w:space="0" w:color="auto"/>
          </w:divBdr>
        </w:div>
        <w:div w:id="992878398">
          <w:marLeft w:val="0"/>
          <w:marRight w:val="0"/>
          <w:marTop w:val="0"/>
          <w:marBottom w:val="0"/>
          <w:divBdr>
            <w:top w:val="none" w:sz="0" w:space="0" w:color="auto"/>
            <w:left w:val="none" w:sz="0" w:space="0" w:color="auto"/>
            <w:bottom w:val="none" w:sz="0" w:space="0" w:color="auto"/>
            <w:right w:val="none" w:sz="0" w:space="0" w:color="auto"/>
          </w:divBdr>
        </w:div>
        <w:div w:id="392044966">
          <w:marLeft w:val="0"/>
          <w:marRight w:val="0"/>
          <w:marTop w:val="0"/>
          <w:marBottom w:val="0"/>
          <w:divBdr>
            <w:top w:val="none" w:sz="0" w:space="0" w:color="auto"/>
            <w:left w:val="none" w:sz="0" w:space="0" w:color="auto"/>
            <w:bottom w:val="none" w:sz="0" w:space="0" w:color="auto"/>
            <w:right w:val="none" w:sz="0" w:space="0" w:color="auto"/>
          </w:divBdr>
        </w:div>
        <w:div w:id="1879009710">
          <w:marLeft w:val="0"/>
          <w:marRight w:val="0"/>
          <w:marTop w:val="0"/>
          <w:marBottom w:val="0"/>
          <w:divBdr>
            <w:top w:val="none" w:sz="0" w:space="0" w:color="auto"/>
            <w:left w:val="none" w:sz="0" w:space="0" w:color="auto"/>
            <w:bottom w:val="none" w:sz="0" w:space="0" w:color="auto"/>
            <w:right w:val="none" w:sz="0" w:space="0" w:color="auto"/>
          </w:divBdr>
        </w:div>
        <w:div w:id="1405759513">
          <w:marLeft w:val="0"/>
          <w:marRight w:val="0"/>
          <w:marTop w:val="0"/>
          <w:marBottom w:val="0"/>
          <w:divBdr>
            <w:top w:val="none" w:sz="0" w:space="0" w:color="auto"/>
            <w:left w:val="none" w:sz="0" w:space="0" w:color="auto"/>
            <w:bottom w:val="none" w:sz="0" w:space="0" w:color="auto"/>
            <w:right w:val="none" w:sz="0" w:space="0" w:color="auto"/>
          </w:divBdr>
        </w:div>
        <w:div w:id="1419987894">
          <w:marLeft w:val="0"/>
          <w:marRight w:val="0"/>
          <w:marTop w:val="0"/>
          <w:marBottom w:val="0"/>
          <w:divBdr>
            <w:top w:val="none" w:sz="0" w:space="0" w:color="auto"/>
            <w:left w:val="none" w:sz="0" w:space="0" w:color="auto"/>
            <w:bottom w:val="none" w:sz="0" w:space="0" w:color="auto"/>
            <w:right w:val="none" w:sz="0" w:space="0" w:color="auto"/>
          </w:divBdr>
        </w:div>
      </w:divsChild>
    </w:div>
    <w:div w:id="541747172">
      <w:bodyDiv w:val="1"/>
      <w:marLeft w:val="0"/>
      <w:marRight w:val="0"/>
      <w:marTop w:val="0"/>
      <w:marBottom w:val="0"/>
      <w:divBdr>
        <w:top w:val="none" w:sz="0" w:space="0" w:color="auto"/>
        <w:left w:val="none" w:sz="0" w:space="0" w:color="auto"/>
        <w:bottom w:val="none" w:sz="0" w:space="0" w:color="auto"/>
        <w:right w:val="none" w:sz="0" w:space="0" w:color="auto"/>
      </w:divBdr>
      <w:divsChild>
        <w:div w:id="1276206659">
          <w:marLeft w:val="0"/>
          <w:marRight w:val="0"/>
          <w:marTop w:val="0"/>
          <w:marBottom w:val="0"/>
          <w:divBdr>
            <w:top w:val="none" w:sz="0" w:space="0" w:color="auto"/>
            <w:left w:val="none" w:sz="0" w:space="0" w:color="auto"/>
            <w:bottom w:val="none" w:sz="0" w:space="0" w:color="auto"/>
            <w:right w:val="none" w:sz="0" w:space="0" w:color="auto"/>
          </w:divBdr>
        </w:div>
        <w:div w:id="1209755566">
          <w:marLeft w:val="0"/>
          <w:marRight w:val="0"/>
          <w:marTop w:val="0"/>
          <w:marBottom w:val="0"/>
          <w:divBdr>
            <w:top w:val="none" w:sz="0" w:space="0" w:color="auto"/>
            <w:left w:val="none" w:sz="0" w:space="0" w:color="auto"/>
            <w:bottom w:val="none" w:sz="0" w:space="0" w:color="auto"/>
            <w:right w:val="none" w:sz="0" w:space="0" w:color="auto"/>
          </w:divBdr>
        </w:div>
      </w:divsChild>
    </w:div>
    <w:div w:id="718818930">
      <w:bodyDiv w:val="1"/>
      <w:marLeft w:val="0"/>
      <w:marRight w:val="0"/>
      <w:marTop w:val="0"/>
      <w:marBottom w:val="0"/>
      <w:divBdr>
        <w:top w:val="none" w:sz="0" w:space="0" w:color="auto"/>
        <w:left w:val="none" w:sz="0" w:space="0" w:color="auto"/>
        <w:bottom w:val="none" w:sz="0" w:space="0" w:color="auto"/>
        <w:right w:val="none" w:sz="0" w:space="0" w:color="auto"/>
      </w:divBdr>
    </w:div>
    <w:div w:id="790704866">
      <w:bodyDiv w:val="1"/>
      <w:marLeft w:val="0"/>
      <w:marRight w:val="0"/>
      <w:marTop w:val="0"/>
      <w:marBottom w:val="0"/>
      <w:divBdr>
        <w:top w:val="none" w:sz="0" w:space="0" w:color="auto"/>
        <w:left w:val="none" w:sz="0" w:space="0" w:color="auto"/>
        <w:bottom w:val="none" w:sz="0" w:space="0" w:color="auto"/>
        <w:right w:val="none" w:sz="0" w:space="0" w:color="auto"/>
      </w:divBdr>
    </w:div>
    <w:div w:id="808090625">
      <w:bodyDiv w:val="1"/>
      <w:marLeft w:val="0"/>
      <w:marRight w:val="0"/>
      <w:marTop w:val="0"/>
      <w:marBottom w:val="0"/>
      <w:divBdr>
        <w:top w:val="none" w:sz="0" w:space="0" w:color="auto"/>
        <w:left w:val="none" w:sz="0" w:space="0" w:color="auto"/>
        <w:bottom w:val="none" w:sz="0" w:space="0" w:color="auto"/>
        <w:right w:val="none" w:sz="0" w:space="0" w:color="auto"/>
      </w:divBdr>
    </w:div>
    <w:div w:id="887574006">
      <w:bodyDiv w:val="1"/>
      <w:marLeft w:val="0"/>
      <w:marRight w:val="0"/>
      <w:marTop w:val="0"/>
      <w:marBottom w:val="0"/>
      <w:divBdr>
        <w:top w:val="none" w:sz="0" w:space="0" w:color="auto"/>
        <w:left w:val="none" w:sz="0" w:space="0" w:color="auto"/>
        <w:bottom w:val="none" w:sz="0" w:space="0" w:color="auto"/>
        <w:right w:val="none" w:sz="0" w:space="0" w:color="auto"/>
      </w:divBdr>
    </w:div>
    <w:div w:id="946889589">
      <w:bodyDiv w:val="1"/>
      <w:marLeft w:val="0"/>
      <w:marRight w:val="0"/>
      <w:marTop w:val="0"/>
      <w:marBottom w:val="0"/>
      <w:divBdr>
        <w:top w:val="none" w:sz="0" w:space="0" w:color="auto"/>
        <w:left w:val="none" w:sz="0" w:space="0" w:color="auto"/>
        <w:bottom w:val="none" w:sz="0" w:space="0" w:color="auto"/>
        <w:right w:val="none" w:sz="0" w:space="0" w:color="auto"/>
      </w:divBdr>
    </w:div>
    <w:div w:id="1083184757">
      <w:bodyDiv w:val="1"/>
      <w:marLeft w:val="0"/>
      <w:marRight w:val="0"/>
      <w:marTop w:val="0"/>
      <w:marBottom w:val="0"/>
      <w:divBdr>
        <w:top w:val="none" w:sz="0" w:space="0" w:color="auto"/>
        <w:left w:val="none" w:sz="0" w:space="0" w:color="auto"/>
        <w:bottom w:val="none" w:sz="0" w:space="0" w:color="auto"/>
        <w:right w:val="none" w:sz="0" w:space="0" w:color="auto"/>
      </w:divBdr>
      <w:divsChild>
        <w:div w:id="514271709">
          <w:marLeft w:val="0"/>
          <w:marRight w:val="0"/>
          <w:marTop w:val="0"/>
          <w:marBottom w:val="0"/>
          <w:divBdr>
            <w:top w:val="none" w:sz="0" w:space="0" w:color="auto"/>
            <w:left w:val="none" w:sz="0" w:space="0" w:color="auto"/>
            <w:bottom w:val="none" w:sz="0" w:space="0" w:color="auto"/>
            <w:right w:val="none" w:sz="0" w:space="0" w:color="auto"/>
          </w:divBdr>
        </w:div>
        <w:div w:id="601642503">
          <w:marLeft w:val="0"/>
          <w:marRight w:val="0"/>
          <w:marTop w:val="0"/>
          <w:marBottom w:val="0"/>
          <w:divBdr>
            <w:top w:val="none" w:sz="0" w:space="0" w:color="auto"/>
            <w:left w:val="none" w:sz="0" w:space="0" w:color="auto"/>
            <w:bottom w:val="none" w:sz="0" w:space="0" w:color="auto"/>
            <w:right w:val="none" w:sz="0" w:space="0" w:color="auto"/>
          </w:divBdr>
        </w:div>
        <w:div w:id="2034577712">
          <w:marLeft w:val="0"/>
          <w:marRight w:val="0"/>
          <w:marTop w:val="0"/>
          <w:marBottom w:val="0"/>
          <w:divBdr>
            <w:top w:val="none" w:sz="0" w:space="0" w:color="auto"/>
            <w:left w:val="none" w:sz="0" w:space="0" w:color="auto"/>
            <w:bottom w:val="none" w:sz="0" w:space="0" w:color="auto"/>
            <w:right w:val="none" w:sz="0" w:space="0" w:color="auto"/>
          </w:divBdr>
        </w:div>
        <w:div w:id="551187209">
          <w:marLeft w:val="0"/>
          <w:marRight w:val="0"/>
          <w:marTop w:val="0"/>
          <w:marBottom w:val="0"/>
          <w:divBdr>
            <w:top w:val="none" w:sz="0" w:space="0" w:color="auto"/>
            <w:left w:val="none" w:sz="0" w:space="0" w:color="auto"/>
            <w:bottom w:val="none" w:sz="0" w:space="0" w:color="auto"/>
            <w:right w:val="none" w:sz="0" w:space="0" w:color="auto"/>
          </w:divBdr>
        </w:div>
        <w:div w:id="1018579603">
          <w:marLeft w:val="0"/>
          <w:marRight w:val="0"/>
          <w:marTop w:val="0"/>
          <w:marBottom w:val="0"/>
          <w:divBdr>
            <w:top w:val="none" w:sz="0" w:space="0" w:color="auto"/>
            <w:left w:val="none" w:sz="0" w:space="0" w:color="auto"/>
            <w:bottom w:val="none" w:sz="0" w:space="0" w:color="auto"/>
            <w:right w:val="none" w:sz="0" w:space="0" w:color="auto"/>
          </w:divBdr>
        </w:div>
        <w:div w:id="129909362">
          <w:marLeft w:val="0"/>
          <w:marRight w:val="0"/>
          <w:marTop w:val="0"/>
          <w:marBottom w:val="0"/>
          <w:divBdr>
            <w:top w:val="none" w:sz="0" w:space="0" w:color="auto"/>
            <w:left w:val="none" w:sz="0" w:space="0" w:color="auto"/>
            <w:bottom w:val="none" w:sz="0" w:space="0" w:color="auto"/>
            <w:right w:val="none" w:sz="0" w:space="0" w:color="auto"/>
          </w:divBdr>
        </w:div>
        <w:div w:id="782191779">
          <w:marLeft w:val="0"/>
          <w:marRight w:val="0"/>
          <w:marTop w:val="0"/>
          <w:marBottom w:val="0"/>
          <w:divBdr>
            <w:top w:val="none" w:sz="0" w:space="0" w:color="auto"/>
            <w:left w:val="none" w:sz="0" w:space="0" w:color="auto"/>
            <w:bottom w:val="none" w:sz="0" w:space="0" w:color="auto"/>
            <w:right w:val="none" w:sz="0" w:space="0" w:color="auto"/>
          </w:divBdr>
        </w:div>
        <w:div w:id="921908866">
          <w:marLeft w:val="0"/>
          <w:marRight w:val="0"/>
          <w:marTop w:val="0"/>
          <w:marBottom w:val="0"/>
          <w:divBdr>
            <w:top w:val="none" w:sz="0" w:space="0" w:color="auto"/>
            <w:left w:val="none" w:sz="0" w:space="0" w:color="auto"/>
            <w:bottom w:val="none" w:sz="0" w:space="0" w:color="auto"/>
            <w:right w:val="none" w:sz="0" w:space="0" w:color="auto"/>
          </w:divBdr>
        </w:div>
        <w:div w:id="998920469">
          <w:marLeft w:val="0"/>
          <w:marRight w:val="0"/>
          <w:marTop w:val="0"/>
          <w:marBottom w:val="0"/>
          <w:divBdr>
            <w:top w:val="none" w:sz="0" w:space="0" w:color="auto"/>
            <w:left w:val="none" w:sz="0" w:space="0" w:color="auto"/>
            <w:bottom w:val="none" w:sz="0" w:space="0" w:color="auto"/>
            <w:right w:val="none" w:sz="0" w:space="0" w:color="auto"/>
          </w:divBdr>
        </w:div>
      </w:divsChild>
    </w:div>
    <w:div w:id="1205095274">
      <w:bodyDiv w:val="1"/>
      <w:marLeft w:val="0"/>
      <w:marRight w:val="0"/>
      <w:marTop w:val="0"/>
      <w:marBottom w:val="0"/>
      <w:divBdr>
        <w:top w:val="none" w:sz="0" w:space="0" w:color="auto"/>
        <w:left w:val="none" w:sz="0" w:space="0" w:color="auto"/>
        <w:bottom w:val="none" w:sz="0" w:space="0" w:color="auto"/>
        <w:right w:val="none" w:sz="0" w:space="0" w:color="auto"/>
      </w:divBdr>
      <w:divsChild>
        <w:div w:id="701319709">
          <w:marLeft w:val="0"/>
          <w:marRight w:val="0"/>
          <w:marTop w:val="0"/>
          <w:marBottom w:val="0"/>
          <w:divBdr>
            <w:top w:val="none" w:sz="0" w:space="0" w:color="auto"/>
            <w:left w:val="none" w:sz="0" w:space="0" w:color="auto"/>
            <w:bottom w:val="none" w:sz="0" w:space="0" w:color="auto"/>
            <w:right w:val="none" w:sz="0" w:space="0" w:color="auto"/>
          </w:divBdr>
        </w:div>
        <w:div w:id="1360353823">
          <w:marLeft w:val="0"/>
          <w:marRight w:val="0"/>
          <w:marTop w:val="0"/>
          <w:marBottom w:val="0"/>
          <w:divBdr>
            <w:top w:val="none" w:sz="0" w:space="0" w:color="auto"/>
            <w:left w:val="none" w:sz="0" w:space="0" w:color="auto"/>
            <w:bottom w:val="none" w:sz="0" w:space="0" w:color="auto"/>
            <w:right w:val="none" w:sz="0" w:space="0" w:color="auto"/>
          </w:divBdr>
        </w:div>
        <w:div w:id="1796174999">
          <w:marLeft w:val="0"/>
          <w:marRight w:val="0"/>
          <w:marTop w:val="0"/>
          <w:marBottom w:val="0"/>
          <w:divBdr>
            <w:top w:val="none" w:sz="0" w:space="0" w:color="auto"/>
            <w:left w:val="none" w:sz="0" w:space="0" w:color="auto"/>
            <w:bottom w:val="none" w:sz="0" w:space="0" w:color="auto"/>
            <w:right w:val="none" w:sz="0" w:space="0" w:color="auto"/>
          </w:divBdr>
        </w:div>
        <w:div w:id="1610701335">
          <w:marLeft w:val="0"/>
          <w:marRight w:val="0"/>
          <w:marTop w:val="0"/>
          <w:marBottom w:val="0"/>
          <w:divBdr>
            <w:top w:val="none" w:sz="0" w:space="0" w:color="auto"/>
            <w:left w:val="none" w:sz="0" w:space="0" w:color="auto"/>
            <w:bottom w:val="none" w:sz="0" w:space="0" w:color="auto"/>
            <w:right w:val="none" w:sz="0" w:space="0" w:color="auto"/>
          </w:divBdr>
        </w:div>
        <w:div w:id="1329752324">
          <w:marLeft w:val="0"/>
          <w:marRight w:val="0"/>
          <w:marTop w:val="0"/>
          <w:marBottom w:val="0"/>
          <w:divBdr>
            <w:top w:val="none" w:sz="0" w:space="0" w:color="auto"/>
            <w:left w:val="none" w:sz="0" w:space="0" w:color="auto"/>
            <w:bottom w:val="none" w:sz="0" w:space="0" w:color="auto"/>
            <w:right w:val="none" w:sz="0" w:space="0" w:color="auto"/>
          </w:divBdr>
        </w:div>
        <w:div w:id="1935895621">
          <w:marLeft w:val="0"/>
          <w:marRight w:val="0"/>
          <w:marTop w:val="0"/>
          <w:marBottom w:val="0"/>
          <w:divBdr>
            <w:top w:val="none" w:sz="0" w:space="0" w:color="auto"/>
            <w:left w:val="none" w:sz="0" w:space="0" w:color="auto"/>
            <w:bottom w:val="none" w:sz="0" w:space="0" w:color="auto"/>
            <w:right w:val="none" w:sz="0" w:space="0" w:color="auto"/>
          </w:divBdr>
        </w:div>
        <w:div w:id="897208372">
          <w:marLeft w:val="0"/>
          <w:marRight w:val="0"/>
          <w:marTop w:val="0"/>
          <w:marBottom w:val="0"/>
          <w:divBdr>
            <w:top w:val="none" w:sz="0" w:space="0" w:color="auto"/>
            <w:left w:val="none" w:sz="0" w:space="0" w:color="auto"/>
            <w:bottom w:val="none" w:sz="0" w:space="0" w:color="auto"/>
            <w:right w:val="none" w:sz="0" w:space="0" w:color="auto"/>
          </w:divBdr>
        </w:div>
        <w:div w:id="1892417955">
          <w:marLeft w:val="0"/>
          <w:marRight w:val="0"/>
          <w:marTop w:val="0"/>
          <w:marBottom w:val="0"/>
          <w:divBdr>
            <w:top w:val="none" w:sz="0" w:space="0" w:color="auto"/>
            <w:left w:val="none" w:sz="0" w:space="0" w:color="auto"/>
            <w:bottom w:val="none" w:sz="0" w:space="0" w:color="auto"/>
            <w:right w:val="none" w:sz="0" w:space="0" w:color="auto"/>
          </w:divBdr>
        </w:div>
      </w:divsChild>
    </w:div>
    <w:div w:id="1288118668">
      <w:bodyDiv w:val="1"/>
      <w:marLeft w:val="0"/>
      <w:marRight w:val="0"/>
      <w:marTop w:val="0"/>
      <w:marBottom w:val="0"/>
      <w:divBdr>
        <w:top w:val="none" w:sz="0" w:space="0" w:color="auto"/>
        <w:left w:val="none" w:sz="0" w:space="0" w:color="auto"/>
        <w:bottom w:val="none" w:sz="0" w:space="0" w:color="auto"/>
        <w:right w:val="none" w:sz="0" w:space="0" w:color="auto"/>
      </w:divBdr>
      <w:divsChild>
        <w:div w:id="924726862">
          <w:marLeft w:val="0"/>
          <w:marRight w:val="0"/>
          <w:marTop w:val="0"/>
          <w:marBottom w:val="0"/>
          <w:divBdr>
            <w:top w:val="none" w:sz="0" w:space="0" w:color="auto"/>
            <w:left w:val="none" w:sz="0" w:space="0" w:color="auto"/>
            <w:bottom w:val="none" w:sz="0" w:space="0" w:color="auto"/>
            <w:right w:val="none" w:sz="0" w:space="0" w:color="auto"/>
          </w:divBdr>
        </w:div>
        <w:div w:id="1471365884">
          <w:marLeft w:val="0"/>
          <w:marRight w:val="0"/>
          <w:marTop w:val="0"/>
          <w:marBottom w:val="0"/>
          <w:divBdr>
            <w:top w:val="none" w:sz="0" w:space="0" w:color="auto"/>
            <w:left w:val="none" w:sz="0" w:space="0" w:color="auto"/>
            <w:bottom w:val="none" w:sz="0" w:space="0" w:color="auto"/>
            <w:right w:val="none" w:sz="0" w:space="0" w:color="auto"/>
          </w:divBdr>
        </w:div>
        <w:div w:id="1366979336">
          <w:marLeft w:val="0"/>
          <w:marRight w:val="0"/>
          <w:marTop w:val="0"/>
          <w:marBottom w:val="0"/>
          <w:divBdr>
            <w:top w:val="none" w:sz="0" w:space="0" w:color="auto"/>
            <w:left w:val="none" w:sz="0" w:space="0" w:color="auto"/>
            <w:bottom w:val="none" w:sz="0" w:space="0" w:color="auto"/>
            <w:right w:val="none" w:sz="0" w:space="0" w:color="auto"/>
          </w:divBdr>
        </w:div>
        <w:div w:id="861826173">
          <w:marLeft w:val="0"/>
          <w:marRight w:val="0"/>
          <w:marTop w:val="0"/>
          <w:marBottom w:val="0"/>
          <w:divBdr>
            <w:top w:val="none" w:sz="0" w:space="0" w:color="auto"/>
            <w:left w:val="none" w:sz="0" w:space="0" w:color="auto"/>
            <w:bottom w:val="none" w:sz="0" w:space="0" w:color="auto"/>
            <w:right w:val="none" w:sz="0" w:space="0" w:color="auto"/>
          </w:divBdr>
        </w:div>
        <w:div w:id="558856490">
          <w:marLeft w:val="0"/>
          <w:marRight w:val="0"/>
          <w:marTop w:val="0"/>
          <w:marBottom w:val="0"/>
          <w:divBdr>
            <w:top w:val="none" w:sz="0" w:space="0" w:color="auto"/>
            <w:left w:val="none" w:sz="0" w:space="0" w:color="auto"/>
            <w:bottom w:val="none" w:sz="0" w:space="0" w:color="auto"/>
            <w:right w:val="none" w:sz="0" w:space="0" w:color="auto"/>
          </w:divBdr>
        </w:div>
        <w:div w:id="2022008377">
          <w:marLeft w:val="0"/>
          <w:marRight w:val="0"/>
          <w:marTop w:val="0"/>
          <w:marBottom w:val="0"/>
          <w:divBdr>
            <w:top w:val="none" w:sz="0" w:space="0" w:color="auto"/>
            <w:left w:val="none" w:sz="0" w:space="0" w:color="auto"/>
            <w:bottom w:val="none" w:sz="0" w:space="0" w:color="auto"/>
            <w:right w:val="none" w:sz="0" w:space="0" w:color="auto"/>
          </w:divBdr>
        </w:div>
        <w:div w:id="963343685">
          <w:marLeft w:val="0"/>
          <w:marRight w:val="0"/>
          <w:marTop w:val="0"/>
          <w:marBottom w:val="0"/>
          <w:divBdr>
            <w:top w:val="none" w:sz="0" w:space="0" w:color="auto"/>
            <w:left w:val="none" w:sz="0" w:space="0" w:color="auto"/>
            <w:bottom w:val="none" w:sz="0" w:space="0" w:color="auto"/>
            <w:right w:val="none" w:sz="0" w:space="0" w:color="auto"/>
          </w:divBdr>
        </w:div>
        <w:div w:id="22168523">
          <w:marLeft w:val="0"/>
          <w:marRight w:val="0"/>
          <w:marTop w:val="0"/>
          <w:marBottom w:val="0"/>
          <w:divBdr>
            <w:top w:val="none" w:sz="0" w:space="0" w:color="auto"/>
            <w:left w:val="none" w:sz="0" w:space="0" w:color="auto"/>
            <w:bottom w:val="none" w:sz="0" w:space="0" w:color="auto"/>
            <w:right w:val="none" w:sz="0" w:space="0" w:color="auto"/>
          </w:divBdr>
        </w:div>
      </w:divsChild>
    </w:div>
    <w:div w:id="1323970690">
      <w:bodyDiv w:val="1"/>
      <w:marLeft w:val="0"/>
      <w:marRight w:val="0"/>
      <w:marTop w:val="0"/>
      <w:marBottom w:val="0"/>
      <w:divBdr>
        <w:top w:val="none" w:sz="0" w:space="0" w:color="auto"/>
        <w:left w:val="none" w:sz="0" w:space="0" w:color="auto"/>
        <w:bottom w:val="none" w:sz="0" w:space="0" w:color="auto"/>
        <w:right w:val="none" w:sz="0" w:space="0" w:color="auto"/>
      </w:divBdr>
      <w:divsChild>
        <w:div w:id="654801931">
          <w:marLeft w:val="0"/>
          <w:marRight w:val="0"/>
          <w:marTop w:val="0"/>
          <w:marBottom w:val="0"/>
          <w:divBdr>
            <w:top w:val="none" w:sz="0" w:space="0" w:color="auto"/>
            <w:left w:val="none" w:sz="0" w:space="0" w:color="auto"/>
            <w:bottom w:val="none" w:sz="0" w:space="0" w:color="auto"/>
            <w:right w:val="none" w:sz="0" w:space="0" w:color="auto"/>
          </w:divBdr>
        </w:div>
        <w:div w:id="1376083341">
          <w:marLeft w:val="0"/>
          <w:marRight w:val="0"/>
          <w:marTop w:val="0"/>
          <w:marBottom w:val="0"/>
          <w:divBdr>
            <w:top w:val="none" w:sz="0" w:space="0" w:color="auto"/>
            <w:left w:val="none" w:sz="0" w:space="0" w:color="auto"/>
            <w:bottom w:val="none" w:sz="0" w:space="0" w:color="auto"/>
            <w:right w:val="none" w:sz="0" w:space="0" w:color="auto"/>
          </w:divBdr>
        </w:div>
        <w:div w:id="487985549">
          <w:marLeft w:val="0"/>
          <w:marRight w:val="0"/>
          <w:marTop w:val="0"/>
          <w:marBottom w:val="0"/>
          <w:divBdr>
            <w:top w:val="none" w:sz="0" w:space="0" w:color="auto"/>
            <w:left w:val="none" w:sz="0" w:space="0" w:color="auto"/>
            <w:bottom w:val="none" w:sz="0" w:space="0" w:color="auto"/>
            <w:right w:val="none" w:sz="0" w:space="0" w:color="auto"/>
          </w:divBdr>
        </w:div>
      </w:divsChild>
    </w:div>
    <w:div w:id="1813520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16AEB-7717-40DB-8366-953E79B52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1753</Words>
  <Characters>9995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Sáu</dc:creator>
  <cp:keywords/>
  <dc:description/>
  <cp:lastModifiedBy>HP</cp:lastModifiedBy>
  <cp:revision>2</cp:revision>
  <dcterms:created xsi:type="dcterms:W3CDTF">2020-02-16T10:42:00Z</dcterms:created>
  <dcterms:modified xsi:type="dcterms:W3CDTF">2020-02-16T10:42:00Z</dcterms:modified>
</cp:coreProperties>
</file>