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0D2" w:rsidRDefault="00C365D1">
      <w:pPr>
        <w:pStyle w:val="a7"/>
        <w:jc w:val="center"/>
        <w:rPr>
          <w:lang w:val="ko-KR" w:eastAsia="ko-KR"/>
        </w:rPr>
      </w:pPr>
      <w:r>
        <w:rPr>
          <w:b/>
          <w:bCs/>
          <w:sz w:val="64"/>
          <w:szCs w:val="64"/>
          <w:lang w:val="ko-KR" w:eastAsia="ko-KR"/>
        </w:rPr>
        <w:t>중간보고서</w:t>
      </w:r>
    </w:p>
    <w:p w:rsidR="000810D2" w:rsidRDefault="00C365D1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o-KR" w:eastAsia="ko-KR"/>
        </w:rPr>
        <w:t>인공지능을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이용한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농산물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가격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예측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및</w:t>
      </w:r>
      <w:r>
        <w:rPr>
          <w:b/>
          <w:bCs/>
          <w:sz w:val="28"/>
          <w:szCs w:val="28"/>
          <w:lang w:val="ko-KR" w:eastAsia="ko-KR"/>
        </w:rPr>
        <w:t xml:space="preserve"> </w:t>
      </w:r>
      <w:r>
        <w:rPr>
          <w:b/>
          <w:bCs/>
          <w:sz w:val="28"/>
          <w:szCs w:val="28"/>
          <w:lang w:val="ko-KR" w:eastAsia="ko-KR"/>
        </w:rPr>
        <w:t>시각화</w:t>
      </w:r>
      <w:r>
        <w:rPr>
          <w:b/>
          <w:bCs/>
          <w:sz w:val="28"/>
          <w:szCs w:val="28"/>
        </w:rPr>
        <w:t>.</w:t>
      </w:r>
    </w:p>
    <w:p w:rsidR="000810D2" w:rsidRDefault="000810D2">
      <w:pPr>
        <w:pStyle w:val="a7"/>
        <w:jc w:val="center"/>
      </w:pPr>
    </w:p>
    <w:p w:rsidR="000810D2" w:rsidRDefault="00C365D1">
      <w:pPr>
        <w:pStyle w:val="a7"/>
        <w:jc w:val="center"/>
        <w:rPr>
          <w:rFonts w:ascii="Gulim" w:eastAsia="Gulim" w:hAnsi="Gulim" w:cs="Gulim"/>
          <w:lang w:val="ko-KR" w:eastAsia="ko-KR"/>
        </w:rPr>
      </w:pPr>
      <w:r>
        <w:rPr>
          <w:rFonts w:ascii="Gulim" w:eastAsia="Gulim" w:hAnsi="Gulim" w:cs="Gulim"/>
          <w:u w:val="single"/>
          <w:lang w:val="ko-KR" w:eastAsia="ko-KR"/>
        </w:rPr>
        <w:t>보고서</w:t>
      </w:r>
      <w:r>
        <w:rPr>
          <w:rFonts w:ascii="Gulim" w:eastAsia="Gulim" w:hAnsi="Gulim" w:cs="Gulim"/>
          <w:u w:val="single"/>
          <w:lang w:val="ko-KR" w:eastAsia="ko-KR"/>
        </w:rPr>
        <w:t xml:space="preserve"> </w:t>
      </w:r>
      <w:r>
        <w:rPr>
          <w:rFonts w:ascii="Gulim" w:eastAsia="Gulim" w:hAnsi="Gulim" w:cs="Gulim"/>
          <w:u w:val="single"/>
          <w:lang w:val="ko-KR" w:eastAsia="ko-KR"/>
        </w:rPr>
        <w:t>및</w:t>
      </w:r>
      <w:r>
        <w:rPr>
          <w:rFonts w:ascii="Gulim" w:eastAsia="Gulim" w:hAnsi="Gulim" w:cs="Gulim"/>
          <w:u w:val="single"/>
          <w:lang w:val="ko-KR" w:eastAsia="ko-KR"/>
        </w:rPr>
        <w:t xml:space="preserve"> </w:t>
      </w:r>
      <w:r>
        <w:rPr>
          <w:rFonts w:ascii="Gulim" w:eastAsia="Gulim" w:hAnsi="Gulim" w:cs="Gulim"/>
          <w:u w:val="single"/>
          <w:lang w:val="ko-KR" w:eastAsia="ko-KR"/>
        </w:rPr>
        <w:t>논문</w:t>
      </w:r>
      <w:r>
        <w:rPr>
          <w:rFonts w:ascii="Gulim" w:eastAsia="Gulim" w:hAnsi="Gulim" w:cs="Gulim"/>
          <w:u w:val="single"/>
          <w:lang w:val="ko-KR" w:eastAsia="ko-KR"/>
        </w:rPr>
        <w:t xml:space="preserve"> </w:t>
      </w:r>
      <w:r>
        <w:rPr>
          <w:rFonts w:ascii="Gulim" w:eastAsia="Gulim" w:hAnsi="Gulim" w:cs="Gulim"/>
          <w:u w:val="single"/>
          <w:lang w:val="ko-KR" w:eastAsia="ko-KR"/>
        </w:rPr>
        <w:t>윤리</w:t>
      </w:r>
      <w:r>
        <w:rPr>
          <w:rFonts w:ascii="Gulim" w:eastAsia="Gulim" w:hAnsi="Gulim" w:cs="Gulim"/>
          <w:u w:val="single"/>
          <w:lang w:val="ko-KR" w:eastAsia="ko-KR"/>
        </w:rPr>
        <w:t xml:space="preserve"> </w:t>
      </w:r>
      <w:r>
        <w:rPr>
          <w:rFonts w:ascii="Gulim" w:eastAsia="Gulim" w:hAnsi="Gulim" w:cs="Gulim"/>
          <w:u w:val="single"/>
          <w:lang w:val="ko-KR" w:eastAsia="ko-KR"/>
        </w:rPr>
        <w:t>서약</w:t>
      </w:r>
    </w:p>
    <w:p w:rsidR="000810D2" w:rsidRDefault="000810D2">
      <w:pPr>
        <w:pStyle w:val="a7"/>
        <w:jc w:val="left"/>
        <w:rPr>
          <w:rFonts w:ascii="Gulim" w:eastAsia="Gulim" w:hAnsi="Gulim" w:cs="Gulim"/>
          <w:b/>
          <w:bCs/>
        </w:rPr>
      </w:pPr>
    </w:p>
    <w:p w:rsidR="000810D2" w:rsidRDefault="00C365D1">
      <w:pPr>
        <w:pStyle w:val="a7"/>
        <w:ind w:left="608" w:right="313" w:hanging="300"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  <w:kern w:val="1"/>
        </w:rPr>
        <w:t xml:space="preserve">1. </w:t>
      </w:r>
      <w:r>
        <w:rPr>
          <w:rFonts w:ascii="Gulim" w:eastAsia="Gulim" w:hAnsi="Gulim" w:cs="Gulim"/>
          <w:kern w:val="1"/>
          <w:lang w:val="ko-KR" w:eastAsia="ko-KR"/>
        </w:rPr>
        <w:t>나는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보고서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및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논문의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내용을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조작하지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않겠습니다</w:t>
      </w:r>
      <w:r>
        <w:rPr>
          <w:rFonts w:ascii="Gulim" w:eastAsia="Gulim" w:hAnsi="Gulim" w:cs="Gulim"/>
          <w:kern w:val="1"/>
        </w:rPr>
        <w:t>.</w:t>
      </w:r>
    </w:p>
    <w:p w:rsidR="000810D2" w:rsidRDefault="00C365D1">
      <w:pPr>
        <w:pStyle w:val="a7"/>
        <w:ind w:left="608" w:right="313" w:hanging="300"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  <w:kern w:val="1"/>
        </w:rPr>
        <w:t xml:space="preserve">2. </w:t>
      </w:r>
      <w:r>
        <w:rPr>
          <w:rFonts w:ascii="Gulim" w:eastAsia="Gulim" w:hAnsi="Gulim" w:cs="Gulim"/>
          <w:kern w:val="1"/>
          <w:lang w:val="ko-KR" w:eastAsia="ko-KR"/>
        </w:rPr>
        <w:t>나는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다른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사람의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보고서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및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논문의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내용을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내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것처럼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무단으로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복사하지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않겠습니다</w:t>
      </w:r>
      <w:r>
        <w:rPr>
          <w:rFonts w:ascii="Gulim" w:eastAsia="Gulim" w:hAnsi="Gulim" w:cs="Gulim"/>
          <w:kern w:val="1"/>
        </w:rPr>
        <w:t>.</w:t>
      </w:r>
    </w:p>
    <w:p w:rsidR="000810D2" w:rsidRDefault="00C365D1">
      <w:pPr>
        <w:pStyle w:val="a7"/>
        <w:ind w:left="508" w:right="313" w:hanging="200"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1209675</wp:posOffset>
            </wp:positionH>
            <wp:positionV relativeFrom="line">
              <wp:posOffset>22225</wp:posOffset>
            </wp:positionV>
            <wp:extent cx="2930271" cy="2974214"/>
            <wp:effectExtent l="0" t="0" r="0" b="0"/>
            <wp:wrapNone/>
            <wp:docPr id="1073741825" name="officeArt object" descr="C:\Users\KYOUNG~1\AppData\Local\Temp\Hnc\BinData\EMB000006541cc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KYOUNG~1\AppData\Local\Temp\Hnc\BinData\EMB000006541cc0.gif" descr="C:\Users\KYOUNG~1\AppData\Local\Temp\Hnc\BinData\EMB000006541cc0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271" cy="2974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ulim" w:eastAsia="Gulim" w:hAnsi="Gulim" w:cs="Gulim"/>
          <w:kern w:val="1"/>
        </w:rPr>
        <w:t xml:space="preserve">3. </w:t>
      </w:r>
      <w:r>
        <w:rPr>
          <w:rFonts w:ascii="Gulim" w:eastAsia="Gulim" w:hAnsi="Gulim" w:cs="Gulim"/>
          <w:kern w:val="1"/>
          <w:lang w:val="ko-KR" w:eastAsia="ko-KR"/>
        </w:rPr>
        <w:t>나는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다른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사람의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보고서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및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논문의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내용을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참고하거나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인용할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참고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및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인용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형식을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갖추고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출처를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반드시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밝히겠습니다</w:t>
      </w:r>
      <w:r>
        <w:rPr>
          <w:rFonts w:ascii="Gulim" w:eastAsia="Gulim" w:hAnsi="Gulim" w:cs="Gulim"/>
          <w:kern w:val="1"/>
        </w:rPr>
        <w:t>.</w:t>
      </w:r>
    </w:p>
    <w:p w:rsidR="000810D2" w:rsidRDefault="00C365D1">
      <w:pPr>
        <w:pStyle w:val="a7"/>
        <w:ind w:left="608" w:right="313" w:hanging="300"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  <w:kern w:val="1"/>
        </w:rPr>
        <w:t xml:space="preserve">4. </w:t>
      </w:r>
      <w:r>
        <w:rPr>
          <w:rFonts w:ascii="Gulim" w:eastAsia="Gulim" w:hAnsi="Gulim" w:cs="Gulim"/>
          <w:kern w:val="1"/>
          <w:lang w:val="ko-KR" w:eastAsia="ko-KR"/>
        </w:rPr>
        <w:t>나는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보고서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및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논문을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대신하여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작성하도록</w:t>
      </w:r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proofErr w:type="spellStart"/>
      <w:r>
        <w:rPr>
          <w:rFonts w:ascii="Gulim" w:eastAsia="Gulim" w:hAnsi="Gulim" w:cs="Gulim"/>
          <w:kern w:val="1"/>
          <w:lang w:val="ko-KR" w:eastAsia="ko-KR"/>
        </w:rPr>
        <w:t>청탁하지도</w:t>
      </w:r>
      <w:proofErr w:type="spellEnd"/>
      <w:r>
        <w:rPr>
          <w:rFonts w:ascii="Gulim" w:eastAsia="Gulim" w:hAnsi="Gulim" w:cs="Gulim"/>
          <w:kern w:val="1"/>
        </w:rPr>
        <w:t xml:space="preserve"> </w:t>
      </w:r>
      <w:proofErr w:type="spellStart"/>
      <w:r>
        <w:rPr>
          <w:rFonts w:ascii="Gulim" w:eastAsia="Gulim" w:hAnsi="Gulim" w:cs="Gulim"/>
          <w:kern w:val="1"/>
          <w:lang w:val="ko-KR" w:eastAsia="ko-KR"/>
        </w:rPr>
        <w:t>청탁받지도</w:t>
      </w:r>
      <w:proofErr w:type="spellEnd"/>
      <w:r>
        <w:rPr>
          <w:rFonts w:ascii="Gulim" w:eastAsia="Gulim" w:hAnsi="Gulim" w:cs="Gulim"/>
          <w:kern w:val="1"/>
          <w:lang w:val="ko-KR" w:eastAsia="ko-KR"/>
        </w:rPr>
        <w:t xml:space="preserve"> </w:t>
      </w:r>
      <w:r>
        <w:rPr>
          <w:rFonts w:ascii="Gulim" w:eastAsia="Gulim" w:hAnsi="Gulim" w:cs="Gulim"/>
          <w:kern w:val="1"/>
          <w:lang w:val="ko-KR" w:eastAsia="ko-KR"/>
        </w:rPr>
        <w:t>않겠습니다</w:t>
      </w:r>
      <w:r>
        <w:rPr>
          <w:rFonts w:ascii="Gulim" w:eastAsia="Gulim" w:hAnsi="Gulim" w:cs="Gulim"/>
          <w:kern w:val="1"/>
        </w:rPr>
        <w:t>.</w:t>
      </w:r>
    </w:p>
    <w:p w:rsidR="000810D2" w:rsidRDefault="000810D2">
      <w:pPr>
        <w:pStyle w:val="a7"/>
        <w:ind w:left="308"/>
        <w:jc w:val="left"/>
        <w:rPr>
          <w:rFonts w:ascii="Gulim" w:eastAsia="Gulim" w:hAnsi="Gulim" w:cs="Gulim"/>
        </w:rPr>
      </w:pPr>
    </w:p>
    <w:p w:rsidR="000810D2" w:rsidRDefault="00C365D1">
      <w:pPr>
        <w:pStyle w:val="a7"/>
        <w:ind w:left="308"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  <w:lang w:val="ko-KR" w:eastAsia="ko-KR"/>
        </w:rPr>
        <w:t>나는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보고서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및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논문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작성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시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위법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행위를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하지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않고</w:t>
      </w:r>
      <w:r>
        <w:rPr>
          <w:rFonts w:ascii="Gulim" w:eastAsia="Gulim" w:hAnsi="Gulim" w:cs="Gulim"/>
        </w:rPr>
        <w:t xml:space="preserve">, </w:t>
      </w:r>
      <w:r>
        <w:rPr>
          <w:rFonts w:ascii="Gulim" w:eastAsia="Gulim" w:hAnsi="Gulim" w:cs="Gulim"/>
          <w:lang w:val="ko-KR" w:eastAsia="ko-KR"/>
        </w:rPr>
        <w:t>명지인으로서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또한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공학인으로서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나의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양심과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명예를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지킬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것을</w:t>
      </w:r>
      <w:r>
        <w:rPr>
          <w:rFonts w:ascii="Gulim" w:eastAsia="Gulim" w:hAnsi="Gulim" w:cs="Gulim"/>
          <w:lang w:val="ko-KR" w:eastAsia="ko-KR"/>
        </w:rPr>
        <w:t xml:space="preserve"> </w:t>
      </w:r>
      <w:r>
        <w:rPr>
          <w:rFonts w:ascii="Gulim" w:eastAsia="Gulim" w:hAnsi="Gulim" w:cs="Gulim"/>
          <w:lang w:val="ko-KR" w:eastAsia="ko-KR"/>
        </w:rPr>
        <w:t>약속합니다</w:t>
      </w:r>
      <w:r>
        <w:rPr>
          <w:rFonts w:ascii="Gulim" w:eastAsia="Gulim" w:hAnsi="Gulim" w:cs="Gulim"/>
        </w:rPr>
        <w:t>.</w:t>
      </w:r>
    </w:p>
    <w:p w:rsidR="000810D2" w:rsidRDefault="000810D2">
      <w:pPr>
        <w:pStyle w:val="a7"/>
        <w:jc w:val="left"/>
        <w:rPr>
          <w:rFonts w:ascii="Gulim" w:eastAsia="Gulim" w:hAnsi="Gulim" w:cs="Gulim"/>
        </w:rPr>
      </w:pPr>
    </w:p>
    <w:p w:rsidR="000810D2" w:rsidRDefault="000810D2">
      <w:pPr>
        <w:pStyle w:val="a7"/>
        <w:jc w:val="left"/>
        <w:rPr>
          <w:rFonts w:ascii="Gulim" w:eastAsia="Gulim" w:hAnsi="Gulim" w:cs="Gulim"/>
          <w:b/>
          <w:bCs/>
        </w:rPr>
      </w:pPr>
    </w:p>
    <w:p w:rsidR="000810D2" w:rsidRDefault="00C365D1">
      <w:pPr>
        <w:pStyle w:val="a7"/>
        <w:ind w:left="2008" w:firstLine="420"/>
        <w:rPr>
          <w:rFonts w:ascii="Gulim" w:eastAsia="Gulim" w:hAnsi="Gulim" w:cs="Gulim"/>
          <w:sz w:val="28"/>
          <w:szCs w:val="28"/>
        </w:rPr>
      </w:pPr>
      <w:r>
        <w:rPr>
          <w:rFonts w:ascii="Gulim" w:eastAsia="Gulim" w:hAnsi="Gulim" w:cs="Gulim"/>
          <w:sz w:val="28"/>
          <w:szCs w:val="28"/>
          <w:lang w:val="ko-KR" w:eastAsia="ko-KR"/>
        </w:rPr>
        <w:t>과</w:t>
      </w:r>
      <w:r>
        <w:rPr>
          <w:rFonts w:ascii="Gulim" w:eastAsia="Gulim" w:hAnsi="Gulim" w:cs="Gulim"/>
          <w:sz w:val="28"/>
          <w:szCs w:val="28"/>
          <w:lang w:val="ko-KR" w:eastAsia="ko-KR"/>
        </w:rPr>
        <w:t xml:space="preserve">    </w:t>
      </w:r>
      <w:r>
        <w:rPr>
          <w:rFonts w:ascii="Gulim" w:eastAsia="Gulim" w:hAnsi="Gulim" w:cs="Gulim"/>
          <w:sz w:val="28"/>
          <w:szCs w:val="28"/>
          <w:lang w:val="ko-KR" w:eastAsia="ko-KR"/>
        </w:rPr>
        <w:t>목</w:t>
      </w:r>
      <w:r>
        <w:rPr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Fonts w:ascii="Gulim" w:eastAsia="Gulim" w:hAnsi="Gulim" w:cs="Gulim"/>
          <w:sz w:val="28"/>
          <w:szCs w:val="28"/>
        </w:rPr>
        <w:t xml:space="preserve">: </w:t>
      </w:r>
      <w:r>
        <w:rPr>
          <w:rFonts w:ascii="Gulim" w:eastAsia="Gulim" w:hAnsi="Gulim" w:cs="Gulim"/>
          <w:sz w:val="28"/>
          <w:szCs w:val="28"/>
          <w:lang w:val="ko-KR" w:eastAsia="ko-KR"/>
        </w:rPr>
        <w:t>캡스톤디자인</w:t>
      </w:r>
      <w:r>
        <w:rPr>
          <w:rFonts w:ascii="Gulim" w:eastAsia="Gulim" w:hAnsi="Gulim" w:cs="Gulim"/>
          <w:sz w:val="28"/>
          <w:szCs w:val="28"/>
        </w:rPr>
        <w:t>1</w:t>
      </w:r>
    </w:p>
    <w:p w:rsidR="000810D2" w:rsidRDefault="00C365D1">
      <w:pPr>
        <w:pStyle w:val="a7"/>
        <w:ind w:left="2008" w:firstLine="420"/>
        <w:rPr>
          <w:rFonts w:ascii="Gulim" w:eastAsia="Gulim" w:hAnsi="Gulim" w:cs="Gulim"/>
          <w:sz w:val="28"/>
          <w:szCs w:val="28"/>
        </w:rPr>
      </w:pPr>
      <w:r>
        <w:rPr>
          <w:rFonts w:ascii="Gulim" w:eastAsia="Gulim" w:hAnsi="Gulim" w:cs="Gulim"/>
          <w:sz w:val="28"/>
          <w:szCs w:val="28"/>
          <w:lang w:val="ko-KR" w:eastAsia="ko-KR"/>
        </w:rPr>
        <w:t>담당교수</w:t>
      </w:r>
      <w:r>
        <w:rPr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Fonts w:ascii="Gulim" w:eastAsia="Gulim" w:hAnsi="Gulim" w:cs="Gulim"/>
          <w:sz w:val="28"/>
          <w:szCs w:val="28"/>
        </w:rPr>
        <w:t xml:space="preserve">: </w:t>
      </w:r>
      <w:proofErr w:type="spellStart"/>
      <w:r>
        <w:rPr>
          <w:rFonts w:ascii="Gulim" w:eastAsia="Gulim" w:hAnsi="Gulim" w:cs="Gulim"/>
          <w:sz w:val="28"/>
          <w:szCs w:val="28"/>
          <w:lang w:val="ko-KR" w:eastAsia="ko-KR"/>
        </w:rPr>
        <w:t>이강선</w:t>
      </w:r>
      <w:proofErr w:type="spellEnd"/>
      <w:r>
        <w:rPr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Fonts w:ascii="Gulim" w:eastAsia="Gulim" w:hAnsi="Gulim" w:cs="Gulim"/>
          <w:sz w:val="28"/>
          <w:szCs w:val="28"/>
          <w:lang w:val="ko-KR" w:eastAsia="ko-KR"/>
        </w:rPr>
        <w:t>교수님</w:t>
      </w:r>
    </w:p>
    <w:p w:rsidR="000810D2" w:rsidRDefault="000810D2">
      <w:pPr>
        <w:pStyle w:val="a7"/>
        <w:ind w:left="2008" w:firstLine="420"/>
        <w:rPr>
          <w:rFonts w:ascii="Gulim" w:eastAsia="Gulim" w:hAnsi="Gulim" w:cs="Gulim"/>
          <w:sz w:val="28"/>
          <w:szCs w:val="28"/>
        </w:rPr>
      </w:pPr>
    </w:p>
    <w:p w:rsidR="000810D2" w:rsidRDefault="00C365D1">
      <w:pPr>
        <w:jc w:val="center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Fonts w:ascii="Gulim" w:eastAsia="Gulim" w:hAnsi="Gulim" w:cs="Gulim"/>
          <w:b/>
          <w:bCs/>
          <w:sz w:val="28"/>
          <w:szCs w:val="28"/>
        </w:rPr>
        <w:t xml:space="preserve">GitHub URL: </w:t>
      </w:r>
      <w:hyperlink r:id="rId8" w:history="1">
        <w:r>
          <w:rPr>
            <w:rStyle w:val="Hyperlink0"/>
          </w:rPr>
          <w:t>https://github.com/Kimsejin97/MJ_Capstone</w:t>
        </w:r>
      </w:hyperlink>
    </w:p>
    <w:p w:rsidR="000810D2" w:rsidRDefault="000810D2">
      <w:pPr>
        <w:pStyle w:val="a7"/>
        <w:ind w:left="2008" w:firstLine="420"/>
        <w:rPr>
          <w:rStyle w:val="a8"/>
          <w:rFonts w:ascii="Gulim" w:eastAsia="Gulim" w:hAnsi="Gulim" w:cs="Gulim"/>
          <w:sz w:val="28"/>
          <w:szCs w:val="28"/>
        </w:rPr>
      </w:pPr>
    </w:p>
    <w:p w:rsidR="000810D2" w:rsidRDefault="00C365D1">
      <w:pPr>
        <w:pStyle w:val="a7"/>
        <w:jc w:val="right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>&lt;1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조</w:t>
      </w:r>
      <w:r>
        <w:rPr>
          <w:rStyle w:val="a8"/>
          <w:rFonts w:ascii="Gulim" w:eastAsia="Gulim" w:hAnsi="Gulim" w:cs="Gulim"/>
          <w:sz w:val="28"/>
          <w:szCs w:val="28"/>
        </w:rPr>
        <w:t>&gt;</w:t>
      </w:r>
    </w:p>
    <w:p w:rsidR="000810D2" w:rsidRDefault="00C365D1">
      <w:pPr>
        <w:pStyle w:val="a7"/>
        <w:jc w:val="right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-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김세진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</w:rPr>
        <w:t>60161594</w:t>
      </w:r>
    </w:p>
    <w:p w:rsidR="000810D2" w:rsidRDefault="00C365D1">
      <w:pPr>
        <w:pStyle w:val="a7"/>
        <w:jc w:val="right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-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김진혁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</w:rPr>
        <w:t>60170339</w:t>
      </w:r>
    </w:p>
    <w:p w:rsidR="000810D2" w:rsidRDefault="00C365D1">
      <w:pPr>
        <w:pStyle w:val="a7"/>
        <w:jc w:val="right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-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신성범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</w:rPr>
        <w:t>60165060</w:t>
      </w:r>
    </w:p>
    <w:p w:rsidR="000810D2" w:rsidRDefault="000810D2">
      <w:pPr>
        <w:pStyle w:val="a7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>
      <w:pPr>
        <w:pStyle w:val="a7"/>
        <w:rPr>
          <w:rStyle w:val="a8"/>
          <w:rFonts w:ascii="Gulim" w:eastAsia="Gulim" w:hAnsi="Gulim" w:cs="Gulim"/>
          <w:b/>
          <w:bCs/>
          <w:sz w:val="40"/>
          <w:szCs w:val="40"/>
          <w:lang w:val="ko-KR" w:eastAsia="ko-KR"/>
        </w:rPr>
      </w:pPr>
      <w:r>
        <w:rPr>
          <w:rStyle w:val="a8"/>
          <w:rFonts w:ascii="Gulim" w:eastAsia="Gulim" w:hAnsi="Gulim" w:cs="Gulim"/>
          <w:b/>
          <w:bCs/>
          <w:sz w:val="40"/>
          <w:szCs w:val="40"/>
          <w:lang w:val="ko-KR" w:eastAsia="ko-KR"/>
        </w:rPr>
        <w:lastRenderedPageBreak/>
        <w:t>목차</w:t>
      </w:r>
    </w:p>
    <w:p w:rsidR="000810D2" w:rsidRDefault="000810D2">
      <w:pPr>
        <w:pStyle w:val="a7"/>
        <w:rPr>
          <w:rStyle w:val="a8"/>
          <w:rFonts w:ascii="Gulim" w:eastAsia="Gulim" w:hAnsi="Gulim" w:cs="Gulim"/>
          <w:sz w:val="28"/>
          <w:szCs w:val="28"/>
        </w:rPr>
      </w:pPr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1. </w:t>
      </w:r>
      <w:proofErr w:type="spellStart"/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문서개요</w:t>
      </w:r>
      <w:proofErr w:type="spellEnd"/>
    </w:p>
    <w:p w:rsidR="000810D2" w:rsidRDefault="00C365D1">
      <w:pPr>
        <w:pStyle w:val="a7"/>
        <w:ind w:firstLine="18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1.1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목적</w:t>
      </w:r>
    </w:p>
    <w:p w:rsidR="000810D2" w:rsidRDefault="00C365D1">
      <w:pPr>
        <w:pStyle w:val="a7"/>
        <w:ind w:firstLine="18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1.2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범위</w:t>
      </w:r>
    </w:p>
    <w:p w:rsidR="000810D2" w:rsidRDefault="00C365D1">
      <w:pPr>
        <w:pStyle w:val="a7"/>
        <w:ind w:firstLine="18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1.3 </w:t>
      </w:r>
      <w:proofErr w:type="spellStart"/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문서구조</w:t>
      </w:r>
      <w:proofErr w:type="spellEnd"/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2.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프로젝트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개요</w:t>
      </w:r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</w:p>
    <w:p w:rsidR="000810D2" w:rsidRDefault="00C365D1">
      <w:pPr>
        <w:pStyle w:val="a7"/>
        <w:ind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3.1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3.1.1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문항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3.1.2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데이터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3.1.3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8"/>
          <w:szCs w:val="28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과정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3.1.4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결론</w:t>
      </w:r>
    </w:p>
    <w:p w:rsidR="000810D2" w:rsidRDefault="00C365D1">
      <w:pPr>
        <w:pStyle w:val="a7"/>
        <w:ind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3.2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예측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3.2.1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문항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3.2.2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데이터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3.2.3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과정</w:t>
      </w:r>
    </w:p>
    <w:p w:rsidR="000810D2" w:rsidRDefault="00C365D1">
      <w:pPr>
        <w:pStyle w:val="a7"/>
        <w:ind w:left="480" w:firstLine="220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3.2.4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결론</w:t>
      </w:r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4.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구조</w:t>
      </w:r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  4.1 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8"/>
          <w:szCs w:val="28"/>
        </w:rPr>
        <w:t>UI</w:t>
      </w:r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화면</w:t>
      </w:r>
    </w:p>
    <w:p w:rsidR="000810D2" w:rsidRDefault="00C365D1">
      <w:pPr>
        <w:pStyle w:val="a7"/>
        <w:rPr>
          <w:rStyle w:val="a8"/>
          <w:rFonts w:ascii="Gulim" w:eastAsia="Gulim" w:hAnsi="Gulim" w:cs="Gulim"/>
          <w:sz w:val="28"/>
          <w:szCs w:val="28"/>
        </w:rPr>
      </w:pPr>
      <w:r>
        <w:rPr>
          <w:rStyle w:val="a8"/>
          <w:rFonts w:ascii="Gulim" w:eastAsia="Gulim" w:hAnsi="Gulim" w:cs="Gulim"/>
          <w:sz w:val="28"/>
          <w:szCs w:val="28"/>
        </w:rPr>
        <w:t xml:space="preserve">   4.2 </w:t>
      </w:r>
      <w:proofErr w:type="spellStart"/>
      <w:r>
        <w:rPr>
          <w:rStyle w:val="a8"/>
          <w:rFonts w:ascii="Gulim" w:eastAsia="Gulim" w:hAnsi="Gulim" w:cs="Gulim"/>
          <w:sz w:val="28"/>
          <w:szCs w:val="28"/>
          <w:lang w:val="ko-KR" w:eastAsia="ko-KR"/>
        </w:rPr>
        <w:t>구현기능</w:t>
      </w:r>
      <w:proofErr w:type="spellEnd"/>
    </w:p>
    <w:p w:rsidR="000810D2" w:rsidRDefault="000810D2">
      <w:pPr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>
      <w:pPr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>
      <w:pPr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>
      <w:pPr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lastRenderedPageBreak/>
        <w:t xml:space="preserve">1. </w:t>
      </w:r>
      <w:proofErr w:type="spellStart"/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문서개요</w:t>
      </w:r>
      <w:proofErr w:type="spellEnd"/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ind w:firstLine="280"/>
        <w:jc w:val="both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t xml:space="preserve">1.1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목적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인공지능을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이용한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및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시각화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문서이다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이는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시작하기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필요한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하였다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진행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참고하는데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목적을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둔다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ind w:firstLine="280"/>
        <w:jc w:val="both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t xml:space="preserve">1.2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범위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인공지능을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이용한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및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시각화</w:t>
      </w:r>
      <w:r>
        <w:rPr>
          <w:rStyle w:val="a8"/>
          <w:rFonts w:ascii="Gulim" w:eastAsia="Gulim" w:hAnsi="Gulim" w:cs="Gulim"/>
          <w:sz w:val="22"/>
          <w:szCs w:val="22"/>
        </w:rPr>
        <w:t xml:space="preserve">’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대한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문서로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구분된다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또한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통해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구현하게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어플리케이션의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기능과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구현</w:t>
      </w:r>
      <w:r w:rsidR="0059163F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방법을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포함하고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ind w:firstLine="280"/>
        <w:jc w:val="both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t xml:space="preserve">1.3 </w:t>
      </w:r>
      <w:proofErr w:type="spellStart"/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문서구조</w:t>
      </w:r>
      <w:proofErr w:type="spellEnd"/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문서는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개요를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시작으로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가격예측의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분석문항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분석과정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결과를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기술하며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기술한다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lastRenderedPageBreak/>
        <w:t xml:space="preserve">2.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프로젝트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개요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농업에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생육에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특히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많은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미친다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인위적인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방법을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동원하여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환경적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요소를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조정할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있지만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일단위로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변하거나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계절단위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변화에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따라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생육조건이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달라지고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결과적으로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다른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환경적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요소보다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수확량에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절대적인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미치게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인간의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힘으로는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통제할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없는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부분이기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때문에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적재적소에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필요한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정보가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제공되지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않는다면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타격을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</w:rPr>
        <w:t>,</w:t>
      </w:r>
    </w:p>
    <w:p w:rsidR="000810D2" w:rsidRDefault="00C365D1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프로젝트에서는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기상기후의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어느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정도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주는지를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분석하고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농산물마다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중요한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기상정보가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무엇인지를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구분한다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또한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평년대비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현재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파악한다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</w:t>
      </w: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변동이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심해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농민들의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피해가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깊어지고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비농산물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비교해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높은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변동성을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가지고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</w:rPr>
        <w:t>.(</w:t>
      </w:r>
      <w:proofErr w:type="spellStart"/>
      <w:r>
        <w:rPr>
          <w:rStyle w:val="a8"/>
          <w:rFonts w:ascii="Gulim" w:eastAsia="Gulim" w:hAnsi="Gulim" w:cs="Gulim"/>
          <w:sz w:val="22"/>
          <w:szCs w:val="22"/>
        </w:rPr>
        <w:t>Ahn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 &amp; Kim, 2008)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소비자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입장에서는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부담을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입장에서는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불안정성을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유발한다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미리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예측하고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적정한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시점에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공급한다면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도움이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것이다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</w:p>
    <w:p w:rsidR="000810D2" w:rsidRDefault="00C365D1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프로젝트에서는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파악한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예측하는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모델을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개발한다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모델을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이용해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예측하고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추이를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시각화해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표현한다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 w:rsidP="007E4700">
      <w:pPr>
        <w:spacing w:line="276" w:lineRule="auto"/>
        <w:ind w:firstLine="220"/>
        <w:jc w:val="both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0810D2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1D5FD7" w:rsidRDefault="001D5FD7" w:rsidP="007E4700">
      <w:pPr>
        <w:spacing w:line="276" w:lineRule="auto"/>
        <w:jc w:val="both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lastRenderedPageBreak/>
        <w:t xml:space="preserve">3.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분석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ind w:firstLine="220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t xml:space="preserve">3.1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농산물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위험도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분석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3.1.1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문항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,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,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생육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전체의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기상요인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일사량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습도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적설량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순간최대풍속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조사하기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>1.1.1) 8~10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얼마만큼의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1.1.2)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겨울동안의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적설량은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내년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및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>1.1.3) 5~7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3.1.2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데이터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사용데이터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K</w:t>
      </w:r>
      <w:r>
        <w:rPr>
          <w:rStyle w:val="a8"/>
          <w:rFonts w:ascii="Gulim" w:eastAsia="Gulim" w:hAnsi="Gulim" w:cs="Gulim"/>
          <w:sz w:val="22"/>
          <w:szCs w:val="22"/>
        </w:rPr>
        <w:t>OSIS(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국가통계포털</w:t>
      </w:r>
      <w:r>
        <w:rPr>
          <w:rStyle w:val="a8"/>
          <w:rFonts w:ascii="Gulim" w:eastAsia="Gulim" w:hAnsi="Gulim" w:cs="Gulim"/>
          <w:sz w:val="22"/>
          <w:szCs w:val="22"/>
        </w:rPr>
        <w:t xml:space="preserve">)-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농작물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생산조사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hyperlink r:id="rId9" w:history="1">
        <w:r>
          <w:rPr>
            <w:rStyle w:val="Hyperlink1"/>
          </w:rPr>
          <w:t>http://kosis.kr/index/index.do</w:t>
        </w:r>
      </w:hyperlink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구분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도별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2000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</w:rPr>
        <w:t>~ 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2.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기상데이터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일사량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습도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적설량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순간최대풍속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KREI 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농업관측본부</w:t>
      </w:r>
      <w:r>
        <w:rPr>
          <w:rStyle w:val="a8"/>
          <w:rFonts w:ascii="Gulim" w:eastAsia="Gulim" w:hAnsi="Gulim" w:cs="Gulim"/>
          <w:sz w:val="22"/>
          <w:szCs w:val="22"/>
        </w:rPr>
        <w:t xml:space="preserve">)-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기상자료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hyperlink r:id="rId10" w:history="1">
        <w:r>
          <w:rPr>
            <w:rStyle w:val="Hyperlink1"/>
          </w:rPr>
          <w:t>http://oasis.krei.re.kr/index.do</w:t>
        </w:r>
      </w:hyperlink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구분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시군구별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2000/01/01 ~ 2020/05/21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전처리</w:t>
      </w:r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따라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전라북도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건고추는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지역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2.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기상데이터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기상데이터만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고창군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건고추는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안동시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고흥군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의성군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무안군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일별로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되어있는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년도와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</w:rPr>
        <w:t>groupby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값을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낸다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lastRenderedPageBreak/>
        <w:t xml:space="preserve">3.1.3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과정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&lt;1.1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번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분석문항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병합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noProof/>
          <w:sz w:val="22"/>
          <w:szCs w:val="22"/>
        </w:rPr>
        <w:drawing>
          <wp:inline distT="0" distB="0" distL="0" distR="0">
            <wp:extent cx="5727700" cy="1203325"/>
            <wp:effectExtent l="0" t="0" r="0" b="0"/>
            <wp:docPr id="1073741826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3" descr="그림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3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기상데이터와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합친다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noProof/>
          <w:sz w:val="22"/>
          <w:szCs w:val="22"/>
        </w:rPr>
        <w:drawing>
          <wp:inline distT="0" distB="0" distL="0" distR="0">
            <wp:extent cx="5727700" cy="3004822"/>
            <wp:effectExtent l="0" t="0" r="0" b="0"/>
            <wp:docPr id="1073741827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4" descr="그림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4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3.1.4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결론</w:t>
      </w:r>
    </w:p>
    <w:p w:rsidR="000810D2" w:rsidRDefault="000810D2" w:rsidP="007E4700">
      <w:pPr>
        <w:pStyle w:val="a9"/>
        <w:spacing w:line="276" w:lineRule="auto"/>
        <w:jc w:val="both"/>
        <w:rPr>
          <w:rStyle w:val="a8"/>
          <w:rFonts w:ascii="Gulim" w:eastAsia="Gulim" w:hAnsi="Gulim" w:cs="Gulim"/>
          <w:lang w:val="ko-KR" w:eastAsia="ko-KR"/>
        </w:rPr>
      </w:pPr>
    </w:p>
    <w:p w:rsidR="000810D2" w:rsidRDefault="00C365D1" w:rsidP="007E4700">
      <w:pPr>
        <w:pStyle w:val="a9"/>
        <w:spacing w:line="276" w:lineRule="auto"/>
        <w:ind w:firstLine="220"/>
        <w:jc w:val="both"/>
        <w:rPr>
          <w:rStyle w:val="a8"/>
          <w:rFonts w:ascii="Gulim" w:eastAsia="Gulim" w:hAnsi="Gulim" w:cs="Gulim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lang w:val="ko-KR" w:eastAsia="ko-KR"/>
        </w:rPr>
        <w:t>상관분석</w:t>
      </w:r>
      <w:proofErr w:type="spellEnd"/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결과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강수량은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없었으며</w:t>
      </w:r>
      <w:r>
        <w:rPr>
          <w:rStyle w:val="a8"/>
          <w:rFonts w:ascii="Gulim" w:eastAsia="Gulim" w:hAnsi="Gulim" w:cs="Gulim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lang w:val="ko-KR" w:eastAsia="ko-KR"/>
        </w:rPr>
        <w:t>습도만이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 w:rsidR="00301728">
        <w:rPr>
          <w:rStyle w:val="a8"/>
          <w:rFonts w:ascii="Gulim" w:eastAsia="Gulim" w:hAnsi="Gulim" w:cs="Gulim" w:hint="eastAsia"/>
          <w:lang w:val="ko-KR" w:eastAsia="ko-KR"/>
        </w:rPr>
        <w:t>음</w:t>
      </w:r>
      <w:r>
        <w:rPr>
          <w:rStyle w:val="a8"/>
          <w:rFonts w:ascii="Gulim" w:eastAsia="Gulim" w:hAnsi="Gulim" w:cs="Gulim"/>
          <w:lang w:val="ko-KR" w:eastAsia="ko-KR"/>
        </w:rPr>
        <w:t>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</w:t>
      </w:r>
      <w:r w:rsidR="0063044A">
        <w:rPr>
          <w:rStyle w:val="a8"/>
          <w:rFonts w:ascii="Gulim" w:eastAsia="Gulim" w:hAnsi="Gulim" w:cs="Gulim" w:hint="eastAsia"/>
          <w:lang w:val="ko-KR" w:eastAsia="ko-KR"/>
        </w:rPr>
        <w:t xml:space="preserve">가 </w:t>
      </w:r>
      <w:r w:rsidR="000F16CE">
        <w:rPr>
          <w:rStyle w:val="a8"/>
          <w:rFonts w:ascii="Gulim" w:eastAsia="Gulim" w:hAnsi="Gulim" w:cs="Gulim" w:hint="eastAsia"/>
          <w:lang w:val="ko-KR" w:eastAsia="ko-KR"/>
        </w:rPr>
        <w:t>나타난다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lang w:val="ko-KR" w:eastAsia="ko-KR"/>
        </w:rPr>
        <w:t>생육기간</w:t>
      </w:r>
      <w:r w:rsidR="004A0EFD">
        <w:rPr>
          <w:rStyle w:val="a8"/>
          <w:rFonts w:ascii="Gulim" w:eastAsia="Gulim" w:hAnsi="Gulim" w:cs="Gulim" w:hint="eastAsia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동안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습도가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높았다면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 w:rsidR="006251CB">
        <w:rPr>
          <w:rStyle w:val="a8"/>
          <w:rFonts w:ascii="Gulim" w:eastAsia="Gulim" w:hAnsi="Gulim" w:cs="Gulim" w:hint="eastAsia"/>
          <w:lang w:val="ko-KR" w:eastAsia="ko-KR"/>
        </w:rPr>
        <w:t>감소</w:t>
      </w:r>
      <w:r>
        <w:rPr>
          <w:rStyle w:val="a8"/>
          <w:rFonts w:ascii="Gulim" w:eastAsia="Gulim" w:hAnsi="Gulim" w:cs="Gulim"/>
          <w:lang w:val="ko-KR" w:eastAsia="ko-KR"/>
        </w:rPr>
        <w:t>한다는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결론을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얻을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있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lang w:val="ko-KR" w:eastAsia="ko-KR"/>
        </w:rPr>
        <w:t>또한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고추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일조시간이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음의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나타냈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lang w:val="ko-KR" w:eastAsia="ko-KR"/>
        </w:rPr>
        <w:t>고추는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일조시간이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많을수록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적어지는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것으로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보</w:t>
      </w:r>
      <w:r w:rsidR="00C13C7F">
        <w:rPr>
          <w:rStyle w:val="a8"/>
          <w:rFonts w:ascii="Gulim" w:eastAsia="Gulim" w:hAnsi="Gulim" w:cs="Gulim" w:hint="eastAsia"/>
          <w:lang w:val="ko-KR" w:eastAsia="ko-KR"/>
        </w:rPr>
        <w:t>인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lang w:val="ko-KR" w:eastAsia="ko-KR"/>
        </w:rPr>
        <w:t>조사해</w:t>
      </w:r>
      <w:r w:rsidR="00B263D2">
        <w:rPr>
          <w:rStyle w:val="a8"/>
          <w:rFonts w:ascii="Gulim" w:eastAsia="Gulim" w:hAnsi="Gulim" w:cs="Gulim" w:hint="eastAsia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본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결과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고추는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민감한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농산물이라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여러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변수의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영향을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많이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받아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 w:rsidR="00790EBA">
        <w:rPr>
          <w:rStyle w:val="a8"/>
          <w:rFonts w:ascii="Gulim" w:eastAsia="Gulim" w:hAnsi="Gulim" w:cs="Gulim" w:hint="eastAsia"/>
          <w:lang w:val="ko-KR" w:eastAsia="ko-KR"/>
        </w:rPr>
        <w:t>명확</w:t>
      </w:r>
      <w:r>
        <w:rPr>
          <w:rStyle w:val="a8"/>
          <w:rFonts w:ascii="Gulim" w:eastAsia="Gulim" w:hAnsi="Gulim" w:cs="Gulim"/>
          <w:lang w:val="ko-KR" w:eastAsia="ko-KR"/>
        </w:rPr>
        <w:t>하지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않다고</w:t>
      </w:r>
      <w:r>
        <w:rPr>
          <w:rStyle w:val="a8"/>
          <w:rFonts w:ascii="Gulim" w:eastAsia="Gulim" w:hAnsi="Gulim" w:cs="Gulim"/>
          <w:lang w:val="ko-KR" w:eastAsia="ko-KR"/>
        </w:rPr>
        <w:t xml:space="preserve">  </w:t>
      </w:r>
      <w:r>
        <w:rPr>
          <w:rStyle w:val="a8"/>
          <w:rFonts w:ascii="Gulim" w:eastAsia="Gulim" w:hAnsi="Gulim" w:cs="Gulim"/>
          <w:lang w:val="ko-KR" w:eastAsia="ko-KR"/>
        </w:rPr>
        <w:t>나</w:t>
      </w:r>
      <w:r w:rsidR="00D63D1A">
        <w:rPr>
          <w:rStyle w:val="a8"/>
          <w:rFonts w:ascii="Gulim" w:eastAsia="Gulim" w:hAnsi="Gulim" w:cs="Gulim" w:hint="eastAsia"/>
          <w:lang w:val="ko-KR" w:eastAsia="ko-KR"/>
        </w:rPr>
        <w:t>온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proofErr w:type="spellStart"/>
      <w:r>
        <w:rPr>
          <w:rStyle w:val="a8"/>
          <w:rFonts w:ascii="Gulim" w:eastAsia="Gulim" w:hAnsi="Gulim" w:cs="Gulim"/>
          <w:lang w:val="ko-KR" w:eastAsia="ko-KR"/>
        </w:rPr>
        <w:t>일조시간을</w:t>
      </w:r>
      <w:proofErr w:type="spellEnd"/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제외한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다른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변수들과는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뚜렷한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없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lang w:val="ko-KR" w:eastAsia="ko-KR"/>
        </w:rPr>
        <w:t>전체적인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결론은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lang w:val="ko-KR" w:eastAsia="ko-KR"/>
        </w:rPr>
        <w:t>작물별로</w:t>
      </w:r>
      <w:proofErr w:type="spellEnd"/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구체적인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lang w:val="ko-KR" w:eastAsia="ko-KR"/>
        </w:rPr>
        <w:t>기상요인은</w:t>
      </w:r>
      <w:proofErr w:type="spellEnd"/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다르지만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전체적으로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농산물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생산량과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생육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기간의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lang w:val="ko-KR" w:eastAsia="ko-KR"/>
        </w:rPr>
        <w:t>기상요인은</w:t>
      </w:r>
      <w:proofErr w:type="spellEnd"/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있다는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결론을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얻을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수</w:t>
      </w:r>
      <w:r>
        <w:rPr>
          <w:rStyle w:val="a8"/>
          <w:rFonts w:ascii="Gulim" w:eastAsia="Gulim" w:hAnsi="Gulim" w:cs="Gulim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lang w:val="ko-KR" w:eastAsia="ko-KR"/>
        </w:rPr>
        <w:t>있</w:t>
      </w:r>
      <w:r>
        <w:rPr>
          <w:rStyle w:val="a8"/>
          <w:rFonts w:ascii="Gulim" w:eastAsia="Gulim" w:hAnsi="Gulim" w:cs="Gulim"/>
          <w:lang w:val="ko-KR" w:eastAsia="ko-KR"/>
        </w:rPr>
        <w:t>다</w:t>
      </w:r>
      <w:r>
        <w:rPr>
          <w:rStyle w:val="a8"/>
          <w:rFonts w:ascii="Gulim" w:eastAsia="Gulim" w:hAnsi="Gulim" w:cs="Gulim"/>
          <w:lang w:val="ko-KR" w:eastAsia="ko-KR"/>
        </w:rPr>
        <w:t>.</w:t>
      </w:r>
    </w:p>
    <w:p w:rsidR="000810D2" w:rsidRDefault="000810D2" w:rsidP="007E4700">
      <w:pPr>
        <w:pStyle w:val="a9"/>
        <w:spacing w:line="276" w:lineRule="auto"/>
        <w:jc w:val="both"/>
        <w:rPr>
          <w:rStyle w:val="a8"/>
          <w:rFonts w:ascii="Gulim" w:eastAsia="Gulim" w:hAnsi="Gulim" w:cs="Gulim"/>
        </w:rPr>
      </w:pP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ind w:firstLine="220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lastRenderedPageBreak/>
        <w:t xml:space="preserve">3.2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농산물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가격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예측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3.2.1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문항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2.1.1)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</w:rPr>
        <w:t>1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</w:rPr>
        <w:t xml:space="preserve">?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2.1.2)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한달간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</w:rPr>
        <w:t xml:space="preserve">?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2.2.1)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당해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8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2.2.2)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당해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6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2.2.3)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당해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4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3.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>2.3.1)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2.3.2)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2.3.3)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ab/>
        <w:t xml:space="preserve">2.3.4)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3.2.2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데이터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eastAsia="ko-Kore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사용데이터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KAMIS(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농산물유통정보</w:t>
      </w:r>
      <w:r>
        <w:rPr>
          <w:rStyle w:val="a8"/>
          <w:rFonts w:ascii="Gulim" w:eastAsia="Gulim" w:hAnsi="Gulim" w:cs="Gulim"/>
          <w:sz w:val="22"/>
          <w:szCs w:val="22"/>
        </w:rPr>
        <w:t xml:space="preserve">)-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hyperlink r:id="rId13" w:history="1">
        <w:r>
          <w:rPr>
            <w:rStyle w:val="Hyperlink1"/>
          </w:rPr>
          <w:t>https://www.kamis.or.kr/customer/price/wholesale/period.do?action=monthly</w:t>
        </w:r>
      </w:hyperlink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양건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화건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),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피마늘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난지</w:t>
      </w:r>
      <w:r>
        <w:rPr>
          <w:rStyle w:val="a8"/>
          <w:rFonts w:ascii="Gulim" w:eastAsia="Gulim" w:hAnsi="Gulim" w:cs="Gulim"/>
          <w:sz w:val="22"/>
          <w:szCs w:val="22"/>
        </w:rPr>
        <w:t xml:space="preserve">),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2000/01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~ 2019/12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양건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화건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),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피마늘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난지</w:t>
      </w:r>
      <w:r>
        <w:rPr>
          <w:rStyle w:val="a8"/>
          <w:rFonts w:ascii="Gulim" w:eastAsia="Gulim" w:hAnsi="Gulim" w:cs="Gulim"/>
          <w:sz w:val="22"/>
          <w:szCs w:val="22"/>
        </w:rPr>
        <w:t xml:space="preserve">),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2000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~2019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</w:p>
    <w:p w:rsidR="00890330" w:rsidRPr="006459CD" w:rsidRDefault="00890330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eastAsia="ko-Kore-KR"/>
        </w:rPr>
      </w:pP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관측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통계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시스템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반입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물량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hyperlink r:id="rId14" w:history="1">
        <w:r>
          <w:rPr>
            <w:rStyle w:val="Hyperlink2"/>
          </w:rPr>
          <w:t>http://oasis.krei.re.kr/basicInfo/wholesale/qty.do</w:t>
        </w:r>
      </w:hyperlink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2000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~ 2020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시군구별</w:t>
      </w:r>
      <w:proofErr w:type="spellEnd"/>
    </w:p>
    <w:p w:rsidR="00890330" w:rsidRDefault="00890330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K</w:t>
      </w:r>
      <w:r>
        <w:rPr>
          <w:rStyle w:val="a8"/>
          <w:rFonts w:ascii="Gulim" w:eastAsia="Gulim" w:hAnsi="Gulim" w:cs="Gulim"/>
          <w:sz w:val="22"/>
          <w:szCs w:val="22"/>
        </w:rPr>
        <w:t>OSIS(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국가통계포털</w:t>
      </w:r>
      <w:r>
        <w:rPr>
          <w:rStyle w:val="a8"/>
          <w:rFonts w:ascii="Gulim" w:eastAsia="Gulim" w:hAnsi="Gulim" w:cs="Gulim"/>
          <w:sz w:val="22"/>
          <w:szCs w:val="22"/>
        </w:rPr>
        <w:t xml:space="preserve">)-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농작물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생산조사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hyperlink r:id="rId15" w:history="1">
        <w:r>
          <w:rPr>
            <w:rStyle w:val="Hyperlink1"/>
          </w:rPr>
          <w:t>http://kosis.kr/index/index.do</w:t>
        </w:r>
      </w:hyperlink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890330" w:rsidRPr="00F31183" w:rsidRDefault="00C365D1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2000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</w:rPr>
        <w:t>~ 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lastRenderedPageBreak/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및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KATI(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농식품수출정보</w:t>
      </w:r>
      <w:r>
        <w:rPr>
          <w:rStyle w:val="a8"/>
          <w:rFonts w:ascii="Gulim" w:eastAsia="Gulim" w:hAnsi="Gulim" w:cs="Gulim"/>
          <w:sz w:val="22"/>
          <w:szCs w:val="22"/>
        </w:rPr>
        <w:t xml:space="preserve">)-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</w:t>
      </w:r>
      <w:r>
        <w:rPr>
          <w:rStyle w:val="a8"/>
          <w:rFonts w:ascii="Gulim" w:eastAsia="Gulim" w:hAnsi="Gulim" w:cs="Gulim"/>
          <w:sz w:val="22"/>
          <w:szCs w:val="22"/>
        </w:rPr>
        <w:t>,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hyperlink r:id="rId16" w:history="1">
        <w:r>
          <w:rPr>
            <w:rStyle w:val="Hyperlink1"/>
          </w:rPr>
          <w:t>https://www.kati.net/statistics/periodPerformance.do</w:t>
        </w:r>
      </w:hyperlink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2010/01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~ 2019/12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기간</w:t>
      </w:r>
      <w:r>
        <w:rPr>
          <w:rStyle w:val="a8"/>
          <w:rFonts w:ascii="Gulim" w:eastAsia="Gulim" w:hAnsi="Gulim" w:cs="Gulim"/>
          <w:sz w:val="22"/>
          <w:szCs w:val="22"/>
        </w:rPr>
        <w:t>: 2010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~2019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전처리</w:t>
      </w:r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2363F6" w:rsidRDefault="002363F6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eastAsia="ko-Kore-KR"/>
        </w:rPr>
      </w:pPr>
    </w:p>
    <w:p w:rsidR="002363F6" w:rsidRPr="002363F6" w:rsidRDefault="002363F6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eastAsia="ko-Kore-KR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 데이터</w:t>
      </w:r>
    </w:p>
    <w:p w:rsidR="000810D2" w:rsidRDefault="00C365D1" w:rsidP="007E4700">
      <w:pPr>
        <w:pStyle w:val="a7"/>
        <w:spacing w:line="276" w:lineRule="auto"/>
        <w:rPr>
          <w:rFonts w:ascii="Gulim" w:eastAsia="Gulim" w:hAnsi="Gulim" w:cs="Gulim" w:hint="eastAsia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반입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물량을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하나의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eastAsia="ko-KR"/>
        </w:rPr>
        <w:t>DataFrame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통합</w:t>
      </w:r>
      <w:r w:rsidR="002363F6">
        <w:rPr>
          <w:rFonts w:ascii="Gulim" w:eastAsia="Gulim" w:hAnsi="Gulim" w:cs="Gulim" w:hint="eastAsia"/>
          <w:sz w:val="22"/>
          <w:szCs w:val="22"/>
          <w:lang w:val="ko-KR" w:eastAsia="ko-KR"/>
        </w:rPr>
        <w:t>한다.</w:t>
      </w:r>
      <w:r w:rsidR="002363F6">
        <w:rPr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거래년월일에서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분리해서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별도의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변수로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만</w:t>
      </w:r>
      <w:r w:rsidR="002363F6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든다.</w:t>
      </w:r>
      <w:r w:rsidR="002363F6">
        <w:rPr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거래량에서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콤마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(,)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를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제거하고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integer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형으로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변환</w:t>
      </w:r>
      <w:r w:rsidR="002363F6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한다.</w:t>
      </w:r>
      <w:r w:rsidR="002363F6">
        <w:rPr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merge</w:t>
      </w:r>
      <w:r w:rsidR="002363F6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한다</w:t>
      </w:r>
      <w:proofErr w:type="spellEnd"/>
      <w:r w:rsidR="002363F6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3.2.3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과정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>&lt;2.1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번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분석문항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</w:p>
    <w:p w:rsidR="000810D2" w:rsidRDefault="00C365D1" w:rsidP="007E4700">
      <w:pPr>
        <w:pStyle w:val="a7"/>
        <w:numPr>
          <w:ilvl w:val="0"/>
          <w:numId w:val="5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붙이고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수행함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그래프와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히스토그램으로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시각화한</w:t>
      </w: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붙이고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수행함</w:t>
      </w:r>
    </w:p>
    <w:p w:rsidR="000810D2" w:rsidRDefault="00C365D1" w:rsidP="007E4700">
      <w:pPr>
        <w:pStyle w:val="a7"/>
        <w:numPr>
          <w:ilvl w:val="0"/>
          <w:numId w:val="2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물량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붙이고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나눠서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상관분석을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결과를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히트맵으로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나타냄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&lt;2.2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번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분석문항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)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2.2.1)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당해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8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?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output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=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pepper.iloc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[:19,3]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#2019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제외하고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price_yang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=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pepper_yang_price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pepper_yang_price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']==8].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reset_index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()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#8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</w:t>
      </w:r>
      <w:r w:rsidR="00226296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추출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price_yang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=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price_yang.iloc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[1:,3].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reset_index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drop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True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#2000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제외</w:t>
      </w:r>
      <w:r w:rsidR="00E155ED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8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당해연도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8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합치기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data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=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pd.concat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([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output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price_yang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],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axis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=1)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3.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=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data.corr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method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='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pearson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')</w:t>
      </w:r>
    </w:p>
    <w:p w:rsidR="008703B7" w:rsidRDefault="00C365D1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lastRenderedPageBreak/>
        <w:t>&lt;2.3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번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분석문항</w:t>
      </w:r>
      <w:proofErr w:type="spellEnd"/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&gt;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1.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병합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noProof/>
          <w:sz w:val="22"/>
          <w:szCs w:val="22"/>
        </w:rPr>
        <w:drawing>
          <wp:inline distT="0" distB="0" distL="0" distR="0">
            <wp:extent cx="2841902" cy="1322024"/>
            <wp:effectExtent l="0" t="0" r="0" b="0"/>
            <wp:docPr id="1073741828" name="officeArt object" descr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16" descr="그림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902" cy="1322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수입수출량데이터와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월별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병합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noProof/>
          <w:sz w:val="22"/>
          <w:szCs w:val="22"/>
        </w:rPr>
        <w:drawing>
          <wp:inline distT="0" distB="0" distL="0" distR="0">
            <wp:extent cx="2434727" cy="1191826"/>
            <wp:effectExtent l="0" t="0" r="0" b="0"/>
            <wp:docPr id="1073741829" name="officeArt object" descr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22" descr="그림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727" cy="1191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수입수출량데이터와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연도별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가격데이터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병합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2.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onion_year_data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[['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)', 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']].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method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='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pearson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’)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onion_year_data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[['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)', 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']].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method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='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pearson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’)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onion_data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[['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, 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']].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method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='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pearson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’)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onion_data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[['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)', '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']].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corr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method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='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pearson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')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2"/>
          <w:szCs w:val="22"/>
        </w:rPr>
        <w:t xml:space="preserve">3.2.4 </w:t>
      </w:r>
      <w:r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  <w:t>결론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D70523" w:rsidRDefault="00C365D1" w:rsidP="007E4700">
      <w:pPr>
        <w:pStyle w:val="a7"/>
        <w:spacing w:line="276" w:lineRule="auto"/>
        <w:ind w:firstLineChars="100" w:firstLine="220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매해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달라지기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때문에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일관성이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않다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다만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또는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나타나는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.</w:t>
      </w:r>
      <w:r w:rsidR="00BA2D8A">
        <w:rPr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그래프는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대체적으로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상관관계쪽으로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치우쳐져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그렇기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때문에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증가하면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낮아지고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줄어들면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높아</w:t>
      </w:r>
      <w:r w:rsidR="00BA2D8A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>진다.</w:t>
      </w:r>
      <w:r w:rsidR="00D70523">
        <w:rPr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마늘보다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나타내고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그렇기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때문에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마늘보다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변동이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심할</w:t>
      </w:r>
      <w:r w:rsidR="00D70523"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것으로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보인다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.</w:t>
      </w:r>
      <w:r w:rsidR="00D70523">
        <w:rPr>
          <w:rFonts w:ascii="Gulim" w:eastAsia="Gulim" w:hAnsi="Gulim" w:cs="Gulim" w:hint="eastAsia"/>
          <w:sz w:val="22"/>
          <w:szCs w:val="22"/>
          <w:lang w:val="ko-KR" w:eastAsia="ko-KR"/>
        </w:rPr>
        <w:t xml:space="preserve"> </w:t>
      </w:r>
    </w:p>
    <w:p w:rsidR="000810D2" w:rsidRDefault="00C365D1" w:rsidP="007E4700">
      <w:pPr>
        <w:pStyle w:val="a7"/>
        <w:spacing w:line="276" w:lineRule="auto"/>
        <w:ind w:firstLineChars="100" w:firstLine="220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모든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유의미한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있었고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전년도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많은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내려가고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오히려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오를것으로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보인다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.</w:t>
      </w:r>
    </w:p>
    <w:p w:rsidR="000810D2" w:rsidRDefault="00C365D1" w:rsidP="007E4700">
      <w:pPr>
        <w:pStyle w:val="a7"/>
        <w:spacing w:line="276" w:lineRule="auto"/>
        <w:ind w:firstLineChars="100" w:firstLine="220"/>
        <w:rPr>
          <w:rFonts w:ascii="Gulim" w:eastAsia="Gulim" w:hAnsi="Gulim" w:cs="Gulim"/>
          <w:sz w:val="22"/>
          <w:szCs w:val="22"/>
          <w:lang w:val="ko-KR" w:eastAsia="ko-KR"/>
        </w:rPr>
      </w:pP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수출입량과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조사한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결과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고추는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전반적으로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수출보다는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있고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수출입량과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유의미한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있지는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않고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음의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8703B7" w:rsidRDefault="008703B7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8C3A4B" w:rsidRDefault="008C3A4B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8C3A4B" w:rsidRDefault="008C3A4B" w:rsidP="007E4700">
      <w:pPr>
        <w:pStyle w:val="a7"/>
        <w:spacing w:line="276" w:lineRule="auto"/>
        <w:rPr>
          <w:rStyle w:val="a8"/>
          <w:rFonts w:ascii="Gulim" w:eastAsia="Gulim" w:hAnsi="Gulim" w:cs="Gulim" w:hint="eastAsia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8"/>
          <w:szCs w:val="28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</w:rPr>
        <w:lastRenderedPageBreak/>
        <w:t xml:space="preserve">4.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구조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spacing w:line="276" w:lineRule="auto"/>
        <w:ind w:firstLine="280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4.1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</w:rPr>
        <w:t>UI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화면</w:t>
      </w:r>
      <w:r>
        <w:rPr>
          <w:rStyle w:val="a8"/>
          <w:rFonts w:ascii="Gulim" w:eastAsia="Gulim" w:hAnsi="Gulim" w:cs="Gulim"/>
          <w:b/>
          <w:bCs/>
          <w:sz w:val="28"/>
          <w:szCs w:val="28"/>
        </w:rPr>
        <w:t xml:space="preserve"> 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noProof/>
          <w:sz w:val="22"/>
          <w:szCs w:val="22"/>
        </w:rPr>
        <w:drawing>
          <wp:inline distT="0" distB="0" distL="0" distR="0">
            <wp:extent cx="5726869" cy="3613533"/>
            <wp:effectExtent l="0" t="0" r="0" b="0"/>
            <wp:docPr id="1073741830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5516" cy="3637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810D2" w:rsidRDefault="00C365D1" w:rsidP="007E4700">
      <w:pPr>
        <w:pStyle w:val="a7"/>
        <w:spacing w:line="276" w:lineRule="auto"/>
        <w:ind w:firstLine="280"/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</w:pP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4.2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구현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  <w:t>기능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b/>
          <w:bCs/>
          <w:sz w:val="28"/>
          <w:szCs w:val="28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8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시작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화면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어플리케이션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로딩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나타나는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화면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8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메인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화면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: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/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선택할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버튼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8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</w:t>
      </w:r>
    </w:p>
    <w:p w:rsidR="000810D2" w:rsidRDefault="00C365D1" w:rsidP="007E4700">
      <w:pPr>
        <w:pStyle w:val="a7"/>
        <w:spacing w:line="276" w:lineRule="auto"/>
        <w:ind w:firstLine="140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분석문항을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통해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각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공급량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수입량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수출량이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확인했다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각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가격에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영향을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끼치는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요인을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중심으로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변수를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선정해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예측모델을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개발한다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가격예측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모델은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LSTM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또는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RNN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사용하며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가격변수를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기준으로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변동성을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설명할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있는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예측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변수를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적용한다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</w:p>
    <w:p w:rsidR="000810D2" w:rsidRDefault="00C365D1" w:rsidP="007E4700">
      <w:pPr>
        <w:pStyle w:val="a7"/>
        <w:numPr>
          <w:ilvl w:val="0"/>
          <w:numId w:val="8"/>
        </w:numPr>
        <w:spacing w:line="276" w:lineRule="auto"/>
        <w:rPr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</w:p>
    <w:p w:rsidR="000810D2" w:rsidRDefault="00C365D1" w:rsidP="007E4700">
      <w:pPr>
        <w:pStyle w:val="a7"/>
        <w:spacing w:line="276" w:lineRule="auto"/>
        <w:ind w:firstLine="220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가져와서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표시한다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(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초록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/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주황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/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빨강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  <w:lang w:val="ko-KR" w:eastAsia="ko-KR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결과로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인해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기상기후와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생산량간의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상관관계가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성립되었다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기상요인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중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’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을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이용해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위험도분석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구현한다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분석기능은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날씨데이터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(5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이용해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비교한다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경우는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–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고창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–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고창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건고추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–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안동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마늘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–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고흥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경상북도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의성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양파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–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전라남도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무안으로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정의한다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7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동향을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(5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데이터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)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비교한다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ex) 2020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5/24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</w:t>
      </w:r>
      <w:r>
        <w:rPr>
          <w:rStyle w:val="a8"/>
          <w:rFonts w:ascii="Gulim" w:eastAsia="Gulim" w:hAnsi="Gulim" w:cs="Gulim"/>
          <w:sz w:val="22"/>
          <w:szCs w:val="22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배추의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분석할경우</w:t>
      </w:r>
      <w:proofErr w:type="spellEnd"/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</w:rPr>
        <w:t>(a): 5/17~5/23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7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기상요인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</w:rPr>
        <w:t>(b): 2015~ 2019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년도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5/1</w:t>
      </w:r>
      <w:r>
        <w:rPr>
          <w:rStyle w:val="a8"/>
          <w:rFonts w:ascii="Gulim" w:eastAsia="Gulim" w:hAnsi="Gulim" w:cs="Gulim"/>
          <w:sz w:val="22"/>
          <w:szCs w:val="22"/>
        </w:rPr>
        <w:t>7~5/23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7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기상요인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>(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</w:rPr>
        <w:t xml:space="preserve">)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평균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>a-b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비교이다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ind w:firstLine="220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농산물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구분은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초록색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>-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주황색</w:t>
      </w:r>
      <w:r>
        <w:rPr>
          <w:rStyle w:val="a8"/>
          <w:rFonts w:ascii="Gulim" w:eastAsia="Gulim" w:hAnsi="Gulim" w:cs="Gulim"/>
          <w:sz w:val="22"/>
          <w:szCs w:val="22"/>
        </w:rPr>
        <w:t xml:space="preserve">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-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빨간색으로한다</w:t>
      </w:r>
      <w:proofErr w:type="spellEnd"/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각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위험도의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기준은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|a-b|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차이가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1.5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이하일경우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>’, 1.5 &lt; |a-b| &lt;= 3.0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 xml:space="preserve">’,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차이가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3.0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초과일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지정한다</w:t>
      </w:r>
      <w:r>
        <w:rPr>
          <w:rStyle w:val="a8"/>
          <w:rFonts w:ascii="Gulim" w:eastAsia="Gulim" w:hAnsi="Gulim" w:cs="Gulim"/>
          <w:sz w:val="22"/>
          <w:szCs w:val="22"/>
        </w:rPr>
        <w:t xml:space="preserve">.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기준은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|a-b|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차이가</w:t>
      </w:r>
      <w:r>
        <w:rPr>
          <w:rStyle w:val="a8"/>
          <w:rFonts w:ascii="Gulim" w:eastAsia="Gulim" w:hAnsi="Gulim" w:cs="Gulim"/>
          <w:sz w:val="22"/>
          <w:szCs w:val="22"/>
        </w:rPr>
        <w:t xml:space="preserve"> 3.0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이하일경우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 xml:space="preserve">’, 3.0 &lt; </w:t>
      </w:r>
      <w:r>
        <w:rPr>
          <w:rStyle w:val="a8"/>
          <w:rFonts w:ascii="Gulim" w:eastAsia="Gulim" w:hAnsi="Gulim" w:cs="Gulim"/>
          <w:sz w:val="22"/>
          <w:szCs w:val="22"/>
        </w:rPr>
        <w:t>|a-b| &lt;= 6.0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 xml:space="preserve">’,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차이가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6.0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초과일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경우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>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  <w:proofErr w:type="spellStart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으로</w:t>
      </w:r>
      <w:proofErr w:type="spellEnd"/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지정한다</w:t>
      </w:r>
      <w:r>
        <w:rPr>
          <w:rStyle w:val="a8"/>
          <w:rFonts w:ascii="Gulim" w:eastAsia="Gulim" w:hAnsi="Gulim" w:cs="Gulim"/>
          <w:sz w:val="22"/>
          <w:szCs w:val="22"/>
        </w:rPr>
        <w:t>.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</w:rPr>
        <w:t xml:space="preserve">(a) -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주산지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평년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날씨</w:t>
      </w:r>
      <w:r>
        <w:rPr>
          <w:rStyle w:val="a8"/>
          <w:rFonts w:ascii="Gulim" w:eastAsia="Gulim" w:hAnsi="Gulim" w:cs="Gulim"/>
          <w:sz w:val="22"/>
          <w:szCs w:val="22"/>
        </w:rPr>
        <w:t>(b)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|a-b| </w:t>
      </w:r>
    </w:p>
    <w:p w:rsidR="000810D2" w:rsidRDefault="000810D2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기온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 xml:space="preserve">      |a-b| &lt;= 1.5 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           1.5 &lt; |a-b| &lt;= 3.0.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tabs>
          <w:tab w:val="left" w:pos="970"/>
        </w:tabs>
        <w:spacing w:line="276" w:lineRule="auto"/>
        <w:ind w:firstLine="220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ab/>
        <w:t>|a-b| &gt; 3.0.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0810D2" w:rsidP="007E4700">
      <w:pPr>
        <w:pStyle w:val="a7"/>
        <w:tabs>
          <w:tab w:val="left" w:pos="830"/>
        </w:tabs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강수량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 xml:space="preserve">     |a-b| &lt;= 3.0 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              3.0 &lt; |a-b| &lt;= 6.0.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tabs>
          <w:tab w:val="left" w:pos="1090"/>
        </w:tabs>
        <w:spacing w:line="276" w:lineRule="auto"/>
        <w:ind w:firstLine="220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ab/>
        <w:t>|a-b| &gt; 6.0.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0810D2" w:rsidP="007E4700">
      <w:pPr>
        <w:pStyle w:val="a7"/>
        <w:tabs>
          <w:tab w:val="left" w:pos="690"/>
        </w:tabs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일조시간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 xml:space="preserve"> </w:t>
      </w:r>
      <w:r>
        <w:rPr>
          <w:rStyle w:val="a8"/>
          <w:rFonts w:ascii="Gulim" w:eastAsia="Gulim" w:hAnsi="Gulim" w:cs="Gulim"/>
          <w:sz w:val="22"/>
          <w:szCs w:val="22"/>
        </w:rPr>
        <w:t xml:space="preserve">    |a-b| &lt;= 1.5 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안정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spacing w:line="276" w:lineRule="auto"/>
        <w:rPr>
          <w:rStyle w:val="a8"/>
          <w:rFonts w:ascii="Gulim" w:eastAsia="Gulim" w:hAnsi="Gulim" w:cs="Gulim"/>
          <w:sz w:val="22"/>
          <w:szCs w:val="22"/>
        </w:rPr>
      </w:pPr>
      <w:r>
        <w:rPr>
          <w:rStyle w:val="a8"/>
          <w:rFonts w:ascii="Gulim" w:eastAsia="Gulim" w:hAnsi="Gulim" w:cs="Gulim"/>
          <w:sz w:val="22"/>
          <w:szCs w:val="22"/>
        </w:rPr>
        <w:t xml:space="preserve">                 1.5 &lt; |a-b| &lt;= 3.0.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주의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p w:rsidR="000810D2" w:rsidRDefault="00C365D1" w:rsidP="007E4700">
      <w:pPr>
        <w:pStyle w:val="a7"/>
        <w:tabs>
          <w:tab w:val="left" w:pos="1210"/>
        </w:tabs>
        <w:spacing w:line="276" w:lineRule="auto"/>
        <w:ind w:firstLine="220"/>
      </w:pPr>
      <w:r>
        <w:rPr>
          <w:rStyle w:val="a8"/>
          <w:rFonts w:ascii="Gulim" w:eastAsia="Gulim" w:hAnsi="Gulim" w:cs="Gulim"/>
          <w:sz w:val="22"/>
          <w:szCs w:val="22"/>
        </w:rPr>
        <w:tab/>
        <w:t>|a-b| &gt; 3.0.  ‘</w:t>
      </w:r>
      <w:r>
        <w:rPr>
          <w:rStyle w:val="a8"/>
          <w:rFonts w:ascii="Gulim" w:eastAsia="Gulim" w:hAnsi="Gulim" w:cs="Gulim"/>
          <w:sz w:val="22"/>
          <w:szCs w:val="22"/>
          <w:lang w:val="ko-KR" w:eastAsia="ko-KR"/>
        </w:rPr>
        <w:t>위험</w:t>
      </w:r>
      <w:r>
        <w:rPr>
          <w:rStyle w:val="a8"/>
          <w:rFonts w:ascii="Gulim" w:eastAsia="Gulim" w:hAnsi="Gulim" w:cs="Gulim"/>
          <w:sz w:val="22"/>
          <w:szCs w:val="22"/>
        </w:rPr>
        <w:t>’</w:t>
      </w:r>
    </w:p>
    <w:sectPr w:rsidR="000810D2" w:rsidSect="00204CAB">
      <w:headerReference w:type="default" r:id="rId20"/>
      <w:footerReference w:type="even" r:id="rId21"/>
      <w:footerReference w:type="default" r:id="rId22"/>
      <w:pgSz w:w="11900" w:h="16840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65D1" w:rsidRDefault="00C365D1">
      <w:r>
        <w:separator/>
      </w:r>
    </w:p>
  </w:endnote>
  <w:endnote w:type="continuationSeparator" w:id="0">
    <w:p w:rsidR="00C365D1" w:rsidRDefault="00C3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함초롬바탕">
    <w:altName w:val="Malgun Gothic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71402150"/>
      <w:docPartObj>
        <w:docPartGallery w:val="Page Numbers (Bottom of Page)"/>
        <w:docPartUnique/>
      </w:docPartObj>
    </w:sdtPr>
    <w:sdtContent>
      <w:p w:rsidR="00204CAB" w:rsidRDefault="00204CAB" w:rsidP="001D18B1">
        <w:pPr>
          <w:pStyle w:val="aa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04CAB" w:rsidRDefault="00204CA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1728724056"/>
      <w:docPartObj>
        <w:docPartGallery w:val="Page Numbers (Bottom of Page)"/>
        <w:docPartUnique/>
      </w:docPartObj>
    </w:sdtPr>
    <w:sdtContent>
      <w:p w:rsidR="00204CAB" w:rsidRDefault="00204CAB" w:rsidP="001D18B1">
        <w:pPr>
          <w:pStyle w:val="aa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0810D2" w:rsidRDefault="000810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65D1" w:rsidRDefault="00C365D1">
      <w:r>
        <w:separator/>
      </w:r>
    </w:p>
  </w:footnote>
  <w:footnote w:type="continuationSeparator" w:id="0">
    <w:p w:rsidR="00C365D1" w:rsidRDefault="00C36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10D2" w:rsidRDefault="000810D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4C50"/>
    <w:multiLevelType w:val="hybridMultilevel"/>
    <w:tmpl w:val="75C8D46C"/>
    <w:numStyleLink w:val="0"/>
  </w:abstractNum>
  <w:abstractNum w:abstractNumId="1" w15:restartNumberingAfterBreak="0">
    <w:nsid w:val="1EF96F83"/>
    <w:multiLevelType w:val="hybridMultilevel"/>
    <w:tmpl w:val="A4087A58"/>
    <w:numStyleLink w:val="a"/>
  </w:abstractNum>
  <w:abstractNum w:abstractNumId="2" w15:restartNumberingAfterBreak="0">
    <w:nsid w:val="245923ED"/>
    <w:multiLevelType w:val="hybridMultilevel"/>
    <w:tmpl w:val="FCE0B2D0"/>
    <w:styleLink w:val="a0"/>
    <w:lvl w:ilvl="0" w:tplc="65FE44E0">
      <w:start w:val="1"/>
      <w:numFmt w:val="decimal"/>
      <w:lvlText w:val="%1)"/>
      <w:lvlJc w:val="left"/>
      <w:pPr>
        <w:tabs>
          <w:tab w:val="num" w:pos="337"/>
        </w:tabs>
        <w:ind w:left="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94E35C">
      <w:start w:val="1"/>
      <w:numFmt w:val="decimal"/>
      <w:lvlText w:val="%2)"/>
      <w:lvlJc w:val="left"/>
      <w:pPr>
        <w:tabs>
          <w:tab w:val="left" w:pos="337"/>
          <w:tab w:val="num" w:pos="1337"/>
        </w:tabs>
        <w:ind w:left="1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14177A">
      <w:start w:val="1"/>
      <w:numFmt w:val="decimal"/>
      <w:lvlText w:val="%3)"/>
      <w:lvlJc w:val="left"/>
      <w:pPr>
        <w:tabs>
          <w:tab w:val="left" w:pos="337"/>
          <w:tab w:val="num" w:pos="2337"/>
        </w:tabs>
        <w:ind w:left="2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23BFE">
      <w:start w:val="1"/>
      <w:numFmt w:val="decimal"/>
      <w:lvlText w:val="%4)"/>
      <w:lvlJc w:val="left"/>
      <w:pPr>
        <w:tabs>
          <w:tab w:val="left" w:pos="337"/>
          <w:tab w:val="num" w:pos="3337"/>
        </w:tabs>
        <w:ind w:left="3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242616">
      <w:start w:val="1"/>
      <w:numFmt w:val="decimal"/>
      <w:lvlText w:val="%5)"/>
      <w:lvlJc w:val="left"/>
      <w:pPr>
        <w:tabs>
          <w:tab w:val="left" w:pos="337"/>
          <w:tab w:val="num" w:pos="4337"/>
        </w:tabs>
        <w:ind w:left="4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62E56">
      <w:start w:val="1"/>
      <w:numFmt w:val="decimal"/>
      <w:lvlText w:val="%6)"/>
      <w:lvlJc w:val="left"/>
      <w:pPr>
        <w:tabs>
          <w:tab w:val="left" w:pos="337"/>
          <w:tab w:val="num" w:pos="5337"/>
        </w:tabs>
        <w:ind w:left="5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DE999A">
      <w:start w:val="1"/>
      <w:numFmt w:val="decimal"/>
      <w:lvlText w:val="%7)"/>
      <w:lvlJc w:val="left"/>
      <w:pPr>
        <w:tabs>
          <w:tab w:val="left" w:pos="337"/>
          <w:tab w:val="num" w:pos="6337"/>
        </w:tabs>
        <w:ind w:left="6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58E550">
      <w:start w:val="1"/>
      <w:numFmt w:val="decimal"/>
      <w:lvlText w:val="%8)"/>
      <w:lvlJc w:val="left"/>
      <w:pPr>
        <w:tabs>
          <w:tab w:val="left" w:pos="337"/>
          <w:tab w:val="num" w:pos="7337"/>
        </w:tabs>
        <w:ind w:left="7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0828B0">
      <w:start w:val="1"/>
      <w:numFmt w:val="decimal"/>
      <w:lvlText w:val="%9)"/>
      <w:lvlJc w:val="left"/>
      <w:pPr>
        <w:tabs>
          <w:tab w:val="left" w:pos="337"/>
          <w:tab w:val="num" w:pos="8337"/>
        </w:tabs>
        <w:ind w:left="8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052059"/>
    <w:multiLevelType w:val="hybridMultilevel"/>
    <w:tmpl w:val="FCE0B2D0"/>
    <w:numStyleLink w:val="a0"/>
  </w:abstractNum>
  <w:abstractNum w:abstractNumId="4" w15:restartNumberingAfterBreak="0">
    <w:nsid w:val="354D064F"/>
    <w:multiLevelType w:val="hybridMultilevel"/>
    <w:tmpl w:val="75C8D46C"/>
    <w:styleLink w:val="0"/>
    <w:lvl w:ilvl="0" w:tplc="AD3C40D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229CA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2D2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B42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DCBD6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6E12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B8A8C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1206D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CEB7B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DD2F28"/>
    <w:multiLevelType w:val="hybridMultilevel"/>
    <w:tmpl w:val="A4087A58"/>
    <w:styleLink w:val="a"/>
    <w:lvl w:ilvl="0" w:tplc="0AF0075A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28EEEA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787CA4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8A346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FA799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E4271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1ED608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B44EE4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3454C2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D2"/>
    <w:rsid w:val="0007245A"/>
    <w:rsid w:val="000810D2"/>
    <w:rsid w:val="000F16CE"/>
    <w:rsid w:val="00193065"/>
    <w:rsid w:val="001D5FD7"/>
    <w:rsid w:val="001F0C1C"/>
    <w:rsid w:val="00204CAB"/>
    <w:rsid w:val="00226296"/>
    <w:rsid w:val="002363F6"/>
    <w:rsid w:val="00241A43"/>
    <w:rsid w:val="00301728"/>
    <w:rsid w:val="00386E31"/>
    <w:rsid w:val="00405C01"/>
    <w:rsid w:val="00487E1B"/>
    <w:rsid w:val="004A0EFD"/>
    <w:rsid w:val="00535811"/>
    <w:rsid w:val="0059163F"/>
    <w:rsid w:val="005C015C"/>
    <w:rsid w:val="006251CB"/>
    <w:rsid w:val="0063044A"/>
    <w:rsid w:val="006459CD"/>
    <w:rsid w:val="00790EBA"/>
    <w:rsid w:val="007E4700"/>
    <w:rsid w:val="008703B7"/>
    <w:rsid w:val="00890330"/>
    <w:rsid w:val="008C3A4B"/>
    <w:rsid w:val="009336D2"/>
    <w:rsid w:val="009533D0"/>
    <w:rsid w:val="00A86CE7"/>
    <w:rsid w:val="00AC7D86"/>
    <w:rsid w:val="00B263D2"/>
    <w:rsid w:val="00B45B32"/>
    <w:rsid w:val="00BA2D8A"/>
    <w:rsid w:val="00BF77DE"/>
    <w:rsid w:val="00C13C7F"/>
    <w:rsid w:val="00C365D1"/>
    <w:rsid w:val="00CE4789"/>
    <w:rsid w:val="00D63D1A"/>
    <w:rsid w:val="00D70523"/>
    <w:rsid w:val="00DA0867"/>
    <w:rsid w:val="00DF53DB"/>
    <w:rsid w:val="00E0296D"/>
    <w:rsid w:val="00E10FF0"/>
    <w:rsid w:val="00E155ED"/>
    <w:rsid w:val="00EA5A82"/>
    <w:rsid w:val="00F31183"/>
    <w:rsid w:val="00F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4EABD"/>
  <w15:docId w15:val="{251E4E76-CF07-314F-BFEA-9D888FCB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바탕글"/>
    <w:pPr>
      <w:widowControl w:val="0"/>
      <w:spacing w:line="384" w:lineRule="auto"/>
      <w:jc w:val="both"/>
    </w:pPr>
    <w:rPr>
      <w:rFonts w:ascii="함초롬바탕" w:eastAsia="함초롬바탕" w:hAnsi="함초롬바탕" w:cs="함초롬바탕"/>
      <w:color w:val="000000"/>
      <w:kern w:val="2"/>
      <w:u w:color="000000"/>
      <w:shd w:val="clear" w:color="auto" w:fill="FFFFFF"/>
    </w:rPr>
  </w:style>
  <w:style w:type="character" w:customStyle="1" w:styleId="a8">
    <w:name w:val="없음"/>
  </w:style>
  <w:style w:type="character" w:customStyle="1" w:styleId="Hyperlink0">
    <w:name w:val="Hyperlink.0"/>
    <w:basedOn w:val="a8"/>
    <w:rPr>
      <w:rFonts w:ascii="Gulim" w:eastAsia="Gulim" w:hAnsi="Gulim" w:cs="Gulim"/>
      <w:b/>
      <w:bCs/>
      <w:outline w:val="0"/>
      <w:color w:val="0000FF"/>
      <w:sz w:val="28"/>
      <w:szCs w:val="28"/>
      <w:u w:val="single" w:color="0000FF"/>
    </w:rPr>
  </w:style>
  <w:style w:type="character" w:customStyle="1" w:styleId="Hyperlink1">
    <w:name w:val="Hyperlink.1"/>
    <w:basedOn w:val="a8"/>
    <w:rPr>
      <w:rFonts w:ascii="Gulim" w:eastAsia="Gulim" w:hAnsi="Gulim" w:cs="Gulim"/>
      <w:outline w:val="0"/>
      <w:color w:val="0000FF"/>
      <w:sz w:val="22"/>
      <w:szCs w:val="22"/>
      <w:u w:val="single" w:color="0000FF"/>
    </w:rPr>
  </w:style>
  <w:style w:type="paragraph" w:styleId="a9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Hyperlink2">
    <w:name w:val="Hyperlink.2"/>
    <w:basedOn w:val="a8"/>
    <w:rPr>
      <w:rFonts w:ascii="Gulim" w:eastAsia="Gulim" w:hAnsi="Gulim" w:cs="Gulim"/>
      <w:outline w:val="0"/>
      <w:color w:val="0000FF"/>
      <w:sz w:val="22"/>
      <w:szCs w:val="22"/>
      <w:u w:val="single" w:color="0000FF"/>
      <w:lang w:val="ko-KR" w:eastAsia="ko-KR"/>
    </w:rPr>
  </w:style>
  <w:style w:type="numbering" w:customStyle="1" w:styleId="0">
    <w:name w:val="숫자.0"/>
    <w:pPr>
      <w:numPr>
        <w:numId w:val="3"/>
      </w:numPr>
    </w:pPr>
  </w:style>
  <w:style w:type="numbering" w:customStyle="1" w:styleId="a0">
    <w:name w:val="문자"/>
    <w:pPr>
      <w:numPr>
        <w:numId w:val="7"/>
      </w:numPr>
    </w:pPr>
  </w:style>
  <w:style w:type="paragraph" w:styleId="aa">
    <w:name w:val="footer"/>
    <w:basedOn w:val="a1"/>
    <w:link w:val="Char"/>
    <w:uiPriority w:val="99"/>
    <w:unhideWhenUsed/>
    <w:rsid w:val="00204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2"/>
    <w:link w:val="aa"/>
    <w:uiPriority w:val="99"/>
    <w:rsid w:val="00204CAB"/>
    <w:rPr>
      <w:rFonts w:cs="Arial Unicode MS"/>
      <w:color w:val="000000"/>
      <w:sz w:val="24"/>
      <w:szCs w:val="24"/>
      <w:u w:color="000000"/>
    </w:rPr>
  </w:style>
  <w:style w:type="character" w:styleId="ab">
    <w:name w:val="page number"/>
    <w:basedOn w:val="a2"/>
    <w:uiPriority w:val="99"/>
    <w:semiHidden/>
    <w:unhideWhenUsed/>
    <w:rsid w:val="0020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sejin97/MJ_Capstone" TargetMode="External"/><Relationship Id="rId13" Type="http://schemas.openxmlformats.org/officeDocument/2006/relationships/hyperlink" Target="https://www.kamis.or.kr/customer/price/wholesale/period.do?action=monthl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kati.net/statistics/periodPerformance.do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kosis.kr/index/index.d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oasis.krei.re.kr/index.do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kosis.kr/index/index.do" TargetMode="External"/><Relationship Id="rId14" Type="http://schemas.openxmlformats.org/officeDocument/2006/relationships/hyperlink" Target="http://oasis.krei.re.kr/basicInfo/wholesale/qty.do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Dotum"/>
        <a:cs typeface="Helvetica Neue"/>
      </a:majorFont>
      <a:minorFont>
        <a:latin typeface="Helvetica Neue"/>
        <a:ea typeface="Batang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김세진</cp:lastModifiedBy>
  <cp:revision>42</cp:revision>
  <dcterms:created xsi:type="dcterms:W3CDTF">2020-05-25T12:59:00Z</dcterms:created>
  <dcterms:modified xsi:type="dcterms:W3CDTF">2020-05-25T13:22:00Z</dcterms:modified>
</cp:coreProperties>
</file>