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0C3C" w14:textId="503B2277" w:rsidR="005001A6" w:rsidRDefault="00D868A7" w:rsidP="00A47630">
      <w:pPr>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07A607B9" wp14:editId="51FEF22B">
            <wp:extent cx="4824649" cy="6819441"/>
            <wp:effectExtent l="0" t="0" r="1905" b="635"/>
            <wp:docPr id="170413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673" name="Picture 170413673"/>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77074" cy="6893542"/>
                    </a:xfrm>
                    <a:prstGeom prst="rect">
                      <a:avLst/>
                    </a:prstGeom>
                  </pic:spPr>
                </pic:pic>
              </a:graphicData>
            </a:graphic>
          </wp:inline>
        </w:drawing>
      </w:r>
    </w:p>
    <w:p w14:paraId="6CA48F82" w14:textId="6F174B4F"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Figure S1 | Pathology-guided spatial annotation across 22 MIBC tumors.</w:t>
      </w:r>
      <w:r w:rsidRPr="00036399">
        <w:rPr>
          <w:rFonts w:ascii="Arial" w:hAnsi="Arial" w:cs="Arial"/>
          <w:sz w:val="22"/>
          <w:szCs w:val="22"/>
        </w:rPr>
        <w:t xml:space="preserve"> Representative pathology-informed spatial maps (left) and H&amp;E images (right) for all 22 pre-treatment MIBC samples profiled by spatial transcriptomics. Manual annotation delineated tissue compartments including tumor cell, tumor stroma, TLS/TIL/LA, necrosis, muscle, urothelium, vessel, and normal stroma, enabling standardized region classification across patients.</w:t>
      </w:r>
    </w:p>
    <w:p w14:paraId="69E7EE6C" w14:textId="2C6398FC" w:rsidR="005001A6" w:rsidRDefault="00D868A7" w:rsidP="00D868A7">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03F0C701" wp14:editId="136CDA4A">
            <wp:extent cx="5007814" cy="7078337"/>
            <wp:effectExtent l="0" t="0" r="0" b="0"/>
            <wp:docPr id="46057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74424" name="Picture 4605744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3306" cy="7128503"/>
                    </a:xfrm>
                    <a:prstGeom prst="rect">
                      <a:avLst/>
                    </a:prstGeom>
                  </pic:spPr>
                </pic:pic>
              </a:graphicData>
            </a:graphic>
          </wp:inline>
        </w:drawing>
      </w:r>
    </w:p>
    <w:p w14:paraId="002267D7" w14:textId="69CA7EAE"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Figure</w:t>
      </w:r>
      <w:r>
        <w:rPr>
          <w:rFonts w:ascii="Arial" w:hAnsi="Arial" w:cs="Arial"/>
          <w:b/>
          <w:bCs/>
          <w:sz w:val="22"/>
          <w:szCs w:val="22"/>
        </w:rPr>
        <w:t xml:space="preserve"> </w:t>
      </w:r>
      <w:r w:rsidRPr="00324695">
        <w:rPr>
          <w:rFonts w:ascii="Arial" w:hAnsi="Arial" w:cs="Arial"/>
          <w:b/>
          <w:bCs/>
          <w:sz w:val="22"/>
          <w:szCs w:val="22"/>
        </w:rPr>
        <w:t>S2 | Validation of spatial deconvolution accuracy and cell-type compartmentalization.</w:t>
      </w:r>
      <w:r w:rsidRPr="00B77748">
        <w:rPr>
          <w:rFonts w:ascii="Arial" w:hAnsi="Arial" w:cs="Arial"/>
          <w:sz w:val="22"/>
          <w:szCs w:val="22"/>
        </w:rPr>
        <w:t xml:space="preserve"> </w:t>
      </w:r>
      <w:r w:rsidRPr="00324695">
        <w:rPr>
          <w:rFonts w:ascii="Arial" w:hAnsi="Arial" w:cs="Arial"/>
          <w:b/>
          <w:bCs/>
          <w:sz w:val="22"/>
          <w:szCs w:val="22"/>
        </w:rPr>
        <w:t>(a)</w:t>
      </w:r>
      <w:r w:rsidRPr="00B77748">
        <w:rPr>
          <w:rFonts w:ascii="Arial" w:hAnsi="Arial" w:cs="Arial"/>
          <w:sz w:val="22"/>
          <w:szCs w:val="22"/>
        </w:rPr>
        <w:t xml:space="preserve"> UMAP projection of single-cell RNA-seq profiles from eight MIBC tumors colored by patient ID. </w:t>
      </w:r>
      <w:r w:rsidRPr="00324695">
        <w:rPr>
          <w:rFonts w:ascii="Arial" w:hAnsi="Arial" w:cs="Arial"/>
          <w:b/>
          <w:bCs/>
          <w:sz w:val="22"/>
          <w:szCs w:val="22"/>
        </w:rPr>
        <w:t>(b)</w:t>
      </w:r>
      <w:r w:rsidRPr="00B77748">
        <w:rPr>
          <w:rFonts w:ascii="Arial" w:hAnsi="Arial" w:cs="Arial"/>
          <w:sz w:val="22"/>
          <w:szCs w:val="22"/>
        </w:rPr>
        <w:t xml:space="preserve"> Dot plot showing canonical marker gene expression across 15 annotated cell types used for spatial deconvolution, including immune, stromal, endothelial, and </w:t>
      </w:r>
      <w:r w:rsidRPr="00B77748">
        <w:rPr>
          <w:rFonts w:ascii="Arial" w:hAnsi="Arial" w:cs="Arial"/>
          <w:sz w:val="22"/>
          <w:szCs w:val="22"/>
        </w:rPr>
        <w:lastRenderedPageBreak/>
        <w:t xml:space="preserve">malignant populations. Dot size represents the percentage of expressing cells, and color indicates average expression. </w:t>
      </w:r>
      <w:r w:rsidR="005F68E4" w:rsidRPr="00EC30BA">
        <w:rPr>
          <w:rFonts w:ascii="Arial" w:hAnsi="Arial" w:cs="Arial"/>
          <w:b/>
          <w:bCs/>
          <w:sz w:val="22"/>
          <w:szCs w:val="22"/>
        </w:rPr>
        <w:t>(</w:t>
      </w:r>
      <w:r w:rsidR="005F68E4">
        <w:rPr>
          <w:rFonts w:ascii="Arial" w:hAnsi="Arial" w:cs="Arial"/>
          <w:b/>
          <w:bCs/>
          <w:sz w:val="22"/>
          <w:szCs w:val="22"/>
        </w:rPr>
        <w:t>c</w:t>
      </w:r>
      <w:r w:rsidR="005F68E4" w:rsidRPr="00EC30BA">
        <w:rPr>
          <w:rFonts w:ascii="Arial" w:hAnsi="Arial" w:cs="Arial"/>
          <w:b/>
          <w:bCs/>
          <w:sz w:val="22"/>
          <w:szCs w:val="22"/>
        </w:rPr>
        <w:t>)</w:t>
      </w:r>
      <w:r w:rsidR="005F68E4" w:rsidRPr="00EC30BA">
        <w:rPr>
          <w:rFonts w:ascii="Arial" w:hAnsi="Arial" w:cs="Arial"/>
          <w:sz w:val="22"/>
          <w:szCs w:val="22"/>
        </w:rPr>
        <w:t xml:space="preserve"> UMAP embedding of 25,147 single cells from eight MIBC tumors, revealing 15 major transcriptional cell types including immune, epithelial, endothelial, and stromal lineages. </w:t>
      </w:r>
      <w:r w:rsidR="005F68E4" w:rsidRPr="00EC30BA">
        <w:rPr>
          <w:rFonts w:ascii="Arial" w:hAnsi="Arial" w:cs="Arial"/>
          <w:b/>
          <w:bCs/>
          <w:sz w:val="22"/>
          <w:szCs w:val="22"/>
        </w:rPr>
        <w:t>(</w:t>
      </w:r>
      <w:r w:rsidR="005F68E4">
        <w:rPr>
          <w:rFonts w:ascii="Arial" w:hAnsi="Arial" w:cs="Arial"/>
          <w:b/>
          <w:bCs/>
          <w:sz w:val="22"/>
          <w:szCs w:val="22"/>
        </w:rPr>
        <w:t>d</w:t>
      </w:r>
      <w:r w:rsidR="005F68E4" w:rsidRPr="00EC30BA">
        <w:rPr>
          <w:rFonts w:ascii="Arial" w:hAnsi="Arial" w:cs="Arial"/>
          <w:b/>
          <w:bCs/>
          <w:sz w:val="22"/>
          <w:szCs w:val="22"/>
        </w:rPr>
        <w:t>)</w:t>
      </w:r>
      <w:r w:rsidR="005F68E4" w:rsidRPr="00EC30BA">
        <w:rPr>
          <w:rFonts w:ascii="Arial" w:hAnsi="Arial" w:cs="Arial"/>
          <w:sz w:val="22"/>
          <w:szCs w:val="22"/>
        </w:rPr>
        <w:t xml:space="preserve"> Cell-type deconvolution of spatial transcriptomes using the single-cell reference. Stacked </w:t>
      </w:r>
      <w:proofErr w:type="spellStart"/>
      <w:r w:rsidR="005F68E4" w:rsidRPr="00EC30BA">
        <w:rPr>
          <w:rFonts w:ascii="Arial" w:hAnsi="Arial" w:cs="Arial"/>
          <w:sz w:val="22"/>
          <w:szCs w:val="22"/>
        </w:rPr>
        <w:t>barplots</w:t>
      </w:r>
      <w:proofErr w:type="spellEnd"/>
      <w:r w:rsidR="005F68E4" w:rsidRPr="00EC30BA">
        <w:rPr>
          <w:rFonts w:ascii="Arial" w:hAnsi="Arial" w:cs="Arial"/>
          <w:sz w:val="22"/>
          <w:szCs w:val="22"/>
        </w:rPr>
        <w:t xml:space="preserve"> depict inferred proportions across samples. </w:t>
      </w:r>
      <w:r w:rsidR="005F68E4" w:rsidRPr="00EC30BA">
        <w:rPr>
          <w:rFonts w:ascii="Arial" w:hAnsi="Arial" w:cs="Arial"/>
          <w:b/>
          <w:bCs/>
          <w:sz w:val="22"/>
          <w:szCs w:val="22"/>
        </w:rPr>
        <w:t>(</w:t>
      </w:r>
      <w:r w:rsidR="005F68E4">
        <w:rPr>
          <w:rFonts w:ascii="Arial" w:hAnsi="Arial" w:cs="Arial"/>
          <w:b/>
          <w:bCs/>
          <w:sz w:val="22"/>
          <w:szCs w:val="22"/>
        </w:rPr>
        <w:t>e</w:t>
      </w:r>
      <w:r w:rsidR="005F68E4" w:rsidRPr="00EC30BA">
        <w:rPr>
          <w:rFonts w:ascii="Arial" w:hAnsi="Arial" w:cs="Arial"/>
          <w:b/>
          <w:bCs/>
          <w:sz w:val="22"/>
          <w:szCs w:val="22"/>
        </w:rPr>
        <w:t>)</w:t>
      </w:r>
      <w:r w:rsidR="005F68E4" w:rsidRPr="00EC30BA">
        <w:rPr>
          <w:rFonts w:ascii="Arial" w:hAnsi="Arial" w:cs="Arial"/>
          <w:sz w:val="22"/>
          <w:szCs w:val="22"/>
        </w:rPr>
        <w:t xml:space="preserve"> Correlation between deconvolved cell-type proportions and marker gene signatures, validating deconvolution accuracy across major cell lineages.</w:t>
      </w:r>
      <w:r w:rsidR="005F68E4" w:rsidRPr="00324695">
        <w:rPr>
          <w:rFonts w:ascii="Arial" w:hAnsi="Arial" w:cs="Arial"/>
          <w:b/>
          <w:bCs/>
          <w:sz w:val="22"/>
          <w:szCs w:val="22"/>
        </w:rPr>
        <w:t xml:space="preserve"> </w:t>
      </w:r>
      <w:r w:rsidRPr="00324695">
        <w:rPr>
          <w:rFonts w:ascii="Arial" w:hAnsi="Arial" w:cs="Arial"/>
          <w:b/>
          <w:bCs/>
          <w:sz w:val="22"/>
          <w:szCs w:val="22"/>
        </w:rPr>
        <w:t>(</w:t>
      </w:r>
      <w:r w:rsidR="005F68E4">
        <w:rPr>
          <w:rFonts w:ascii="Arial" w:hAnsi="Arial" w:cs="Arial"/>
          <w:b/>
          <w:bCs/>
          <w:sz w:val="22"/>
          <w:szCs w:val="22"/>
        </w:rPr>
        <w:t>f</w:t>
      </w:r>
      <w:r w:rsidRPr="00324695">
        <w:rPr>
          <w:rFonts w:ascii="Arial" w:hAnsi="Arial" w:cs="Arial"/>
          <w:b/>
          <w:bCs/>
          <w:sz w:val="22"/>
          <w:szCs w:val="22"/>
        </w:rPr>
        <w:t>)</w:t>
      </w:r>
      <w:r w:rsidRPr="00B77748">
        <w:rPr>
          <w:rFonts w:ascii="Arial" w:hAnsi="Arial" w:cs="Arial"/>
          <w:sz w:val="22"/>
          <w:szCs w:val="22"/>
        </w:rPr>
        <w:t xml:space="preserve"> Scatter plots comparing RCTD-inferred cell-type proportions with gene signature activity across spatial barcodes. Pearson correlation coefficients and p-values are indicated. Most major lineages, including epithelial (malignant), T, B, plasma, and fibroblast subsets show high correlation, validating deconvolution accuracy. </w:t>
      </w:r>
      <w:r w:rsidRPr="00324695">
        <w:rPr>
          <w:rFonts w:ascii="Arial" w:hAnsi="Arial" w:cs="Arial"/>
          <w:b/>
          <w:bCs/>
          <w:sz w:val="22"/>
          <w:szCs w:val="22"/>
        </w:rPr>
        <w:t>(</w:t>
      </w:r>
      <w:r w:rsidR="005F68E4">
        <w:rPr>
          <w:rFonts w:ascii="Arial" w:hAnsi="Arial" w:cs="Arial"/>
          <w:b/>
          <w:bCs/>
          <w:sz w:val="22"/>
          <w:szCs w:val="22"/>
        </w:rPr>
        <w:t>g</w:t>
      </w:r>
      <w:r w:rsidRPr="00324695">
        <w:rPr>
          <w:rFonts w:ascii="Arial" w:hAnsi="Arial" w:cs="Arial"/>
          <w:b/>
          <w:bCs/>
          <w:sz w:val="22"/>
          <w:szCs w:val="22"/>
        </w:rPr>
        <w:t>)</w:t>
      </w:r>
      <w:r w:rsidRPr="00B77748">
        <w:rPr>
          <w:rFonts w:ascii="Arial" w:hAnsi="Arial" w:cs="Arial"/>
          <w:sz w:val="22"/>
          <w:szCs w:val="22"/>
        </w:rPr>
        <w:t xml:space="preserve"> Violin plots illustrating region-specific enrichment of cell types and gene signatures across annotated spatial compartments. Tumor regions are enriched for epithelial cells and show higher </w:t>
      </w:r>
      <w:r w:rsidRPr="00B77748">
        <w:rPr>
          <w:rFonts w:ascii="Arial" w:hAnsi="Arial" w:cs="Arial"/>
          <w:i/>
          <w:iCs/>
          <w:sz w:val="22"/>
          <w:szCs w:val="22"/>
        </w:rPr>
        <w:t>GATA3</w:t>
      </w:r>
      <w:r w:rsidRPr="00B77748">
        <w:rPr>
          <w:rFonts w:ascii="Arial" w:hAnsi="Arial" w:cs="Arial"/>
          <w:sz w:val="22"/>
          <w:szCs w:val="22"/>
        </w:rPr>
        <w:t xml:space="preserve"> expression, while TLS regions exhibit increased B and T cell fractions and TLS signature activity. Endothelial and fibroblast populations are predominantly localized to vessel and muscle compartments, respectively.</w:t>
      </w:r>
    </w:p>
    <w:p w14:paraId="3B511B95" w14:textId="0A3005FB" w:rsidR="00D868A7" w:rsidRDefault="00D868A7">
      <w:pPr>
        <w:rPr>
          <w:rFonts w:ascii="Arial" w:hAnsi="Arial" w:cs="Arial"/>
          <w:b/>
          <w:bCs/>
          <w:sz w:val="22"/>
          <w:szCs w:val="22"/>
        </w:rPr>
      </w:pPr>
      <w:r>
        <w:rPr>
          <w:rFonts w:ascii="Arial" w:hAnsi="Arial" w:cs="Arial"/>
          <w:b/>
          <w:bCs/>
          <w:sz w:val="22"/>
          <w:szCs w:val="22"/>
        </w:rPr>
        <w:br w:type="page"/>
      </w:r>
    </w:p>
    <w:p w14:paraId="6F622D6C" w14:textId="0E736BB1" w:rsidR="005001A6" w:rsidRDefault="00D868A7" w:rsidP="00D868A7">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7CF71EB1" wp14:editId="39086DE6">
            <wp:extent cx="4364788" cy="6169446"/>
            <wp:effectExtent l="0" t="0" r="4445" b="3175"/>
            <wp:docPr id="553536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36016" name="Picture 5535360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1355" cy="6291804"/>
                    </a:xfrm>
                    <a:prstGeom prst="rect">
                      <a:avLst/>
                    </a:prstGeom>
                  </pic:spPr>
                </pic:pic>
              </a:graphicData>
            </a:graphic>
          </wp:inline>
        </w:drawing>
      </w:r>
    </w:p>
    <w:p w14:paraId="7E44F0BB" w14:textId="01B296D5"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 xml:space="preserve">Figure </w:t>
      </w:r>
      <w:r>
        <w:rPr>
          <w:rFonts w:ascii="Arial" w:hAnsi="Arial" w:cs="Arial"/>
          <w:b/>
          <w:bCs/>
          <w:sz w:val="22"/>
          <w:szCs w:val="22"/>
        </w:rPr>
        <w:t>S3</w:t>
      </w:r>
      <w:r w:rsidRPr="00324695">
        <w:rPr>
          <w:rFonts w:ascii="Arial" w:hAnsi="Arial" w:cs="Arial"/>
          <w:b/>
          <w:bCs/>
          <w:sz w:val="22"/>
          <w:szCs w:val="22"/>
        </w:rPr>
        <w:t xml:space="preserve"> | Additional tumors demonstrating spatial CNV-based subclones and transcriptional divergence.</w:t>
      </w:r>
      <w:r w:rsidRPr="004D4EEE">
        <w:rPr>
          <w:rFonts w:ascii="Arial" w:hAnsi="Arial" w:cs="Arial"/>
          <w:sz w:val="22"/>
          <w:szCs w:val="22"/>
        </w:rPr>
        <w:t xml:space="preserve"> </w:t>
      </w:r>
      <w:r w:rsidRPr="00324695">
        <w:rPr>
          <w:rFonts w:ascii="Arial" w:hAnsi="Arial" w:cs="Arial"/>
          <w:b/>
          <w:bCs/>
          <w:sz w:val="22"/>
          <w:szCs w:val="22"/>
        </w:rPr>
        <w:t>(a)</w:t>
      </w:r>
      <w:r w:rsidRPr="004D4EEE">
        <w:rPr>
          <w:rFonts w:ascii="Arial" w:hAnsi="Arial" w:cs="Arial"/>
          <w:sz w:val="22"/>
          <w:szCs w:val="22"/>
        </w:rPr>
        <w:t xml:space="preserve"> Spatial visualization of </w:t>
      </w:r>
      <w:r>
        <w:rPr>
          <w:rFonts w:ascii="Arial" w:hAnsi="Arial" w:cs="Arial" w:hint="eastAsia"/>
          <w:sz w:val="22"/>
          <w:szCs w:val="22"/>
        </w:rPr>
        <w:t>another</w:t>
      </w:r>
      <w:r>
        <w:rPr>
          <w:rFonts w:ascii="Arial" w:hAnsi="Arial" w:cs="Arial"/>
          <w:sz w:val="22"/>
          <w:szCs w:val="22"/>
        </w:rPr>
        <w:t xml:space="preserve"> </w:t>
      </w:r>
      <w:r w:rsidRPr="004D4EEE">
        <w:rPr>
          <w:rFonts w:ascii="Arial" w:hAnsi="Arial" w:cs="Arial"/>
          <w:sz w:val="22"/>
          <w:szCs w:val="22"/>
        </w:rPr>
        <w:t>six representative tumors (BC01, BC16, BC17, BC18, BC11, BC12) showing Seurat clusters, CNV-inferred subclones (C1/C2), CNV burden (</w:t>
      </w:r>
      <w:proofErr w:type="spellStart"/>
      <w:r w:rsidRPr="004D4EEE">
        <w:rPr>
          <w:rFonts w:ascii="Arial" w:hAnsi="Arial" w:cs="Arial"/>
          <w:sz w:val="22"/>
          <w:szCs w:val="22"/>
        </w:rPr>
        <w:t>CNVscore</w:t>
      </w:r>
      <w:proofErr w:type="spellEnd"/>
      <w:r w:rsidRPr="004D4EEE">
        <w:rPr>
          <w:rFonts w:ascii="Arial" w:hAnsi="Arial" w:cs="Arial"/>
          <w:sz w:val="22"/>
          <w:szCs w:val="22"/>
        </w:rPr>
        <w:t xml:space="preserve">), </w:t>
      </w:r>
      <w:proofErr w:type="spellStart"/>
      <w:r w:rsidRPr="004D4EEE">
        <w:rPr>
          <w:rFonts w:ascii="Arial" w:hAnsi="Arial" w:cs="Arial"/>
          <w:sz w:val="22"/>
          <w:szCs w:val="22"/>
        </w:rPr>
        <w:t>pseudotime</w:t>
      </w:r>
      <w:proofErr w:type="spellEnd"/>
      <w:r w:rsidRPr="004D4EEE">
        <w:rPr>
          <w:rFonts w:ascii="Arial" w:hAnsi="Arial" w:cs="Arial"/>
          <w:sz w:val="22"/>
          <w:szCs w:val="22"/>
        </w:rPr>
        <w:t xml:space="preserve"> trajectory, differentiation potential (</w:t>
      </w:r>
      <w:proofErr w:type="spellStart"/>
      <w:r w:rsidRPr="004D4EEE">
        <w:rPr>
          <w:rFonts w:ascii="Arial" w:hAnsi="Arial" w:cs="Arial"/>
          <w:sz w:val="22"/>
          <w:szCs w:val="22"/>
        </w:rPr>
        <w:t>CytoTRACE</w:t>
      </w:r>
      <w:proofErr w:type="spellEnd"/>
      <w:r w:rsidRPr="004D4EEE">
        <w:rPr>
          <w:rFonts w:ascii="Arial" w:hAnsi="Arial" w:cs="Arial"/>
          <w:sz w:val="22"/>
          <w:szCs w:val="22"/>
        </w:rPr>
        <w:t xml:space="preserve">), and basal/luminal signature scores. UMAPs of each feature are shown below each spatial panel. Right panels display WES-derived CNV profiles for each subclone. </w:t>
      </w:r>
      <w:r w:rsidRPr="00324695">
        <w:rPr>
          <w:rFonts w:ascii="Arial" w:hAnsi="Arial" w:cs="Arial"/>
          <w:b/>
          <w:bCs/>
          <w:sz w:val="22"/>
          <w:szCs w:val="22"/>
        </w:rPr>
        <w:t>(b)</w:t>
      </w:r>
      <w:r w:rsidRPr="004D4EEE">
        <w:rPr>
          <w:rFonts w:ascii="Arial" w:hAnsi="Arial" w:cs="Arial"/>
          <w:sz w:val="22"/>
          <w:szCs w:val="22"/>
        </w:rPr>
        <w:t xml:space="preserve"> Quantitative comparison of </w:t>
      </w:r>
      <w:proofErr w:type="spellStart"/>
      <w:r w:rsidRPr="004D4EEE">
        <w:rPr>
          <w:rFonts w:ascii="Arial" w:hAnsi="Arial" w:cs="Arial"/>
          <w:sz w:val="22"/>
          <w:szCs w:val="22"/>
        </w:rPr>
        <w:t>CNVscore</w:t>
      </w:r>
      <w:proofErr w:type="spellEnd"/>
      <w:r w:rsidRPr="004D4EEE">
        <w:rPr>
          <w:rFonts w:ascii="Arial" w:hAnsi="Arial" w:cs="Arial"/>
          <w:sz w:val="22"/>
          <w:szCs w:val="22"/>
        </w:rPr>
        <w:t xml:space="preserve">, </w:t>
      </w:r>
      <w:proofErr w:type="spellStart"/>
      <w:r w:rsidRPr="004D4EEE">
        <w:rPr>
          <w:rFonts w:ascii="Arial" w:hAnsi="Arial" w:cs="Arial"/>
          <w:sz w:val="22"/>
          <w:szCs w:val="22"/>
        </w:rPr>
        <w:t>pseudotime</w:t>
      </w:r>
      <w:proofErr w:type="spellEnd"/>
      <w:r w:rsidRPr="004D4EEE">
        <w:rPr>
          <w:rFonts w:ascii="Arial" w:hAnsi="Arial" w:cs="Arial"/>
          <w:sz w:val="22"/>
          <w:szCs w:val="22"/>
        </w:rPr>
        <w:t xml:space="preserve">, </w:t>
      </w:r>
      <w:proofErr w:type="spellStart"/>
      <w:r w:rsidRPr="004D4EEE">
        <w:rPr>
          <w:rFonts w:ascii="Arial" w:hAnsi="Arial" w:cs="Arial"/>
          <w:sz w:val="22"/>
          <w:szCs w:val="22"/>
        </w:rPr>
        <w:t>CytoTRACE</w:t>
      </w:r>
      <w:proofErr w:type="spellEnd"/>
      <w:r w:rsidRPr="004D4EEE">
        <w:rPr>
          <w:rFonts w:ascii="Arial" w:hAnsi="Arial" w:cs="Arial"/>
          <w:sz w:val="22"/>
          <w:szCs w:val="22"/>
        </w:rPr>
        <w:t>, basal score, and luminal score between CNV-defined basal and luminal subclones across tumors.</w:t>
      </w:r>
    </w:p>
    <w:p w14:paraId="4689F2AF" w14:textId="545A1D56" w:rsidR="005001A6" w:rsidRDefault="00D868A7" w:rsidP="00D868A7">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0243CA4" wp14:editId="6DC25B54">
            <wp:extent cx="4528629" cy="6401029"/>
            <wp:effectExtent l="0" t="0" r="5715" b="0"/>
            <wp:docPr id="1819736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6625" name="Picture 18197366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1546" cy="6659574"/>
                    </a:xfrm>
                    <a:prstGeom prst="rect">
                      <a:avLst/>
                    </a:prstGeom>
                  </pic:spPr>
                </pic:pic>
              </a:graphicData>
            </a:graphic>
          </wp:inline>
        </w:drawing>
      </w:r>
    </w:p>
    <w:p w14:paraId="35D43A2F" w14:textId="79B98CCC"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 xml:space="preserve">Figure </w:t>
      </w:r>
      <w:r>
        <w:rPr>
          <w:rFonts w:ascii="Arial" w:hAnsi="Arial" w:cs="Arial"/>
          <w:b/>
          <w:bCs/>
          <w:sz w:val="22"/>
          <w:szCs w:val="22"/>
        </w:rPr>
        <w:t>S4</w:t>
      </w:r>
      <w:r w:rsidRPr="00324695">
        <w:rPr>
          <w:rFonts w:ascii="Arial" w:hAnsi="Arial" w:cs="Arial"/>
          <w:b/>
          <w:bCs/>
          <w:sz w:val="22"/>
          <w:szCs w:val="22"/>
        </w:rPr>
        <w:t xml:space="preserve"> | </w:t>
      </w:r>
      <w:r w:rsidR="007C1385" w:rsidRPr="007C1385">
        <w:rPr>
          <w:rFonts w:ascii="Arial" w:hAnsi="Arial" w:cs="Arial"/>
          <w:b/>
          <w:bCs/>
          <w:sz w:val="22"/>
          <w:szCs w:val="22"/>
        </w:rPr>
        <w:t>Cross-platform concordance of CNV profiles inferred from spatial transcriptomics and WES</w:t>
      </w:r>
      <w:r w:rsidRPr="00324695">
        <w:rPr>
          <w:rFonts w:ascii="Arial" w:hAnsi="Arial" w:cs="Arial"/>
          <w:b/>
          <w:bCs/>
          <w:sz w:val="22"/>
          <w:szCs w:val="22"/>
        </w:rPr>
        <w:t>.</w:t>
      </w:r>
      <w:r w:rsidRPr="00AE41B9">
        <w:rPr>
          <w:rFonts w:ascii="Arial" w:hAnsi="Arial" w:cs="Arial"/>
          <w:sz w:val="22"/>
          <w:szCs w:val="22"/>
        </w:rPr>
        <w:t xml:space="preserve"> </w:t>
      </w:r>
      <w:r w:rsidR="00906F7C" w:rsidRPr="00906F7C">
        <w:rPr>
          <w:rFonts w:ascii="Arial" w:hAnsi="Arial" w:cs="Arial"/>
          <w:b/>
          <w:bCs/>
          <w:sz w:val="22"/>
          <w:szCs w:val="22"/>
        </w:rPr>
        <w:t>(a)</w:t>
      </w:r>
      <w:r w:rsidR="00906F7C" w:rsidRPr="00906F7C">
        <w:rPr>
          <w:rFonts w:ascii="Arial" w:hAnsi="Arial" w:cs="Arial"/>
          <w:sz w:val="22"/>
          <w:szCs w:val="22"/>
        </w:rPr>
        <w:t xml:space="preserve"> Correlation between spatial RNA-inferred CNV signals (</w:t>
      </w:r>
      <w:proofErr w:type="spellStart"/>
      <w:r w:rsidR="00906F7C" w:rsidRPr="00906F7C">
        <w:rPr>
          <w:rFonts w:ascii="Arial" w:hAnsi="Arial" w:cs="Arial"/>
          <w:sz w:val="22"/>
          <w:szCs w:val="22"/>
        </w:rPr>
        <w:t>inferCNV</w:t>
      </w:r>
      <w:proofErr w:type="spellEnd"/>
      <w:r w:rsidR="00906F7C" w:rsidRPr="00906F7C">
        <w:rPr>
          <w:rFonts w:ascii="Arial" w:hAnsi="Arial" w:cs="Arial"/>
          <w:sz w:val="22"/>
          <w:szCs w:val="22"/>
        </w:rPr>
        <w:t xml:space="preserve">) and WES-derived CNV profiles across individual tumors. Each dot represents a gene, and the green line indicates the linear regression fit. Pearson correlation coefficients (R) and corresponding P values are shown for each sample. </w:t>
      </w:r>
      <w:r w:rsidR="00906F7C" w:rsidRPr="00906F7C">
        <w:rPr>
          <w:rFonts w:ascii="Arial" w:hAnsi="Arial" w:cs="Arial"/>
          <w:b/>
          <w:bCs/>
          <w:sz w:val="22"/>
          <w:szCs w:val="22"/>
        </w:rPr>
        <w:t>(b)</w:t>
      </w:r>
      <w:r w:rsidR="00906F7C" w:rsidRPr="00906F7C">
        <w:rPr>
          <w:rFonts w:ascii="Arial" w:hAnsi="Arial" w:cs="Arial"/>
          <w:sz w:val="22"/>
          <w:szCs w:val="22"/>
        </w:rPr>
        <w:t xml:space="preserve"> Concordance of CNV gain (left) and loss (right) events between spatial </w:t>
      </w:r>
      <w:proofErr w:type="spellStart"/>
      <w:r w:rsidR="00906F7C" w:rsidRPr="00906F7C">
        <w:rPr>
          <w:rFonts w:ascii="Arial" w:hAnsi="Arial" w:cs="Arial"/>
          <w:sz w:val="22"/>
          <w:szCs w:val="22"/>
        </w:rPr>
        <w:t>inferCNV</w:t>
      </w:r>
      <w:proofErr w:type="spellEnd"/>
      <w:r w:rsidR="00906F7C" w:rsidRPr="00906F7C">
        <w:rPr>
          <w:rFonts w:ascii="Arial" w:hAnsi="Arial" w:cs="Arial"/>
          <w:sz w:val="22"/>
          <w:szCs w:val="22"/>
        </w:rPr>
        <w:t xml:space="preserve"> and WES-derived CNVs across samples, measured by </w:t>
      </w:r>
      <w:proofErr w:type="gramStart"/>
      <w:r w:rsidR="00906F7C" w:rsidRPr="00906F7C">
        <w:rPr>
          <w:rFonts w:ascii="Arial" w:hAnsi="Arial" w:cs="Arial"/>
          <w:sz w:val="22"/>
          <w:szCs w:val="22"/>
        </w:rPr>
        <w:t>Matthews</w:t>
      </w:r>
      <w:proofErr w:type="gramEnd"/>
      <w:r w:rsidR="00906F7C" w:rsidRPr="00906F7C">
        <w:rPr>
          <w:rFonts w:ascii="Arial" w:hAnsi="Arial" w:cs="Arial"/>
          <w:sz w:val="22"/>
          <w:szCs w:val="22"/>
        </w:rPr>
        <w:t xml:space="preserve"> correlation coefficient (MCC). Dashed lines indicate the median MCC across samples</w:t>
      </w:r>
      <w:proofErr w:type="gramStart"/>
      <w:r w:rsidR="00906F7C" w:rsidRPr="00906F7C">
        <w:rPr>
          <w:rFonts w:ascii="Arial" w:hAnsi="Arial" w:cs="Arial"/>
          <w:sz w:val="22"/>
          <w:szCs w:val="22"/>
        </w:rPr>
        <w:t xml:space="preserve">. </w:t>
      </w:r>
      <w:r w:rsidR="001E7E08" w:rsidRPr="00906F7C">
        <w:rPr>
          <w:rFonts w:ascii="Arial" w:hAnsi="Arial" w:cs="Arial"/>
          <w:sz w:val="22"/>
          <w:szCs w:val="22"/>
        </w:rPr>
        <w:t>.</w:t>
      </w:r>
      <w:proofErr w:type="gramEnd"/>
      <w:r w:rsidR="001E7E08" w:rsidRPr="00906F7C">
        <w:rPr>
          <w:rFonts w:ascii="Arial" w:hAnsi="Arial" w:cs="Arial"/>
          <w:sz w:val="22"/>
          <w:szCs w:val="22"/>
        </w:rPr>
        <w:t xml:space="preserve"> </w:t>
      </w:r>
      <w:r w:rsidR="001E7E08" w:rsidRPr="00906F7C">
        <w:rPr>
          <w:rFonts w:ascii="Arial" w:hAnsi="Arial" w:cs="Arial"/>
          <w:b/>
          <w:bCs/>
          <w:sz w:val="22"/>
          <w:szCs w:val="22"/>
        </w:rPr>
        <w:lastRenderedPageBreak/>
        <w:t>(</w:t>
      </w:r>
      <w:r w:rsidR="001E7E08">
        <w:rPr>
          <w:rFonts w:ascii="Arial" w:hAnsi="Arial" w:cs="Arial"/>
          <w:b/>
          <w:bCs/>
          <w:sz w:val="22"/>
          <w:szCs w:val="22"/>
        </w:rPr>
        <w:t>c</w:t>
      </w:r>
      <w:r w:rsidR="001E7E08" w:rsidRPr="00906F7C">
        <w:rPr>
          <w:rFonts w:ascii="Arial" w:hAnsi="Arial" w:cs="Arial"/>
          <w:b/>
          <w:bCs/>
          <w:sz w:val="22"/>
          <w:szCs w:val="22"/>
        </w:rPr>
        <w:t>)</w:t>
      </w:r>
      <w:r w:rsidR="001E7E08" w:rsidRPr="00906F7C">
        <w:rPr>
          <w:rFonts w:ascii="Arial" w:hAnsi="Arial" w:cs="Arial"/>
          <w:sz w:val="22"/>
          <w:szCs w:val="22"/>
        </w:rPr>
        <w:t xml:space="preserve"> </w:t>
      </w:r>
      <w:r w:rsidR="001E7E08" w:rsidRPr="001E7E08">
        <w:rPr>
          <w:rFonts w:ascii="Arial" w:hAnsi="Arial" w:cs="Arial"/>
          <w:sz w:val="22"/>
          <w:szCs w:val="22"/>
        </w:rPr>
        <w:t xml:space="preserve">Comparison of CNV events between luminal and basal tumor compartments. (Top) Number of CNV events classified as luminal-specific, basal-specific, or shared (overlapped) across samples. (Bottom) Proportion of shared CNV events within luminal and basal compartments for each sample. Dashed lines indicate median values across samples. </w:t>
      </w:r>
      <w:r w:rsidR="007C1385" w:rsidRPr="00324695">
        <w:rPr>
          <w:rFonts w:ascii="Arial" w:hAnsi="Arial" w:cs="Arial"/>
          <w:b/>
          <w:bCs/>
          <w:sz w:val="22"/>
          <w:szCs w:val="22"/>
        </w:rPr>
        <w:t>(</w:t>
      </w:r>
      <w:r w:rsidR="007C1385">
        <w:rPr>
          <w:rFonts w:ascii="Arial" w:hAnsi="Arial" w:cs="Arial"/>
          <w:b/>
          <w:bCs/>
          <w:sz w:val="22"/>
          <w:szCs w:val="22"/>
        </w:rPr>
        <w:t>d</w:t>
      </w:r>
      <w:r w:rsidR="007C1385" w:rsidRPr="00324695">
        <w:rPr>
          <w:rFonts w:ascii="Arial" w:hAnsi="Arial" w:cs="Arial"/>
          <w:b/>
          <w:bCs/>
          <w:sz w:val="22"/>
          <w:szCs w:val="22"/>
        </w:rPr>
        <w:t>)</w:t>
      </w:r>
      <w:r w:rsidR="007C1385" w:rsidRPr="004D4EEE">
        <w:rPr>
          <w:rFonts w:ascii="Arial" w:hAnsi="Arial" w:cs="Arial"/>
          <w:sz w:val="22"/>
          <w:szCs w:val="22"/>
        </w:rPr>
        <w:t xml:space="preserve"> </w:t>
      </w:r>
      <w:r w:rsidRPr="00AE41B9">
        <w:rPr>
          <w:rFonts w:ascii="Arial" w:hAnsi="Arial" w:cs="Arial"/>
          <w:sz w:val="22"/>
          <w:szCs w:val="22"/>
        </w:rPr>
        <w:t xml:space="preserve">Heatmap of </w:t>
      </w:r>
      <w:proofErr w:type="spellStart"/>
      <w:r w:rsidRPr="00AE41B9">
        <w:rPr>
          <w:rFonts w:ascii="Arial" w:hAnsi="Arial" w:cs="Arial"/>
          <w:sz w:val="22"/>
          <w:szCs w:val="22"/>
        </w:rPr>
        <w:t>inferCNV</w:t>
      </w:r>
      <w:proofErr w:type="spellEnd"/>
      <w:r w:rsidRPr="00AE41B9">
        <w:rPr>
          <w:rFonts w:ascii="Arial" w:hAnsi="Arial" w:cs="Arial"/>
          <w:sz w:val="22"/>
          <w:szCs w:val="22"/>
        </w:rPr>
        <w:t>-inferred copy number profiles across single malignant cells from five MIBC tumors. Cells are grouped by sample (rows) and cell type (basal vs luminal, left annotation). Columns represent chromosomal segments. CNV signal intensity is color-coded from blue (loss) to red (gain).</w:t>
      </w:r>
    </w:p>
    <w:p w14:paraId="69C63FB9" w14:textId="77777777" w:rsidR="00D868A7" w:rsidRDefault="00D868A7">
      <w:pPr>
        <w:rPr>
          <w:rFonts w:ascii="Arial" w:hAnsi="Arial" w:cs="Arial"/>
          <w:b/>
          <w:bCs/>
          <w:noProof/>
          <w:sz w:val="22"/>
          <w:szCs w:val="22"/>
        </w:rPr>
      </w:pPr>
      <w:r>
        <w:rPr>
          <w:rFonts w:ascii="Arial" w:hAnsi="Arial" w:cs="Arial"/>
          <w:b/>
          <w:bCs/>
          <w:noProof/>
          <w:sz w:val="22"/>
          <w:szCs w:val="22"/>
        </w:rPr>
        <w:br w:type="page"/>
      </w:r>
    </w:p>
    <w:p w14:paraId="0ECBA9A8" w14:textId="6C2AED5E" w:rsidR="005001A6" w:rsidRDefault="00D868A7" w:rsidP="00D868A7">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45E1229D" wp14:editId="043DBC21">
            <wp:extent cx="5418917" cy="6593595"/>
            <wp:effectExtent l="0" t="0" r="4445" b="0"/>
            <wp:docPr id="396606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6098" name="Picture 3966060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8630" cy="6787929"/>
                    </a:xfrm>
                    <a:prstGeom prst="rect">
                      <a:avLst/>
                    </a:prstGeom>
                  </pic:spPr>
                </pic:pic>
              </a:graphicData>
            </a:graphic>
          </wp:inline>
        </w:drawing>
      </w:r>
    </w:p>
    <w:p w14:paraId="1B651B53" w14:textId="6D8417B4"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 xml:space="preserve">Figure </w:t>
      </w:r>
      <w:r>
        <w:rPr>
          <w:rFonts w:ascii="Arial" w:hAnsi="Arial" w:cs="Arial"/>
          <w:b/>
          <w:bCs/>
          <w:sz w:val="22"/>
          <w:szCs w:val="22"/>
        </w:rPr>
        <w:t>S5</w:t>
      </w:r>
      <w:r w:rsidRPr="00324695">
        <w:rPr>
          <w:rFonts w:ascii="Arial" w:hAnsi="Arial" w:cs="Arial"/>
          <w:b/>
          <w:bCs/>
          <w:sz w:val="22"/>
          <w:szCs w:val="22"/>
        </w:rPr>
        <w:t xml:space="preserve"> | Transcriptional and functional features across the luminal-to-basal differentiation continuum.</w:t>
      </w:r>
      <w:r w:rsidRPr="00C6287B">
        <w:rPr>
          <w:rFonts w:ascii="Arial" w:hAnsi="Arial" w:cs="Arial"/>
          <w:sz w:val="22"/>
          <w:szCs w:val="22"/>
        </w:rPr>
        <w:t xml:space="preserve"> </w:t>
      </w:r>
      <w:r w:rsidRPr="00324695">
        <w:rPr>
          <w:rFonts w:ascii="Arial" w:hAnsi="Arial" w:cs="Arial"/>
          <w:b/>
          <w:bCs/>
          <w:sz w:val="22"/>
          <w:szCs w:val="22"/>
        </w:rPr>
        <w:t>(a)</w:t>
      </w:r>
      <w:r w:rsidRPr="00C6287B">
        <w:rPr>
          <w:rFonts w:ascii="Arial" w:hAnsi="Arial" w:cs="Arial"/>
          <w:sz w:val="22"/>
          <w:szCs w:val="22"/>
        </w:rPr>
        <w:t xml:space="preserve"> UMAP embedding of all pathology-annotated tumor spots, colored by tumor ID, pathological stage, treatment regimen (GC, GTA, MVAC), and response status. </w:t>
      </w:r>
      <w:r w:rsidRPr="00324695">
        <w:rPr>
          <w:rFonts w:ascii="Arial" w:hAnsi="Arial" w:cs="Arial"/>
          <w:b/>
          <w:bCs/>
          <w:sz w:val="22"/>
          <w:szCs w:val="22"/>
        </w:rPr>
        <w:t>(b)</w:t>
      </w:r>
      <w:r w:rsidRPr="00C6287B">
        <w:rPr>
          <w:rFonts w:ascii="Arial" w:hAnsi="Arial" w:cs="Arial"/>
          <w:sz w:val="22"/>
          <w:szCs w:val="22"/>
        </w:rPr>
        <w:t xml:space="preserve"> Heatmap showing average expression of selected lineage, EMT, and immune-related genes across spatial tumor states (Luminal, Intermediate [IM], Basal-EMT and Basal-Immune Suppressive [B.IS]). </w:t>
      </w:r>
      <w:r w:rsidR="00C24F80" w:rsidRPr="00324695">
        <w:rPr>
          <w:rFonts w:ascii="Arial" w:hAnsi="Arial" w:cs="Arial"/>
          <w:b/>
          <w:bCs/>
          <w:sz w:val="22"/>
          <w:szCs w:val="22"/>
        </w:rPr>
        <w:t>(</w:t>
      </w:r>
      <w:r w:rsidR="00C24F80">
        <w:rPr>
          <w:rFonts w:ascii="Arial" w:hAnsi="Arial" w:cs="Arial"/>
          <w:b/>
          <w:bCs/>
          <w:sz w:val="22"/>
          <w:szCs w:val="22"/>
        </w:rPr>
        <w:t>c</w:t>
      </w:r>
      <w:r w:rsidR="00C24F80" w:rsidRPr="00324695">
        <w:rPr>
          <w:rFonts w:ascii="Arial" w:hAnsi="Arial" w:cs="Arial"/>
          <w:b/>
          <w:bCs/>
          <w:sz w:val="22"/>
          <w:szCs w:val="22"/>
        </w:rPr>
        <w:t>)</w:t>
      </w:r>
      <w:r w:rsidR="00C24F80" w:rsidRPr="00C6287B">
        <w:rPr>
          <w:rFonts w:ascii="Arial" w:hAnsi="Arial" w:cs="Arial"/>
          <w:sz w:val="22"/>
          <w:szCs w:val="22"/>
        </w:rPr>
        <w:t xml:space="preserve"> </w:t>
      </w:r>
      <w:r w:rsidR="00D42E16" w:rsidRPr="00D42E16">
        <w:rPr>
          <w:rFonts w:ascii="Arial" w:hAnsi="Arial" w:cs="Arial"/>
          <w:sz w:val="22"/>
          <w:szCs w:val="22"/>
        </w:rPr>
        <w:t>Validation of trajectory inference using multiple methods</w:t>
      </w:r>
      <w:r w:rsidR="00C24F80" w:rsidRPr="00C6287B">
        <w:rPr>
          <w:rFonts w:ascii="Arial" w:hAnsi="Arial" w:cs="Arial"/>
          <w:sz w:val="22"/>
          <w:szCs w:val="22"/>
        </w:rPr>
        <w:t xml:space="preserve">. </w:t>
      </w:r>
      <w:r w:rsidRPr="00324695">
        <w:rPr>
          <w:rFonts w:ascii="Arial" w:hAnsi="Arial" w:cs="Arial"/>
          <w:b/>
          <w:bCs/>
          <w:sz w:val="22"/>
          <w:szCs w:val="22"/>
        </w:rPr>
        <w:t>(</w:t>
      </w:r>
      <w:r w:rsidR="00C24F80">
        <w:rPr>
          <w:rFonts w:ascii="Arial" w:hAnsi="Arial" w:cs="Arial"/>
          <w:b/>
          <w:bCs/>
          <w:sz w:val="22"/>
          <w:szCs w:val="22"/>
        </w:rPr>
        <w:t>d</w:t>
      </w:r>
      <w:r w:rsidRPr="00324695">
        <w:rPr>
          <w:rFonts w:ascii="Arial" w:hAnsi="Arial" w:cs="Arial"/>
          <w:b/>
          <w:bCs/>
          <w:sz w:val="22"/>
          <w:szCs w:val="22"/>
        </w:rPr>
        <w:t>)</w:t>
      </w:r>
      <w:r w:rsidRPr="00C6287B">
        <w:rPr>
          <w:rFonts w:ascii="Arial" w:hAnsi="Arial" w:cs="Arial"/>
          <w:sz w:val="22"/>
          <w:szCs w:val="22"/>
        </w:rPr>
        <w:t xml:space="preserve"> Signature </w:t>
      </w:r>
      <w:r w:rsidRPr="00C6287B">
        <w:rPr>
          <w:rFonts w:ascii="Arial" w:hAnsi="Arial" w:cs="Arial"/>
          <w:sz w:val="22"/>
          <w:szCs w:val="22"/>
        </w:rPr>
        <w:lastRenderedPageBreak/>
        <w:t xml:space="preserve">score comparisons across tumor states for key programs including basal, luminal, cancer stemness, squamous differentiation, EMT, claudin-low, cell cycle, and CIS-associated signatures. </w:t>
      </w:r>
      <w:r w:rsidR="00C24F80" w:rsidRPr="00324695">
        <w:rPr>
          <w:rFonts w:ascii="Arial" w:hAnsi="Arial" w:cs="Arial"/>
          <w:b/>
          <w:bCs/>
          <w:sz w:val="22"/>
          <w:szCs w:val="22"/>
        </w:rPr>
        <w:t>(</w:t>
      </w:r>
      <w:r w:rsidR="00C24F80">
        <w:rPr>
          <w:rFonts w:ascii="Arial" w:hAnsi="Arial" w:cs="Arial"/>
          <w:b/>
          <w:bCs/>
          <w:sz w:val="22"/>
          <w:szCs w:val="22"/>
        </w:rPr>
        <w:t>e</w:t>
      </w:r>
      <w:r w:rsidR="00C24F80" w:rsidRPr="00324695">
        <w:rPr>
          <w:rFonts w:ascii="Arial" w:hAnsi="Arial" w:cs="Arial"/>
          <w:b/>
          <w:bCs/>
          <w:sz w:val="22"/>
          <w:szCs w:val="22"/>
        </w:rPr>
        <w:t>)</w:t>
      </w:r>
      <w:r w:rsidR="00C24F80" w:rsidRPr="00C6287B">
        <w:rPr>
          <w:rFonts w:ascii="Arial" w:hAnsi="Arial" w:cs="Arial"/>
          <w:sz w:val="22"/>
          <w:szCs w:val="22"/>
        </w:rPr>
        <w:t xml:space="preserve"> </w:t>
      </w:r>
      <w:r w:rsidR="007F4145" w:rsidRPr="007F4145">
        <w:rPr>
          <w:rFonts w:ascii="Arial" w:hAnsi="Arial" w:cs="Arial"/>
          <w:sz w:val="22"/>
          <w:szCs w:val="22"/>
        </w:rPr>
        <w:t>Association between spatial tumor state composition and clinical features. Boxplots showing the proportions of tumor states (Lum, IM, B-EMT, and B-IS) across clinical variables, including response (left), tumor stage (middle), and histological subtype (right). Each point represents one tumor sample. P values were calculated using two-sided statistical tests as indicated</w:t>
      </w:r>
      <w:r w:rsidR="00C24F80" w:rsidRPr="00C6287B">
        <w:rPr>
          <w:rFonts w:ascii="Arial" w:hAnsi="Arial" w:cs="Arial"/>
          <w:sz w:val="22"/>
          <w:szCs w:val="22"/>
        </w:rPr>
        <w:t>.</w:t>
      </w:r>
    </w:p>
    <w:p w14:paraId="26794D4A" w14:textId="1A8BF77C" w:rsidR="00E957EC" w:rsidRDefault="00E957EC">
      <w:pPr>
        <w:rPr>
          <w:rFonts w:ascii="Arial" w:hAnsi="Arial" w:cs="Arial"/>
          <w:b/>
          <w:bCs/>
          <w:noProof/>
          <w:sz w:val="22"/>
          <w:szCs w:val="22"/>
        </w:rPr>
      </w:pPr>
      <w:r>
        <w:rPr>
          <w:rFonts w:ascii="Arial" w:hAnsi="Arial" w:cs="Arial"/>
          <w:b/>
          <w:bCs/>
          <w:noProof/>
          <w:sz w:val="22"/>
          <w:szCs w:val="22"/>
        </w:rPr>
        <w:br w:type="page"/>
      </w:r>
    </w:p>
    <w:p w14:paraId="06A21369" w14:textId="2A1EFF8E" w:rsidR="005001A6"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023EAC27" wp14:editId="3586DE9A">
            <wp:extent cx="5943600" cy="6123305"/>
            <wp:effectExtent l="0" t="0" r="0" b="0"/>
            <wp:docPr id="1196490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90223" name="Picture 119649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123305"/>
                    </a:xfrm>
                    <a:prstGeom prst="rect">
                      <a:avLst/>
                    </a:prstGeom>
                  </pic:spPr>
                </pic:pic>
              </a:graphicData>
            </a:graphic>
          </wp:inline>
        </w:drawing>
      </w:r>
    </w:p>
    <w:p w14:paraId="10D5F721" w14:textId="36383C97"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 xml:space="preserve">Figure </w:t>
      </w:r>
      <w:r>
        <w:rPr>
          <w:rFonts w:ascii="Arial" w:hAnsi="Arial" w:cs="Arial"/>
          <w:b/>
          <w:bCs/>
          <w:sz w:val="22"/>
          <w:szCs w:val="22"/>
        </w:rPr>
        <w:t>S6</w:t>
      </w:r>
      <w:r w:rsidRPr="00324695">
        <w:rPr>
          <w:rFonts w:ascii="Arial" w:hAnsi="Arial" w:cs="Arial"/>
          <w:b/>
          <w:bCs/>
          <w:sz w:val="22"/>
          <w:szCs w:val="22"/>
        </w:rPr>
        <w:t xml:space="preserve"> | Single-cell analysis recapitulates the spatial luminal-to-basal differentiation continuum.</w:t>
      </w:r>
      <w:r w:rsidRPr="00DD69A4">
        <w:rPr>
          <w:rFonts w:ascii="Arial" w:hAnsi="Arial" w:cs="Arial"/>
          <w:sz w:val="22"/>
          <w:szCs w:val="22"/>
        </w:rPr>
        <w:t xml:space="preserve"> </w:t>
      </w:r>
      <w:r w:rsidRPr="00324695">
        <w:rPr>
          <w:rFonts w:ascii="Arial" w:hAnsi="Arial" w:cs="Arial"/>
          <w:b/>
          <w:bCs/>
          <w:sz w:val="22"/>
          <w:szCs w:val="22"/>
        </w:rPr>
        <w:t>(a)</w:t>
      </w:r>
      <w:r w:rsidRPr="00DD69A4">
        <w:rPr>
          <w:rFonts w:ascii="Arial" w:hAnsi="Arial" w:cs="Arial"/>
          <w:sz w:val="22"/>
          <w:szCs w:val="22"/>
        </w:rPr>
        <w:t xml:space="preserve"> UMAP embedding of tumor epithelial cells profiled by single-cell RNA-seq, colored by inferred tumor state (Luminal, Intermediate [IM], and Basal-EMT [B.EMT]). </w:t>
      </w:r>
      <w:r w:rsidRPr="00324695">
        <w:rPr>
          <w:rFonts w:ascii="Arial" w:hAnsi="Arial" w:cs="Arial"/>
          <w:b/>
          <w:bCs/>
          <w:sz w:val="22"/>
          <w:szCs w:val="22"/>
        </w:rPr>
        <w:t>(b)</w:t>
      </w:r>
      <w:r w:rsidRPr="00DD69A4">
        <w:rPr>
          <w:rFonts w:ascii="Arial" w:hAnsi="Arial" w:cs="Arial"/>
          <w:sz w:val="22"/>
          <w:szCs w:val="22"/>
        </w:rPr>
        <w:t xml:space="preserve"> </w:t>
      </w:r>
      <w:proofErr w:type="spellStart"/>
      <w:r w:rsidRPr="00DD69A4">
        <w:rPr>
          <w:rFonts w:ascii="Arial" w:hAnsi="Arial" w:cs="Arial"/>
          <w:sz w:val="22"/>
          <w:szCs w:val="22"/>
        </w:rPr>
        <w:t>Pseudotime</w:t>
      </w:r>
      <w:proofErr w:type="spellEnd"/>
      <w:r w:rsidRPr="00DD69A4">
        <w:rPr>
          <w:rFonts w:ascii="Arial" w:hAnsi="Arial" w:cs="Arial"/>
          <w:sz w:val="22"/>
          <w:szCs w:val="22"/>
        </w:rPr>
        <w:t xml:space="preserve"> inference reconstructs a continuous luminal-to-basal trajectory. </w:t>
      </w:r>
      <w:r w:rsidRPr="00324695">
        <w:rPr>
          <w:rFonts w:ascii="Arial" w:hAnsi="Arial" w:cs="Arial"/>
          <w:b/>
          <w:bCs/>
          <w:sz w:val="22"/>
          <w:szCs w:val="22"/>
        </w:rPr>
        <w:t>(c)</w:t>
      </w:r>
      <w:r w:rsidRPr="00DD69A4">
        <w:rPr>
          <w:rFonts w:ascii="Arial" w:hAnsi="Arial" w:cs="Arial"/>
          <w:sz w:val="22"/>
          <w:szCs w:val="22"/>
        </w:rPr>
        <w:t xml:space="preserve"> Expression of representative marker genes (GATA3, UPK2, EGFR, KRT5, CD44, VIM) projected onto the UMAP, illustrating gradual transcriptomic shifts along the differentiation axis. </w:t>
      </w:r>
      <w:r w:rsidRPr="00324695">
        <w:rPr>
          <w:rFonts w:ascii="Arial" w:hAnsi="Arial" w:cs="Arial"/>
          <w:b/>
          <w:bCs/>
          <w:sz w:val="22"/>
          <w:szCs w:val="22"/>
        </w:rPr>
        <w:t>(d)</w:t>
      </w:r>
      <w:r w:rsidRPr="00DD69A4">
        <w:rPr>
          <w:rFonts w:ascii="Arial" w:hAnsi="Arial" w:cs="Arial"/>
          <w:sz w:val="22"/>
          <w:szCs w:val="22"/>
        </w:rPr>
        <w:t xml:space="preserve"> Heatmap showing average expression of luminal, basal, EMT, and immune-related genes across the three tumor states. </w:t>
      </w:r>
      <w:r w:rsidRPr="00324695">
        <w:rPr>
          <w:rFonts w:ascii="Arial" w:hAnsi="Arial" w:cs="Arial"/>
          <w:b/>
          <w:bCs/>
          <w:sz w:val="22"/>
          <w:szCs w:val="22"/>
        </w:rPr>
        <w:t>(e)</w:t>
      </w:r>
      <w:r w:rsidRPr="00DD69A4">
        <w:rPr>
          <w:rFonts w:ascii="Arial" w:hAnsi="Arial" w:cs="Arial"/>
          <w:sz w:val="22"/>
          <w:szCs w:val="22"/>
        </w:rPr>
        <w:t xml:space="preserve"> Distribution of basal and luminal signature Z-scores across Luminal, IM, and B.EMT </w:t>
      </w:r>
      <w:r w:rsidRPr="00DD69A4">
        <w:rPr>
          <w:rFonts w:ascii="Arial" w:hAnsi="Arial" w:cs="Arial"/>
          <w:sz w:val="22"/>
          <w:szCs w:val="22"/>
        </w:rPr>
        <w:lastRenderedPageBreak/>
        <w:t xml:space="preserve">cells, illustrating progressive transcriptional transitions. </w:t>
      </w:r>
      <w:r w:rsidRPr="00324695">
        <w:rPr>
          <w:rFonts w:ascii="Arial" w:hAnsi="Arial" w:cs="Arial"/>
          <w:b/>
          <w:bCs/>
          <w:sz w:val="22"/>
          <w:szCs w:val="22"/>
        </w:rPr>
        <w:t>(f)</w:t>
      </w:r>
      <w:r w:rsidRPr="00DD69A4">
        <w:rPr>
          <w:rFonts w:ascii="Arial" w:hAnsi="Arial" w:cs="Arial"/>
          <w:sz w:val="22"/>
          <w:szCs w:val="22"/>
        </w:rPr>
        <w:t xml:space="preserve"> Boxplots comparing signature scores across tumor states for canonical programs including basal, luminal, cancer stemness, squamous differentiation, EMT, claudin-low, cell cycle, and CIS signatures.</w:t>
      </w:r>
    </w:p>
    <w:p w14:paraId="0D1B3802" w14:textId="55D228A9" w:rsidR="00E957EC" w:rsidRDefault="00E957EC">
      <w:pPr>
        <w:rPr>
          <w:rFonts w:ascii="Arial" w:hAnsi="Arial" w:cs="Arial"/>
          <w:b/>
          <w:bCs/>
          <w:noProof/>
          <w:sz w:val="22"/>
          <w:szCs w:val="22"/>
        </w:rPr>
      </w:pPr>
      <w:r>
        <w:rPr>
          <w:rFonts w:ascii="Arial" w:hAnsi="Arial" w:cs="Arial"/>
          <w:b/>
          <w:bCs/>
          <w:noProof/>
          <w:sz w:val="22"/>
          <w:szCs w:val="22"/>
        </w:rPr>
        <w:br w:type="page"/>
      </w:r>
    </w:p>
    <w:p w14:paraId="7A6EC318" w14:textId="32A82FEA" w:rsidR="007C3BDF"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7942E3D8" wp14:editId="24BB03A0">
            <wp:extent cx="5943600" cy="7432040"/>
            <wp:effectExtent l="0" t="0" r="0" b="0"/>
            <wp:docPr id="405782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463" name="Picture 4057824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432040"/>
                    </a:xfrm>
                    <a:prstGeom prst="rect">
                      <a:avLst/>
                    </a:prstGeom>
                  </pic:spPr>
                </pic:pic>
              </a:graphicData>
            </a:graphic>
          </wp:inline>
        </w:drawing>
      </w:r>
    </w:p>
    <w:p w14:paraId="0C3FD778" w14:textId="7350B207" w:rsidR="009D62ED" w:rsidRPr="009D62ED" w:rsidRDefault="007C3BDF" w:rsidP="007C3BDF">
      <w:pPr>
        <w:spacing w:line="360" w:lineRule="auto"/>
        <w:jc w:val="both"/>
        <w:rPr>
          <w:rFonts w:ascii="Arial" w:hAnsi="Arial" w:cs="Arial"/>
          <w:sz w:val="22"/>
          <w:szCs w:val="22"/>
        </w:rPr>
      </w:pPr>
      <w:r w:rsidRPr="00324695">
        <w:rPr>
          <w:rFonts w:ascii="Arial" w:hAnsi="Arial" w:cs="Arial"/>
          <w:b/>
          <w:bCs/>
          <w:sz w:val="22"/>
          <w:szCs w:val="22"/>
        </w:rPr>
        <w:t>Figure S</w:t>
      </w:r>
      <w:r>
        <w:rPr>
          <w:rFonts w:ascii="Arial" w:hAnsi="Arial" w:cs="Arial"/>
          <w:b/>
          <w:bCs/>
          <w:sz w:val="22"/>
          <w:szCs w:val="22"/>
        </w:rPr>
        <w:t>7</w:t>
      </w:r>
      <w:r w:rsidRPr="00324695">
        <w:rPr>
          <w:rFonts w:ascii="Arial" w:hAnsi="Arial" w:cs="Arial"/>
          <w:b/>
          <w:bCs/>
          <w:sz w:val="22"/>
          <w:szCs w:val="22"/>
        </w:rPr>
        <w:t xml:space="preserve"> | </w:t>
      </w:r>
      <w:r w:rsidR="009D62ED" w:rsidRPr="009D62ED">
        <w:rPr>
          <w:rFonts w:ascii="Arial" w:hAnsi="Arial" w:cs="Arial"/>
          <w:b/>
          <w:bCs/>
          <w:sz w:val="22"/>
          <w:szCs w:val="22"/>
        </w:rPr>
        <w:t xml:space="preserve">Spatial validation of lineage-associated EGFR and FGFR3 expression patterns. </w:t>
      </w:r>
      <w:r w:rsidR="00FA2942" w:rsidRPr="00324695">
        <w:rPr>
          <w:rFonts w:ascii="Arial" w:hAnsi="Arial" w:cs="Arial"/>
          <w:b/>
          <w:bCs/>
          <w:sz w:val="22"/>
          <w:szCs w:val="22"/>
        </w:rPr>
        <w:t>(</w:t>
      </w:r>
      <w:r w:rsidR="00FA2942">
        <w:rPr>
          <w:rFonts w:ascii="Arial" w:hAnsi="Arial" w:cs="Arial"/>
          <w:b/>
          <w:bCs/>
          <w:sz w:val="22"/>
          <w:szCs w:val="22"/>
        </w:rPr>
        <w:t>a</w:t>
      </w:r>
      <w:r w:rsidR="00FA2942" w:rsidRPr="00324695">
        <w:rPr>
          <w:rFonts w:ascii="Arial" w:hAnsi="Arial" w:cs="Arial"/>
          <w:b/>
          <w:bCs/>
          <w:sz w:val="22"/>
          <w:szCs w:val="22"/>
        </w:rPr>
        <w:t>)</w:t>
      </w:r>
      <w:r w:rsidR="00FA2942" w:rsidRPr="00C6287B">
        <w:rPr>
          <w:rFonts w:ascii="Arial" w:hAnsi="Arial" w:cs="Arial"/>
          <w:sz w:val="22"/>
          <w:szCs w:val="22"/>
        </w:rPr>
        <w:t xml:space="preserve"> Comparison of transcriptional plasticity (Shannon entropy) between EGFR</w:t>
      </w:r>
      <w:r w:rsidR="00FA2942" w:rsidRPr="00C6287B">
        <w:rPr>
          <w:rFonts w:ascii="Cambria Math" w:hAnsi="Cambria Math" w:cs="Cambria Math"/>
          <w:sz w:val="22"/>
          <w:szCs w:val="22"/>
        </w:rPr>
        <w:t>⁺</w:t>
      </w:r>
      <w:r w:rsidR="00FA2942" w:rsidRPr="00C6287B">
        <w:rPr>
          <w:rFonts w:ascii="Arial" w:hAnsi="Arial" w:cs="Arial"/>
          <w:sz w:val="22"/>
          <w:szCs w:val="22"/>
        </w:rPr>
        <w:t xml:space="preserve"> and EGFR</w:t>
      </w:r>
      <w:r w:rsidR="00FA2942" w:rsidRPr="00C6287B">
        <w:rPr>
          <w:rFonts w:ascii="Cambria Math" w:hAnsi="Cambria Math" w:cs="Cambria Math"/>
          <w:sz w:val="22"/>
          <w:szCs w:val="22"/>
        </w:rPr>
        <w:t>⁻</w:t>
      </w:r>
      <w:r w:rsidR="00FA2942" w:rsidRPr="00C6287B">
        <w:rPr>
          <w:rFonts w:ascii="Arial" w:hAnsi="Arial" w:cs="Arial"/>
          <w:sz w:val="22"/>
          <w:szCs w:val="22"/>
        </w:rPr>
        <w:t xml:space="preserve"> tumor </w:t>
      </w:r>
      <w:r w:rsidR="00FA2942" w:rsidRPr="00C6287B">
        <w:rPr>
          <w:rFonts w:ascii="Arial" w:hAnsi="Arial" w:cs="Arial"/>
          <w:sz w:val="22"/>
          <w:szCs w:val="22"/>
        </w:rPr>
        <w:lastRenderedPageBreak/>
        <w:t xml:space="preserve">spots. </w:t>
      </w:r>
      <w:r w:rsidR="00FA2942" w:rsidRPr="00324695">
        <w:rPr>
          <w:rFonts w:ascii="Arial" w:hAnsi="Arial" w:cs="Arial"/>
          <w:b/>
          <w:bCs/>
          <w:sz w:val="22"/>
          <w:szCs w:val="22"/>
        </w:rPr>
        <w:t>(</w:t>
      </w:r>
      <w:r w:rsidR="00FA2942">
        <w:rPr>
          <w:rFonts w:ascii="Arial" w:hAnsi="Arial" w:cs="Arial"/>
          <w:b/>
          <w:bCs/>
          <w:sz w:val="22"/>
          <w:szCs w:val="22"/>
        </w:rPr>
        <w:t>b</w:t>
      </w:r>
      <w:r w:rsidR="00FA2942" w:rsidRPr="00324695">
        <w:rPr>
          <w:rFonts w:ascii="Arial" w:hAnsi="Arial" w:cs="Arial"/>
          <w:b/>
          <w:bCs/>
          <w:sz w:val="22"/>
          <w:szCs w:val="22"/>
        </w:rPr>
        <w:t>)</w:t>
      </w:r>
      <w:r w:rsidR="00FA2942" w:rsidRPr="00C6287B">
        <w:rPr>
          <w:rFonts w:ascii="Arial" w:hAnsi="Arial" w:cs="Arial"/>
          <w:sz w:val="22"/>
          <w:szCs w:val="22"/>
        </w:rPr>
        <w:t xml:space="preserve"> Correlation between EGFR dependency score from CCLE (CERES) and basal signature activity, showing that higher basal activity is associated with increased EGFR dependency.</w:t>
      </w:r>
      <w:r w:rsidR="00FA2942" w:rsidRPr="00FA2942">
        <w:rPr>
          <w:rFonts w:ascii="Arial" w:hAnsi="Arial" w:cs="Arial"/>
          <w:b/>
          <w:bCs/>
          <w:sz w:val="22"/>
          <w:szCs w:val="22"/>
        </w:rPr>
        <w:t xml:space="preserve"> </w:t>
      </w:r>
      <w:r w:rsidR="00FA2942" w:rsidRPr="00324695">
        <w:rPr>
          <w:rFonts w:ascii="Arial" w:hAnsi="Arial" w:cs="Arial"/>
          <w:b/>
          <w:bCs/>
          <w:sz w:val="22"/>
          <w:szCs w:val="22"/>
        </w:rPr>
        <w:t>(</w:t>
      </w:r>
      <w:r w:rsidR="00FA2942">
        <w:rPr>
          <w:rFonts w:ascii="Arial" w:hAnsi="Arial" w:cs="Arial"/>
          <w:b/>
          <w:bCs/>
          <w:sz w:val="22"/>
          <w:szCs w:val="22"/>
        </w:rPr>
        <w:t>c</w:t>
      </w:r>
      <w:r w:rsidR="00FA2942" w:rsidRPr="00324695">
        <w:rPr>
          <w:rFonts w:ascii="Arial" w:hAnsi="Arial" w:cs="Arial"/>
          <w:b/>
          <w:bCs/>
          <w:sz w:val="22"/>
          <w:szCs w:val="22"/>
        </w:rPr>
        <w:t>)</w:t>
      </w:r>
      <w:r w:rsidR="00FA2942" w:rsidRPr="00C6287B">
        <w:rPr>
          <w:rFonts w:ascii="Arial" w:hAnsi="Arial" w:cs="Arial"/>
          <w:sz w:val="22"/>
          <w:szCs w:val="22"/>
        </w:rPr>
        <w:t xml:space="preserve"> </w:t>
      </w:r>
      <w:r w:rsidR="0026397D" w:rsidRPr="00EC30BA">
        <w:rPr>
          <w:rFonts w:ascii="Arial" w:hAnsi="Arial" w:cs="Arial"/>
          <w:sz w:val="22"/>
          <w:szCs w:val="22"/>
        </w:rPr>
        <w:t>Representative spatial maps show mutually exclusive expression of EGFR and FGFR3 across subtype-defined tumor regions.</w:t>
      </w:r>
      <w:r w:rsidR="00FA2942">
        <w:rPr>
          <w:rFonts w:ascii="Arial" w:hAnsi="Arial" w:cs="Arial"/>
          <w:sz w:val="22"/>
          <w:szCs w:val="22"/>
        </w:rPr>
        <w:t xml:space="preserve"> </w:t>
      </w:r>
      <w:r w:rsidR="009D62ED" w:rsidRPr="00FA2942">
        <w:rPr>
          <w:rFonts w:ascii="Arial" w:hAnsi="Arial" w:cs="Arial"/>
          <w:b/>
          <w:bCs/>
          <w:sz w:val="22"/>
          <w:szCs w:val="22"/>
        </w:rPr>
        <w:t>(</w:t>
      </w:r>
      <w:r w:rsidR="00FA2942">
        <w:rPr>
          <w:rFonts w:ascii="Arial" w:hAnsi="Arial" w:cs="Arial"/>
          <w:b/>
          <w:bCs/>
          <w:sz w:val="22"/>
          <w:szCs w:val="22"/>
        </w:rPr>
        <w:t>d</w:t>
      </w:r>
      <w:r w:rsidR="009D62ED" w:rsidRPr="00FA2942">
        <w:rPr>
          <w:rFonts w:ascii="Arial" w:hAnsi="Arial" w:cs="Arial"/>
          <w:b/>
          <w:bCs/>
          <w:sz w:val="22"/>
          <w:szCs w:val="22"/>
        </w:rPr>
        <w:t xml:space="preserve">) </w:t>
      </w:r>
      <w:r w:rsidR="009D62ED" w:rsidRPr="009D62ED">
        <w:rPr>
          <w:rFonts w:ascii="Arial" w:hAnsi="Arial" w:cs="Arial"/>
          <w:sz w:val="22"/>
          <w:szCs w:val="22"/>
        </w:rPr>
        <w:t xml:space="preserve">Violin plots showing EGFR expression across tumor cell states (Luminal, IM, B.EMT, and B.IS). Statistical significance was assessed using two-sided Wilcoxon rank-sum tests. </w:t>
      </w:r>
      <w:r w:rsidR="009D62ED" w:rsidRPr="00FA2942">
        <w:rPr>
          <w:rFonts w:ascii="Arial" w:hAnsi="Arial" w:cs="Arial"/>
          <w:b/>
          <w:bCs/>
          <w:sz w:val="22"/>
          <w:szCs w:val="22"/>
        </w:rPr>
        <w:t>(</w:t>
      </w:r>
      <w:r w:rsidR="00FA2942">
        <w:rPr>
          <w:rFonts w:ascii="Arial" w:hAnsi="Arial" w:cs="Arial"/>
          <w:b/>
          <w:bCs/>
          <w:sz w:val="22"/>
          <w:szCs w:val="22"/>
        </w:rPr>
        <w:t>e</w:t>
      </w:r>
      <w:r w:rsidR="009D62ED" w:rsidRPr="00FA2942">
        <w:rPr>
          <w:rFonts w:ascii="Arial" w:hAnsi="Arial" w:cs="Arial"/>
          <w:b/>
          <w:bCs/>
          <w:sz w:val="22"/>
          <w:szCs w:val="22"/>
        </w:rPr>
        <w:t>)</w:t>
      </w:r>
      <w:r w:rsidR="009D62ED" w:rsidRPr="009D62ED">
        <w:rPr>
          <w:rFonts w:ascii="Arial" w:hAnsi="Arial" w:cs="Arial"/>
          <w:sz w:val="22"/>
          <w:szCs w:val="22"/>
        </w:rPr>
        <w:t xml:space="preserve"> Boxplots showing tumor cell proportions across different tumor states (Luminal, IM, B.EMT, and B.IS). </w:t>
      </w:r>
      <w:r w:rsidR="009D62ED" w:rsidRPr="00FA2942">
        <w:rPr>
          <w:rFonts w:ascii="Arial" w:hAnsi="Arial" w:cs="Arial"/>
          <w:b/>
          <w:bCs/>
          <w:sz w:val="22"/>
          <w:szCs w:val="22"/>
        </w:rPr>
        <w:t>(</w:t>
      </w:r>
      <w:r w:rsidR="00FA2942" w:rsidRPr="00FA2942">
        <w:rPr>
          <w:rFonts w:ascii="Arial" w:hAnsi="Arial" w:cs="Arial"/>
          <w:b/>
          <w:bCs/>
          <w:sz w:val="22"/>
          <w:szCs w:val="22"/>
        </w:rPr>
        <w:t>f</w:t>
      </w:r>
      <w:r w:rsidR="009D62ED" w:rsidRPr="00FA2942">
        <w:rPr>
          <w:rFonts w:ascii="Arial" w:hAnsi="Arial" w:cs="Arial"/>
          <w:b/>
          <w:bCs/>
          <w:sz w:val="22"/>
          <w:szCs w:val="22"/>
        </w:rPr>
        <w:t>)</w:t>
      </w:r>
      <w:r w:rsidR="009D62ED" w:rsidRPr="009D62ED">
        <w:rPr>
          <w:rFonts w:ascii="Arial" w:hAnsi="Arial" w:cs="Arial"/>
          <w:sz w:val="22"/>
          <w:szCs w:val="22"/>
        </w:rPr>
        <w:t xml:space="preserve"> Fraction of surrounding tumor microenvironment (TME) cells for tumor cells across Luminal, IM, and Basal states. </w:t>
      </w:r>
      <w:r w:rsidR="009D62ED" w:rsidRPr="00FA2942">
        <w:rPr>
          <w:rFonts w:ascii="Arial" w:hAnsi="Arial" w:cs="Arial"/>
          <w:b/>
          <w:bCs/>
          <w:sz w:val="22"/>
          <w:szCs w:val="22"/>
        </w:rPr>
        <w:t>(</w:t>
      </w:r>
      <w:r w:rsidR="00FA2942" w:rsidRPr="00FA2942">
        <w:rPr>
          <w:rFonts w:ascii="Arial" w:hAnsi="Arial" w:cs="Arial"/>
          <w:b/>
          <w:bCs/>
          <w:sz w:val="22"/>
          <w:szCs w:val="22"/>
        </w:rPr>
        <w:t>g</w:t>
      </w:r>
      <w:r w:rsidR="009D62ED" w:rsidRPr="00FA2942">
        <w:rPr>
          <w:rFonts w:ascii="Arial" w:hAnsi="Arial" w:cs="Arial"/>
          <w:b/>
          <w:bCs/>
          <w:sz w:val="22"/>
          <w:szCs w:val="22"/>
        </w:rPr>
        <w:t>)</w:t>
      </w:r>
      <w:r w:rsidR="009D62ED" w:rsidRPr="009D62ED">
        <w:rPr>
          <w:rFonts w:ascii="Arial" w:hAnsi="Arial" w:cs="Arial"/>
          <w:sz w:val="22"/>
          <w:szCs w:val="22"/>
        </w:rPr>
        <w:t xml:space="preserve"> Dot plot showing mean expression of EGFR and FGFR3 and signature activity and fraction of cells (dot size) across malignant subtypes. </w:t>
      </w:r>
      <w:r w:rsidR="009D62ED" w:rsidRPr="00FA2942">
        <w:rPr>
          <w:rFonts w:ascii="Arial" w:hAnsi="Arial" w:cs="Arial"/>
          <w:b/>
          <w:bCs/>
          <w:sz w:val="22"/>
          <w:szCs w:val="22"/>
        </w:rPr>
        <w:t>(</w:t>
      </w:r>
      <w:r w:rsidR="00FA2942" w:rsidRPr="00FA2942">
        <w:rPr>
          <w:rFonts w:ascii="Arial" w:hAnsi="Arial" w:cs="Arial"/>
          <w:b/>
          <w:bCs/>
          <w:sz w:val="22"/>
          <w:szCs w:val="22"/>
        </w:rPr>
        <w:t>h</w:t>
      </w:r>
      <w:r w:rsidR="009D62ED" w:rsidRPr="00FA2942">
        <w:rPr>
          <w:rFonts w:ascii="Arial" w:hAnsi="Arial" w:cs="Arial"/>
          <w:b/>
          <w:bCs/>
          <w:sz w:val="22"/>
          <w:szCs w:val="22"/>
        </w:rPr>
        <w:t>)</w:t>
      </w:r>
      <w:r w:rsidR="009D62ED" w:rsidRPr="009D62ED">
        <w:rPr>
          <w:rFonts w:ascii="Arial" w:hAnsi="Arial" w:cs="Arial"/>
          <w:sz w:val="22"/>
          <w:szCs w:val="22"/>
        </w:rPr>
        <w:t xml:space="preserve"> Representative spatial maps from Xenium datasets (Xenium02–05) showing cell type annotation, EGFR expression, and FGFR3 expression, with zoom-in views highlighting local details.</w:t>
      </w:r>
    </w:p>
    <w:p w14:paraId="6AAF9646" w14:textId="55F9F2A4" w:rsidR="00E957EC" w:rsidRDefault="00E957EC">
      <w:pPr>
        <w:rPr>
          <w:rFonts w:ascii="Arial" w:hAnsi="Arial" w:cs="Arial"/>
          <w:b/>
          <w:bCs/>
          <w:sz w:val="22"/>
          <w:szCs w:val="22"/>
        </w:rPr>
      </w:pPr>
      <w:r>
        <w:rPr>
          <w:rFonts w:ascii="Arial" w:hAnsi="Arial" w:cs="Arial"/>
          <w:b/>
          <w:bCs/>
          <w:sz w:val="22"/>
          <w:szCs w:val="22"/>
        </w:rPr>
        <w:br w:type="page"/>
      </w:r>
    </w:p>
    <w:p w14:paraId="70DE6414" w14:textId="38735FD2" w:rsidR="007C3BDF"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3D2FCF0F" wp14:editId="513CCE16">
            <wp:extent cx="5943600" cy="4765040"/>
            <wp:effectExtent l="0" t="0" r="0" b="0"/>
            <wp:docPr id="1937109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09709" name="Picture 1937109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65040"/>
                    </a:xfrm>
                    <a:prstGeom prst="rect">
                      <a:avLst/>
                    </a:prstGeom>
                  </pic:spPr>
                </pic:pic>
              </a:graphicData>
            </a:graphic>
          </wp:inline>
        </w:drawing>
      </w:r>
    </w:p>
    <w:p w14:paraId="17CEB392" w14:textId="09A09025" w:rsidR="00E7722D" w:rsidRDefault="007C3BDF" w:rsidP="007C3BDF">
      <w:pPr>
        <w:spacing w:line="360" w:lineRule="auto"/>
        <w:jc w:val="both"/>
        <w:rPr>
          <w:rFonts w:ascii="Arial" w:hAnsi="Arial" w:cs="Arial"/>
          <w:b/>
          <w:bCs/>
          <w:sz w:val="22"/>
          <w:szCs w:val="22"/>
        </w:rPr>
      </w:pPr>
      <w:r w:rsidRPr="00324695">
        <w:rPr>
          <w:rFonts w:ascii="Arial" w:hAnsi="Arial" w:cs="Arial"/>
          <w:b/>
          <w:bCs/>
          <w:sz w:val="22"/>
          <w:szCs w:val="22"/>
        </w:rPr>
        <w:t>Figure S</w:t>
      </w:r>
      <w:r w:rsidR="00835875">
        <w:rPr>
          <w:rFonts w:ascii="Arial" w:hAnsi="Arial" w:cs="Arial"/>
          <w:b/>
          <w:bCs/>
          <w:sz w:val="22"/>
          <w:szCs w:val="22"/>
        </w:rPr>
        <w:t>8</w:t>
      </w:r>
      <w:r w:rsidRPr="00324695">
        <w:rPr>
          <w:rFonts w:ascii="Arial" w:hAnsi="Arial" w:cs="Arial"/>
          <w:b/>
          <w:bCs/>
          <w:sz w:val="22"/>
          <w:szCs w:val="22"/>
        </w:rPr>
        <w:t xml:space="preserve"> | </w:t>
      </w:r>
      <w:r w:rsidR="00E7722D" w:rsidRPr="00E7722D">
        <w:rPr>
          <w:rFonts w:ascii="Arial" w:hAnsi="Arial" w:cs="Arial"/>
          <w:b/>
          <w:bCs/>
          <w:sz w:val="22"/>
          <w:szCs w:val="22"/>
        </w:rPr>
        <w:t>Lineage-associated expression of FGFR3–EGFR signaling and transcriptional regulators across normal tissue, tumor states, and independent cohorts. (a)</w:t>
      </w:r>
      <w:r w:rsidR="00E7722D" w:rsidRPr="00E7722D">
        <w:rPr>
          <w:rFonts w:ascii="Arial" w:hAnsi="Arial" w:cs="Arial"/>
          <w:sz w:val="22"/>
          <w:szCs w:val="22"/>
        </w:rPr>
        <w:t xml:space="preserve"> Expression of luminal and basal marker genes and receptor tyrosine kinases in normal urothelial compartments. Luminal markers (UPK3A) and FGFR3 are enriched in umbrella cells, whereas basal markers (KRT13) and EGFR are enriched in basal cells. </w:t>
      </w:r>
      <w:r w:rsidR="00E7722D" w:rsidRPr="00E7722D">
        <w:rPr>
          <w:rFonts w:ascii="Arial" w:hAnsi="Arial" w:cs="Arial"/>
          <w:b/>
          <w:bCs/>
          <w:sz w:val="22"/>
          <w:szCs w:val="22"/>
        </w:rPr>
        <w:t>(b)</w:t>
      </w:r>
      <w:r w:rsidR="00E7722D" w:rsidRPr="00E7722D">
        <w:rPr>
          <w:rFonts w:ascii="Arial" w:hAnsi="Arial" w:cs="Arial"/>
          <w:sz w:val="22"/>
          <w:szCs w:val="22"/>
        </w:rPr>
        <w:t xml:space="preserve"> Expression of lineage-associated transcription factors across spatially defined tumor states. Luminal transcription factors (GATA3, FOXA1, PPARG) are enriched in luminal tumor regions, whereas TP63 shows higher expression in IM and basal/EMT states. </w:t>
      </w:r>
      <w:r w:rsidR="00E7722D" w:rsidRPr="00E7722D">
        <w:rPr>
          <w:rFonts w:ascii="Arial" w:hAnsi="Arial" w:cs="Arial"/>
          <w:b/>
          <w:bCs/>
          <w:sz w:val="22"/>
          <w:szCs w:val="22"/>
        </w:rPr>
        <w:t>(c)</w:t>
      </w:r>
      <w:r w:rsidR="00E7722D" w:rsidRPr="00E7722D">
        <w:rPr>
          <w:rFonts w:ascii="Arial" w:hAnsi="Arial" w:cs="Arial"/>
          <w:sz w:val="22"/>
          <w:szCs w:val="22"/>
        </w:rPr>
        <w:t xml:space="preserve"> Validation of lineage-associated transcriptional programs across independent bulk cohorts (TCGA, ABACUS, and </w:t>
      </w:r>
      <w:proofErr w:type="spellStart"/>
      <w:r w:rsidR="00E7722D" w:rsidRPr="00E7722D">
        <w:rPr>
          <w:rFonts w:ascii="Arial" w:hAnsi="Arial" w:cs="Arial"/>
          <w:sz w:val="22"/>
          <w:szCs w:val="22"/>
        </w:rPr>
        <w:t>IMvigor</w:t>
      </w:r>
      <w:proofErr w:type="spellEnd"/>
      <w:r w:rsidR="00E7722D" w:rsidRPr="00E7722D">
        <w:rPr>
          <w:rFonts w:ascii="Arial" w:hAnsi="Arial" w:cs="Arial"/>
          <w:sz w:val="22"/>
          <w:szCs w:val="22"/>
        </w:rPr>
        <w:t xml:space="preserve">). Luminal subtypes show higher expression of luminal transcription factors, whereas basal-like subtypes exhibit reduced luminal signatures and relative enrichment of basal-associated programs. </w:t>
      </w:r>
      <w:r w:rsidR="00E7722D" w:rsidRPr="00E7722D">
        <w:rPr>
          <w:rFonts w:ascii="Arial" w:hAnsi="Arial" w:cs="Arial"/>
          <w:b/>
          <w:bCs/>
          <w:sz w:val="22"/>
          <w:szCs w:val="22"/>
        </w:rPr>
        <w:t>(d)</w:t>
      </w:r>
      <w:r w:rsidR="00E7722D" w:rsidRPr="00E7722D">
        <w:rPr>
          <w:rFonts w:ascii="Arial" w:hAnsi="Arial" w:cs="Arial"/>
          <w:sz w:val="22"/>
          <w:szCs w:val="22"/>
        </w:rPr>
        <w:t xml:space="preserve"> Cross-cancer comparison of FGFR3 and EGFR expression across tumor subtypes in TCGA BRCA, PAAD, and PRAD </w:t>
      </w:r>
      <w:r w:rsidR="00E7722D" w:rsidRPr="00E7722D">
        <w:rPr>
          <w:rFonts w:ascii="Arial" w:hAnsi="Arial" w:cs="Arial"/>
          <w:sz w:val="22"/>
          <w:szCs w:val="22"/>
        </w:rPr>
        <w:lastRenderedPageBreak/>
        <w:t>cohorts. EGFR expression is consistently higher in basal-like subtypes across cancer types, whereas FGFR3 expression shows tumor-type–specific patterns.</w:t>
      </w:r>
    </w:p>
    <w:p w14:paraId="5C9996E8" w14:textId="783E3500" w:rsidR="00E957EC" w:rsidRDefault="00E957EC">
      <w:pPr>
        <w:rPr>
          <w:rFonts w:ascii="Arial" w:hAnsi="Arial" w:cs="Arial"/>
          <w:b/>
          <w:bCs/>
          <w:sz w:val="22"/>
          <w:szCs w:val="22"/>
        </w:rPr>
      </w:pPr>
      <w:r>
        <w:rPr>
          <w:rFonts w:ascii="Arial" w:hAnsi="Arial" w:cs="Arial"/>
          <w:b/>
          <w:bCs/>
          <w:sz w:val="22"/>
          <w:szCs w:val="22"/>
        </w:rPr>
        <w:br w:type="page"/>
      </w:r>
    </w:p>
    <w:p w14:paraId="058445DA" w14:textId="25DEFA85" w:rsidR="007C3BDF"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763D7656" wp14:editId="1C039A22">
            <wp:extent cx="5943600" cy="7451725"/>
            <wp:effectExtent l="0" t="0" r="0" b="3175"/>
            <wp:docPr id="1746181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81949" name="Picture 1746181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451725"/>
                    </a:xfrm>
                    <a:prstGeom prst="rect">
                      <a:avLst/>
                    </a:prstGeom>
                  </pic:spPr>
                </pic:pic>
              </a:graphicData>
            </a:graphic>
          </wp:inline>
        </w:drawing>
      </w:r>
    </w:p>
    <w:p w14:paraId="0B3F1F92" w14:textId="0B58A940" w:rsidR="007C3BDF" w:rsidRDefault="007C3BDF" w:rsidP="007C3BDF">
      <w:pPr>
        <w:spacing w:line="360" w:lineRule="auto"/>
        <w:jc w:val="both"/>
        <w:rPr>
          <w:rFonts w:ascii="Arial" w:hAnsi="Arial" w:cs="Arial"/>
          <w:sz w:val="22"/>
          <w:szCs w:val="22"/>
        </w:rPr>
      </w:pPr>
      <w:r w:rsidRPr="00324695">
        <w:rPr>
          <w:rFonts w:ascii="Arial" w:hAnsi="Arial" w:cs="Arial"/>
          <w:b/>
          <w:bCs/>
          <w:sz w:val="22"/>
          <w:szCs w:val="22"/>
        </w:rPr>
        <w:t>Figure S</w:t>
      </w:r>
      <w:r w:rsidR="00634582">
        <w:rPr>
          <w:rFonts w:ascii="Arial" w:hAnsi="Arial" w:cs="Arial"/>
          <w:b/>
          <w:bCs/>
          <w:sz w:val="22"/>
          <w:szCs w:val="22"/>
        </w:rPr>
        <w:t>9</w:t>
      </w:r>
      <w:r w:rsidRPr="00324695">
        <w:rPr>
          <w:rFonts w:ascii="Arial" w:hAnsi="Arial" w:cs="Arial"/>
          <w:b/>
          <w:bCs/>
          <w:sz w:val="22"/>
          <w:szCs w:val="22"/>
        </w:rPr>
        <w:t xml:space="preserve"> | Pathology-guided spatial annotation across all MIBC tumors.</w:t>
      </w:r>
      <w:r w:rsidRPr="00D262FA">
        <w:rPr>
          <w:rFonts w:ascii="Arial" w:hAnsi="Arial" w:cs="Arial"/>
          <w:sz w:val="22"/>
          <w:szCs w:val="22"/>
        </w:rPr>
        <w:t xml:space="preserve"> (left) Annotated spatial maps showing tumor</w:t>
      </w:r>
      <w:r>
        <w:rPr>
          <w:rFonts w:ascii="Arial" w:hAnsi="Arial" w:cs="Arial"/>
          <w:sz w:val="22"/>
          <w:szCs w:val="22"/>
        </w:rPr>
        <w:t>-</w:t>
      </w:r>
      <w:r w:rsidRPr="00D262FA">
        <w:rPr>
          <w:rFonts w:ascii="Arial" w:hAnsi="Arial" w:cs="Arial"/>
          <w:sz w:val="22"/>
          <w:szCs w:val="22"/>
        </w:rPr>
        <w:t xml:space="preserve">normal compartments and zonal segmentation based on relative </w:t>
      </w:r>
      <w:r w:rsidRPr="00D262FA">
        <w:rPr>
          <w:rFonts w:ascii="Arial" w:hAnsi="Arial" w:cs="Arial"/>
          <w:sz w:val="22"/>
          <w:szCs w:val="22"/>
        </w:rPr>
        <w:lastRenderedPageBreak/>
        <w:t>distance to tumor</w:t>
      </w:r>
      <w:r>
        <w:rPr>
          <w:rFonts w:ascii="Arial" w:hAnsi="Arial" w:cs="Arial"/>
          <w:sz w:val="22"/>
          <w:szCs w:val="22"/>
        </w:rPr>
        <w:t>-</w:t>
      </w:r>
      <w:r w:rsidRPr="00D262FA">
        <w:rPr>
          <w:rFonts w:ascii="Arial" w:hAnsi="Arial" w:cs="Arial"/>
          <w:sz w:val="22"/>
          <w:szCs w:val="22"/>
        </w:rPr>
        <w:t>normal boundary. (right) Corresponding H&amp;E images for all 22 MIBC samples profiled by spatial transcriptomics.</w:t>
      </w:r>
    </w:p>
    <w:p w14:paraId="7B52AC7D" w14:textId="6B20CC52" w:rsidR="00E957EC" w:rsidRDefault="00E957EC">
      <w:pPr>
        <w:rPr>
          <w:rFonts w:ascii="Arial" w:hAnsi="Arial" w:cs="Arial"/>
          <w:b/>
          <w:bCs/>
          <w:noProof/>
          <w:sz w:val="22"/>
          <w:szCs w:val="22"/>
        </w:rPr>
      </w:pPr>
      <w:r>
        <w:rPr>
          <w:rFonts w:ascii="Arial" w:hAnsi="Arial" w:cs="Arial"/>
          <w:b/>
          <w:bCs/>
          <w:noProof/>
          <w:sz w:val="22"/>
          <w:szCs w:val="22"/>
        </w:rPr>
        <w:br w:type="page"/>
      </w:r>
    </w:p>
    <w:p w14:paraId="644B4971" w14:textId="14903846" w:rsidR="005001A6"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7BCB806F" wp14:editId="3698B925">
            <wp:extent cx="5943600" cy="8141335"/>
            <wp:effectExtent l="0" t="0" r="0" b="0"/>
            <wp:docPr id="293916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6502" name="Picture 2939165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8141335"/>
                    </a:xfrm>
                    <a:prstGeom prst="rect">
                      <a:avLst/>
                    </a:prstGeom>
                  </pic:spPr>
                </pic:pic>
              </a:graphicData>
            </a:graphic>
          </wp:inline>
        </w:drawing>
      </w:r>
    </w:p>
    <w:p w14:paraId="1C7E8CFD" w14:textId="73DE3A44"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lastRenderedPageBreak/>
        <w:t>Figure S</w:t>
      </w:r>
      <w:r w:rsidR="002D14EC">
        <w:rPr>
          <w:rFonts w:ascii="Arial" w:hAnsi="Arial" w:cs="Arial"/>
          <w:b/>
          <w:bCs/>
          <w:sz w:val="22"/>
          <w:szCs w:val="22"/>
        </w:rPr>
        <w:t>10</w:t>
      </w:r>
      <w:r w:rsidRPr="00324695">
        <w:rPr>
          <w:rFonts w:ascii="Arial" w:hAnsi="Arial" w:cs="Arial"/>
          <w:b/>
          <w:bCs/>
          <w:sz w:val="22"/>
          <w:szCs w:val="22"/>
        </w:rPr>
        <w:t xml:space="preserve"> | Spatial tumor states associate with chemotherapy response and stress-related gene expression.</w:t>
      </w:r>
      <w:r w:rsidRPr="0062783A">
        <w:rPr>
          <w:rFonts w:ascii="Arial" w:hAnsi="Arial" w:cs="Arial"/>
          <w:sz w:val="22"/>
          <w:szCs w:val="22"/>
        </w:rPr>
        <w:t xml:space="preserve"> </w:t>
      </w:r>
      <w:r w:rsidR="004D6A4C" w:rsidRPr="00324695">
        <w:rPr>
          <w:rFonts w:ascii="Arial" w:hAnsi="Arial" w:cs="Arial"/>
          <w:b/>
          <w:bCs/>
          <w:sz w:val="22"/>
          <w:szCs w:val="22"/>
        </w:rPr>
        <w:t>(</w:t>
      </w:r>
      <w:r w:rsidR="004D6A4C">
        <w:rPr>
          <w:rFonts w:ascii="Arial" w:hAnsi="Arial" w:cs="Arial"/>
          <w:b/>
          <w:bCs/>
          <w:sz w:val="22"/>
          <w:szCs w:val="22"/>
        </w:rPr>
        <w:t>a</w:t>
      </w:r>
      <w:r w:rsidR="004D6A4C" w:rsidRPr="00324695">
        <w:rPr>
          <w:rFonts w:ascii="Arial" w:hAnsi="Arial" w:cs="Arial"/>
          <w:b/>
          <w:bCs/>
          <w:sz w:val="22"/>
          <w:szCs w:val="22"/>
        </w:rPr>
        <w:t>)</w:t>
      </w:r>
      <w:r w:rsidR="004D6A4C" w:rsidRPr="0062783A">
        <w:rPr>
          <w:rFonts w:ascii="Arial" w:hAnsi="Arial" w:cs="Arial"/>
          <w:sz w:val="22"/>
          <w:szCs w:val="22"/>
        </w:rPr>
        <w:t xml:space="preserve"> </w:t>
      </w:r>
      <w:r w:rsidR="002D14EC" w:rsidRPr="002D14EC">
        <w:rPr>
          <w:rFonts w:ascii="Arial" w:hAnsi="Arial" w:cs="Arial"/>
          <w:sz w:val="22"/>
          <w:szCs w:val="22"/>
        </w:rPr>
        <w:t xml:space="preserve">Cohort-level assessment of lineage enrichment across spatial regions. Left, enrichment of luminal-like programs in tumor core regions across individual samples. Right, enrichment of basal-like programs at tumor boundaries (invasive margins). Each point represents one tumor sample, with enrichment values calculated as standardized residuals relative to expected distributions. Red points indicate enrichment, whereas blue points indicate depletion. Point size reflects statistical significance (−log10(P value)). Samples are ordered by enrichment magnitude. </w:t>
      </w:r>
      <w:r w:rsidR="004D6A4C" w:rsidRPr="00324695">
        <w:rPr>
          <w:rFonts w:ascii="Arial" w:hAnsi="Arial" w:cs="Arial"/>
          <w:b/>
          <w:bCs/>
          <w:sz w:val="22"/>
          <w:szCs w:val="22"/>
        </w:rPr>
        <w:t>(</w:t>
      </w:r>
      <w:r w:rsidR="004D6A4C">
        <w:rPr>
          <w:rFonts w:ascii="Arial" w:hAnsi="Arial" w:cs="Arial"/>
          <w:b/>
          <w:bCs/>
          <w:sz w:val="22"/>
          <w:szCs w:val="22"/>
        </w:rPr>
        <w:t>b</w:t>
      </w:r>
      <w:r w:rsidR="004D6A4C" w:rsidRPr="00324695">
        <w:rPr>
          <w:rFonts w:ascii="Arial" w:hAnsi="Arial" w:cs="Arial"/>
          <w:b/>
          <w:bCs/>
          <w:sz w:val="22"/>
          <w:szCs w:val="22"/>
        </w:rPr>
        <w:t>)</w:t>
      </w:r>
      <w:r w:rsidR="004D6A4C" w:rsidRPr="0062783A">
        <w:rPr>
          <w:rFonts w:ascii="Arial" w:hAnsi="Arial" w:cs="Arial"/>
          <w:sz w:val="22"/>
          <w:szCs w:val="22"/>
        </w:rPr>
        <w:t xml:space="preserve"> </w:t>
      </w:r>
      <w:r w:rsidR="00C6685F" w:rsidRPr="00C6685F">
        <w:rPr>
          <w:rFonts w:ascii="Arial" w:hAnsi="Arial" w:cs="Arial"/>
          <w:sz w:val="22"/>
          <w:szCs w:val="22"/>
        </w:rPr>
        <w:t xml:space="preserve">Changes in deconvoluted tumor cell fractions along the spatial axis from tumor core to boundary. Top panels show smoothed trends of mean basal and luminal tumor cell fractions as a function of distance. Bottom panels show comparisons between tumor core and boundary regions, indicating increased basal fractions and decreased luminal fractions toward the boundary. </w:t>
      </w:r>
      <w:r w:rsidR="004D6A4C" w:rsidRPr="00324695">
        <w:rPr>
          <w:rFonts w:ascii="Arial" w:hAnsi="Arial" w:cs="Arial"/>
          <w:b/>
          <w:bCs/>
          <w:sz w:val="22"/>
          <w:szCs w:val="22"/>
        </w:rPr>
        <w:t>(</w:t>
      </w:r>
      <w:r w:rsidR="004D6A4C">
        <w:rPr>
          <w:rFonts w:ascii="Arial" w:hAnsi="Arial" w:cs="Arial"/>
          <w:b/>
          <w:bCs/>
          <w:sz w:val="22"/>
          <w:szCs w:val="22"/>
        </w:rPr>
        <w:t>c</w:t>
      </w:r>
      <w:r w:rsidR="004D6A4C" w:rsidRPr="00324695">
        <w:rPr>
          <w:rFonts w:ascii="Arial" w:hAnsi="Arial" w:cs="Arial"/>
          <w:b/>
          <w:bCs/>
          <w:sz w:val="22"/>
          <w:szCs w:val="22"/>
        </w:rPr>
        <w:t>)</w:t>
      </w:r>
      <w:r w:rsidR="004D6A4C" w:rsidRPr="0062783A">
        <w:rPr>
          <w:rFonts w:ascii="Arial" w:hAnsi="Arial" w:cs="Arial"/>
          <w:sz w:val="22"/>
          <w:szCs w:val="22"/>
        </w:rPr>
        <w:t xml:space="preserve"> </w:t>
      </w:r>
      <w:r w:rsidR="00014E5A" w:rsidRPr="00014E5A">
        <w:rPr>
          <w:rFonts w:ascii="Arial" w:hAnsi="Arial" w:cs="Arial"/>
          <w:sz w:val="22"/>
          <w:szCs w:val="22"/>
        </w:rPr>
        <w:t xml:space="preserve">Representative spatial maps of deconvoluted tumor cell fractions using RCTD. Luminal tumor cells are predominantly localized in tumor cores, whereas basal/EMT tumor cells are enriched toward peripheral and invasive regions. </w:t>
      </w:r>
      <w:r w:rsidR="00836C05" w:rsidRPr="00EC30BA">
        <w:rPr>
          <w:rFonts w:ascii="Arial" w:hAnsi="Arial" w:cs="Arial"/>
          <w:b/>
          <w:bCs/>
          <w:sz w:val="22"/>
          <w:szCs w:val="22"/>
        </w:rPr>
        <w:t>(</w:t>
      </w:r>
      <w:r w:rsidR="00836C05">
        <w:rPr>
          <w:rFonts w:ascii="Arial" w:hAnsi="Arial" w:cs="Arial"/>
          <w:b/>
          <w:bCs/>
          <w:sz w:val="22"/>
          <w:szCs w:val="22"/>
        </w:rPr>
        <w:t>d</w:t>
      </w:r>
      <w:r w:rsidR="00836C05" w:rsidRPr="00EC30BA">
        <w:rPr>
          <w:rFonts w:ascii="Arial" w:hAnsi="Arial" w:cs="Arial"/>
          <w:b/>
          <w:bCs/>
          <w:sz w:val="22"/>
          <w:szCs w:val="22"/>
        </w:rPr>
        <w:t>)</w:t>
      </w:r>
      <w:r w:rsidR="00836C05" w:rsidRPr="00EC30BA">
        <w:rPr>
          <w:rFonts w:ascii="Arial" w:hAnsi="Arial" w:cs="Arial"/>
          <w:sz w:val="22"/>
          <w:szCs w:val="22"/>
        </w:rPr>
        <w:t xml:space="preserve"> Heatmap of selected immunoregulatory gene expression across spatial tumor states. </w:t>
      </w:r>
      <w:r w:rsidR="00836C05" w:rsidRPr="00EC30BA">
        <w:rPr>
          <w:rFonts w:ascii="Arial" w:hAnsi="Arial" w:cs="Arial"/>
          <w:b/>
          <w:bCs/>
          <w:sz w:val="22"/>
          <w:szCs w:val="22"/>
        </w:rPr>
        <w:t>(</w:t>
      </w:r>
      <w:r w:rsidR="00836C05">
        <w:rPr>
          <w:rFonts w:ascii="Arial" w:hAnsi="Arial" w:cs="Arial"/>
          <w:b/>
          <w:bCs/>
          <w:sz w:val="22"/>
          <w:szCs w:val="22"/>
        </w:rPr>
        <w:t>e</w:t>
      </w:r>
      <w:r w:rsidR="00836C05" w:rsidRPr="00EC30BA">
        <w:rPr>
          <w:rFonts w:ascii="Arial" w:hAnsi="Arial" w:cs="Arial"/>
          <w:b/>
          <w:bCs/>
          <w:sz w:val="22"/>
          <w:szCs w:val="22"/>
        </w:rPr>
        <w:t>)</w:t>
      </w:r>
      <w:r w:rsidR="00836C05" w:rsidRPr="00EC30BA">
        <w:rPr>
          <w:rFonts w:ascii="Arial" w:hAnsi="Arial" w:cs="Arial"/>
          <w:sz w:val="22"/>
          <w:szCs w:val="22"/>
        </w:rPr>
        <w:t xml:space="preserve"> Pathway activity scores for hypoxia, interferon/MHC-II signaling, and ECM–receptor interaction along the tumor-normal boundary. </w:t>
      </w:r>
      <w:r w:rsidRPr="00324695">
        <w:rPr>
          <w:rFonts w:ascii="Arial" w:hAnsi="Arial" w:cs="Arial"/>
          <w:b/>
          <w:bCs/>
          <w:sz w:val="22"/>
          <w:szCs w:val="22"/>
        </w:rPr>
        <w:t>(</w:t>
      </w:r>
      <w:r w:rsidR="004D6A4C">
        <w:rPr>
          <w:rFonts w:ascii="Arial" w:hAnsi="Arial" w:cs="Arial"/>
          <w:b/>
          <w:bCs/>
          <w:sz w:val="22"/>
          <w:szCs w:val="22"/>
        </w:rPr>
        <w:t>f</w:t>
      </w:r>
      <w:r w:rsidRPr="00324695">
        <w:rPr>
          <w:rFonts w:ascii="Arial" w:hAnsi="Arial" w:cs="Arial"/>
          <w:b/>
          <w:bCs/>
          <w:sz w:val="22"/>
          <w:szCs w:val="22"/>
        </w:rPr>
        <w:t>)</w:t>
      </w:r>
      <w:r w:rsidRPr="0062783A">
        <w:rPr>
          <w:rFonts w:ascii="Arial" w:hAnsi="Arial" w:cs="Arial"/>
          <w:sz w:val="22"/>
          <w:szCs w:val="22"/>
        </w:rPr>
        <w:t xml:space="preserve"> (left) Proportion of tumor subtypes (Luminal, IM, B.EMT, B.IS) stratified by neoadjuvant chemotherapy response (Responder [R] vs </w:t>
      </w:r>
      <w:proofErr w:type="gramStart"/>
      <w:r w:rsidRPr="0062783A">
        <w:rPr>
          <w:rFonts w:ascii="Arial" w:hAnsi="Arial" w:cs="Arial"/>
          <w:sz w:val="22"/>
          <w:szCs w:val="22"/>
        </w:rPr>
        <w:t>Non-responder [NR]</w:t>
      </w:r>
      <w:proofErr w:type="gramEnd"/>
      <w:r w:rsidRPr="0062783A">
        <w:rPr>
          <w:rFonts w:ascii="Arial" w:hAnsi="Arial" w:cs="Arial"/>
          <w:sz w:val="22"/>
          <w:szCs w:val="22"/>
        </w:rPr>
        <w:t xml:space="preserve">). (right) Spatial subtype distribution and proportion pie charts in a representative responder tumor (BC01) and non-responder tumor (BC17). </w:t>
      </w:r>
      <w:r w:rsidRPr="00324695">
        <w:rPr>
          <w:rFonts w:ascii="Arial" w:hAnsi="Arial" w:cs="Arial"/>
          <w:b/>
          <w:bCs/>
          <w:sz w:val="22"/>
          <w:szCs w:val="22"/>
        </w:rPr>
        <w:t>(</w:t>
      </w:r>
      <w:r w:rsidR="004D6A4C">
        <w:rPr>
          <w:rFonts w:ascii="Arial" w:hAnsi="Arial" w:cs="Arial"/>
          <w:b/>
          <w:bCs/>
          <w:sz w:val="22"/>
          <w:szCs w:val="22"/>
        </w:rPr>
        <w:t>g</w:t>
      </w:r>
      <w:r w:rsidRPr="00324695">
        <w:rPr>
          <w:rFonts w:ascii="Arial" w:hAnsi="Arial" w:cs="Arial"/>
          <w:b/>
          <w:bCs/>
          <w:sz w:val="22"/>
          <w:szCs w:val="22"/>
        </w:rPr>
        <w:t>)</w:t>
      </w:r>
      <w:r w:rsidRPr="0062783A">
        <w:rPr>
          <w:rFonts w:ascii="Arial" w:hAnsi="Arial" w:cs="Arial"/>
          <w:sz w:val="22"/>
          <w:szCs w:val="22"/>
        </w:rPr>
        <w:t xml:space="preserve"> Heatmaps showing scaled expression of gene signatures associated with chemotherapy resistance (gemcitabine, doxorubicin, methotrexate, vinblastine, and cisplatin), proteotoxic stress, replication stress, and unfolded protein response (UPR) sensors across spatial tumor subtypes.</w:t>
      </w:r>
    </w:p>
    <w:p w14:paraId="58B79D38" w14:textId="752CDB8F" w:rsidR="00E957EC" w:rsidRDefault="00E957EC">
      <w:pPr>
        <w:rPr>
          <w:rFonts w:ascii="Arial" w:hAnsi="Arial" w:cs="Arial"/>
          <w:b/>
          <w:bCs/>
          <w:noProof/>
          <w:sz w:val="22"/>
          <w:szCs w:val="22"/>
        </w:rPr>
      </w:pPr>
      <w:r>
        <w:rPr>
          <w:rFonts w:ascii="Arial" w:hAnsi="Arial" w:cs="Arial"/>
          <w:b/>
          <w:bCs/>
          <w:noProof/>
          <w:sz w:val="22"/>
          <w:szCs w:val="22"/>
        </w:rPr>
        <w:br w:type="page"/>
      </w:r>
    </w:p>
    <w:p w14:paraId="54EFECD1" w14:textId="1813F6D3" w:rsidR="005001A6" w:rsidRDefault="00E957EC"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50F0B79F" wp14:editId="7D440C4C">
            <wp:extent cx="5943600" cy="6263005"/>
            <wp:effectExtent l="0" t="0" r="0" b="0"/>
            <wp:docPr id="1596710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0565" name="Picture 15967105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263005"/>
                    </a:xfrm>
                    <a:prstGeom prst="rect">
                      <a:avLst/>
                    </a:prstGeom>
                  </pic:spPr>
                </pic:pic>
              </a:graphicData>
            </a:graphic>
          </wp:inline>
        </w:drawing>
      </w:r>
    </w:p>
    <w:p w14:paraId="3DF38526" w14:textId="13E9E6F2"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Figure S</w:t>
      </w:r>
      <w:r w:rsidR="001F3533">
        <w:rPr>
          <w:rFonts w:ascii="Arial" w:hAnsi="Arial" w:cs="Arial"/>
          <w:b/>
          <w:bCs/>
          <w:sz w:val="22"/>
          <w:szCs w:val="22"/>
        </w:rPr>
        <w:t>11</w:t>
      </w:r>
      <w:r w:rsidRPr="00324695">
        <w:rPr>
          <w:rFonts w:ascii="Arial" w:hAnsi="Arial" w:cs="Arial"/>
          <w:b/>
          <w:bCs/>
          <w:sz w:val="22"/>
          <w:szCs w:val="22"/>
        </w:rPr>
        <w:t xml:space="preserve"> | NECTIN4 expression is enriched in luminal tumors and declines at the tumor-normal boundary.</w:t>
      </w:r>
      <w:r w:rsidRPr="00C82EFC">
        <w:rPr>
          <w:rFonts w:ascii="Arial" w:hAnsi="Arial" w:cs="Arial"/>
          <w:sz w:val="22"/>
          <w:szCs w:val="22"/>
        </w:rPr>
        <w:t xml:space="preserve"> </w:t>
      </w:r>
      <w:r w:rsidRPr="00324695">
        <w:rPr>
          <w:rFonts w:ascii="Arial" w:hAnsi="Arial" w:cs="Arial"/>
          <w:b/>
          <w:bCs/>
          <w:sz w:val="22"/>
          <w:szCs w:val="22"/>
        </w:rPr>
        <w:t>(a)</w:t>
      </w:r>
      <w:r w:rsidRPr="00C82EFC">
        <w:rPr>
          <w:rFonts w:ascii="Arial" w:hAnsi="Arial" w:cs="Arial"/>
          <w:sz w:val="22"/>
          <w:szCs w:val="22"/>
        </w:rPr>
        <w:t xml:space="preserve"> (left) NECTIN4 expression across tumor and normal spatial regions (</w:t>
      </w:r>
      <w:proofErr w:type="spellStart"/>
      <w:r w:rsidRPr="00C82EFC">
        <w:rPr>
          <w:rFonts w:ascii="Arial" w:hAnsi="Arial" w:cs="Arial"/>
          <w:sz w:val="22"/>
          <w:szCs w:val="22"/>
        </w:rPr>
        <w:t>Tumor_Core</w:t>
      </w:r>
      <w:proofErr w:type="spellEnd"/>
      <w:r w:rsidRPr="00C82EFC">
        <w:rPr>
          <w:rFonts w:ascii="Arial" w:hAnsi="Arial" w:cs="Arial"/>
          <w:sz w:val="22"/>
          <w:szCs w:val="22"/>
        </w:rPr>
        <w:t xml:space="preserve">, </w:t>
      </w:r>
      <w:proofErr w:type="spellStart"/>
      <w:r w:rsidRPr="00C82EFC">
        <w:rPr>
          <w:rFonts w:ascii="Arial" w:hAnsi="Arial" w:cs="Arial"/>
          <w:sz w:val="22"/>
          <w:szCs w:val="22"/>
        </w:rPr>
        <w:t>Tumor_Intermediate</w:t>
      </w:r>
      <w:proofErr w:type="spellEnd"/>
      <w:r w:rsidRPr="00C82EFC">
        <w:rPr>
          <w:rFonts w:ascii="Arial" w:hAnsi="Arial" w:cs="Arial"/>
          <w:sz w:val="22"/>
          <w:szCs w:val="22"/>
        </w:rPr>
        <w:t xml:space="preserve">, </w:t>
      </w:r>
      <w:proofErr w:type="spellStart"/>
      <w:r w:rsidRPr="00C82EFC">
        <w:rPr>
          <w:rFonts w:ascii="Arial" w:hAnsi="Arial" w:cs="Arial"/>
          <w:sz w:val="22"/>
          <w:szCs w:val="22"/>
        </w:rPr>
        <w:t>Tumor_Boundary</w:t>
      </w:r>
      <w:proofErr w:type="spellEnd"/>
      <w:r w:rsidRPr="00C82EFC">
        <w:rPr>
          <w:rFonts w:ascii="Arial" w:hAnsi="Arial" w:cs="Arial"/>
          <w:sz w:val="22"/>
          <w:szCs w:val="22"/>
        </w:rPr>
        <w:t xml:space="preserve">, </w:t>
      </w:r>
      <w:proofErr w:type="spellStart"/>
      <w:r w:rsidRPr="00C82EFC">
        <w:rPr>
          <w:rFonts w:ascii="Arial" w:hAnsi="Arial" w:cs="Arial"/>
          <w:sz w:val="22"/>
          <w:szCs w:val="22"/>
        </w:rPr>
        <w:t>Normal_Boundary</w:t>
      </w:r>
      <w:proofErr w:type="spellEnd"/>
      <w:r w:rsidRPr="00C82EFC">
        <w:rPr>
          <w:rFonts w:ascii="Arial" w:hAnsi="Arial" w:cs="Arial"/>
          <w:sz w:val="22"/>
          <w:szCs w:val="22"/>
        </w:rPr>
        <w:t xml:space="preserve">, </w:t>
      </w:r>
      <w:proofErr w:type="spellStart"/>
      <w:r w:rsidRPr="00C82EFC">
        <w:rPr>
          <w:rFonts w:ascii="Arial" w:hAnsi="Arial" w:cs="Arial"/>
          <w:sz w:val="22"/>
          <w:szCs w:val="22"/>
        </w:rPr>
        <w:t>Normal_Juxta</w:t>
      </w:r>
      <w:proofErr w:type="spellEnd"/>
      <w:r w:rsidRPr="00C82EFC">
        <w:rPr>
          <w:rFonts w:ascii="Arial" w:hAnsi="Arial" w:cs="Arial"/>
          <w:sz w:val="22"/>
          <w:szCs w:val="22"/>
        </w:rPr>
        <w:t xml:space="preserve">, </w:t>
      </w:r>
      <w:proofErr w:type="spellStart"/>
      <w:r w:rsidRPr="00C82EFC">
        <w:rPr>
          <w:rFonts w:ascii="Arial" w:hAnsi="Arial" w:cs="Arial"/>
          <w:sz w:val="22"/>
          <w:szCs w:val="22"/>
        </w:rPr>
        <w:t>Normal_Distal</w:t>
      </w:r>
      <w:proofErr w:type="spellEnd"/>
      <w:r w:rsidRPr="00C82EFC">
        <w:rPr>
          <w:rFonts w:ascii="Arial" w:hAnsi="Arial" w:cs="Arial"/>
          <w:sz w:val="22"/>
          <w:szCs w:val="22"/>
        </w:rPr>
        <w:t xml:space="preserve">). (right) NECTIN4 expression across spatial tumor subtypes (Luminal, IM, B.EMT, B.IS). </w:t>
      </w:r>
      <w:r w:rsidRPr="00324695">
        <w:rPr>
          <w:rFonts w:ascii="Arial" w:hAnsi="Arial" w:cs="Arial"/>
          <w:b/>
          <w:bCs/>
          <w:sz w:val="22"/>
          <w:szCs w:val="22"/>
        </w:rPr>
        <w:t>(b)</w:t>
      </w:r>
      <w:r w:rsidRPr="00C82EFC">
        <w:rPr>
          <w:rFonts w:ascii="Arial" w:hAnsi="Arial" w:cs="Arial"/>
          <w:sz w:val="22"/>
          <w:szCs w:val="22"/>
        </w:rPr>
        <w:t xml:space="preserve"> Representative spatial expression maps of NECTIN4 across all 22 MIBC tumors. Each row displays spatial annotations (Regions, Class, NECTIN4 expression) for an individual sample.</w:t>
      </w:r>
    </w:p>
    <w:p w14:paraId="75C76893" w14:textId="6CE76246" w:rsidR="00E957EC" w:rsidRDefault="00E957EC">
      <w:pPr>
        <w:rPr>
          <w:rFonts w:ascii="Arial" w:hAnsi="Arial" w:cs="Arial"/>
          <w:b/>
          <w:bCs/>
          <w:sz w:val="22"/>
          <w:szCs w:val="22"/>
        </w:rPr>
      </w:pPr>
      <w:r>
        <w:rPr>
          <w:rFonts w:ascii="Arial" w:hAnsi="Arial" w:cs="Arial"/>
          <w:b/>
          <w:bCs/>
          <w:sz w:val="22"/>
          <w:szCs w:val="22"/>
        </w:rPr>
        <w:br w:type="page"/>
      </w:r>
    </w:p>
    <w:p w14:paraId="03B1FACA" w14:textId="1A426A78" w:rsidR="005001A6" w:rsidRDefault="00673C09" w:rsidP="00E957EC">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00FB3E69" wp14:editId="29607142">
            <wp:extent cx="5943600" cy="7341870"/>
            <wp:effectExtent l="0" t="0" r="0" b="0"/>
            <wp:docPr id="188995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425" name="Picture 1889954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341870"/>
                    </a:xfrm>
                    <a:prstGeom prst="rect">
                      <a:avLst/>
                    </a:prstGeom>
                  </pic:spPr>
                </pic:pic>
              </a:graphicData>
            </a:graphic>
          </wp:inline>
        </w:drawing>
      </w:r>
    </w:p>
    <w:p w14:paraId="5BA8E370" w14:textId="0B34BA47"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Figure S1</w:t>
      </w:r>
      <w:r w:rsidR="00597441">
        <w:rPr>
          <w:rFonts w:ascii="Arial" w:hAnsi="Arial" w:cs="Arial"/>
          <w:b/>
          <w:bCs/>
          <w:sz w:val="22"/>
          <w:szCs w:val="22"/>
        </w:rPr>
        <w:t>2</w:t>
      </w:r>
      <w:r w:rsidRPr="00324695">
        <w:rPr>
          <w:rFonts w:ascii="Arial" w:hAnsi="Arial" w:cs="Arial"/>
          <w:b/>
          <w:bCs/>
          <w:sz w:val="22"/>
          <w:szCs w:val="22"/>
        </w:rPr>
        <w:t xml:space="preserve"> | Subtype-associated genomic alterations and their relationship with basal program activity.</w:t>
      </w:r>
      <w:r w:rsidRPr="007F6520">
        <w:rPr>
          <w:rFonts w:ascii="Arial" w:hAnsi="Arial" w:cs="Arial"/>
          <w:sz w:val="22"/>
          <w:szCs w:val="22"/>
        </w:rPr>
        <w:t xml:space="preserve"> </w:t>
      </w:r>
      <w:r w:rsidRPr="00324695">
        <w:rPr>
          <w:rFonts w:ascii="Arial" w:hAnsi="Arial" w:cs="Arial"/>
          <w:b/>
          <w:bCs/>
          <w:sz w:val="22"/>
          <w:szCs w:val="22"/>
        </w:rPr>
        <w:t>(a)</w:t>
      </w:r>
      <w:r w:rsidRPr="007F6520">
        <w:rPr>
          <w:rFonts w:ascii="Arial" w:hAnsi="Arial" w:cs="Arial"/>
          <w:sz w:val="22"/>
          <w:szCs w:val="22"/>
        </w:rPr>
        <w:t xml:space="preserve"> Dot plot showing enrichment of selected genomic alterations across basal versus luminal subtypes in seven MIBC cohorts (in-house, TCGA, ABACUS, IMvigor010, 130, </w:t>
      </w:r>
      <w:r w:rsidRPr="007F6520">
        <w:rPr>
          <w:rFonts w:ascii="Arial" w:hAnsi="Arial" w:cs="Arial"/>
          <w:sz w:val="22"/>
          <w:szCs w:val="22"/>
        </w:rPr>
        <w:lastRenderedPageBreak/>
        <w:t xml:space="preserve">210, 211). Dot size and color indicate odds ratio of association; asterisks denote statistically significant associations (Fisher's exact test, p &lt; 0.05). </w:t>
      </w:r>
      <w:r w:rsidRPr="00324695">
        <w:rPr>
          <w:rFonts w:ascii="Arial" w:hAnsi="Arial" w:cs="Arial"/>
          <w:b/>
          <w:bCs/>
          <w:sz w:val="22"/>
          <w:szCs w:val="22"/>
        </w:rPr>
        <w:t>(b)</w:t>
      </w:r>
      <w:r w:rsidRPr="007F6520">
        <w:rPr>
          <w:rFonts w:ascii="Arial" w:hAnsi="Arial" w:cs="Arial"/>
          <w:sz w:val="22"/>
          <w:szCs w:val="22"/>
        </w:rPr>
        <w:t xml:space="preserve"> Boxplots comparing basal signature scores between genomically altered (GA) and wild-type (WT) tumors for FGFR3, NF2, TP53, and RB1 in each cohort. P-values from Wilcoxon rank-sum tests are indicated above each plot.</w:t>
      </w:r>
    </w:p>
    <w:p w14:paraId="73D2D862" w14:textId="695D6949" w:rsidR="00673C09" w:rsidRDefault="00673C09">
      <w:pPr>
        <w:rPr>
          <w:rFonts w:ascii="Arial" w:hAnsi="Arial" w:cs="Arial"/>
          <w:b/>
          <w:bCs/>
          <w:sz w:val="22"/>
          <w:szCs w:val="22"/>
        </w:rPr>
      </w:pPr>
      <w:r>
        <w:rPr>
          <w:rFonts w:ascii="Arial" w:hAnsi="Arial" w:cs="Arial"/>
          <w:b/>
          <w:bCs/>
          <w:sz w:val="22"/>
          <w:szCs w:val="22"/>
        </w:rPr>
        <w:br w:type="page"/>
      </w:r>
    </w:p>
    <w:p w14:paraId="3F9CFD98" w14:textId="49A17ADF" w:rsidR="005001A6" w:rsidRDefault="00673C09" w:rsidP="00673C09">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52F396ED" wp14:editId="1D5A3999">
            <wp:extent cx="5943600" cy="3486150"/>
            <wp:effectExtent l="0" t="0" r="0" b="6350"/>
            <wp:docPr id="175631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1018" name="Picture 1756310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792A225D" w14:textId="0E6DAD5B" w:rsidR="004F6F48" w:rsidRPr="00A64421" w:rsidRDefault="004F6F48" w:rsidP="004F6F48">
      <w:pPr>
        <w:spacing w:line="360" w:lineRule="auto"/>
        <w:jc w:val="both"/>
        <w:rPr>
          <w:rFonts w:ascii="Arial" w:hAnsi="Arial" w:cs="Arial"/>
          <w:sz w:val="22"/>
          <w:szCs w:val="22"/>
        </w:rPr>
      </w:pPr>
      <w:r w:rsidRPr="00324695">
        <w:rPr>
          <w:rFonts w:ascii="Arial" w:hAnsi="Arial" w:cs="Arial"/>
          <w:b/>
          <w:bCs/>
          <w:sz w:val="22"/>
          <w:szCs w:val="22"/>
        </w:rPr>
        <w:t>Figure S</w:t>
      </w:r>
      <w:r>
        <w:rPr>
          <w:rFonts w:ascii="Arial" w:hAnsi="Arial" w:cs="Arial"/>
          <w:b/>
          <w:bCs/>
          <w:sz w:val="22"/>
          <w:szCs w:val="22"/>
        </w:rPr>
        <w:t>1</w:t>
      </w:r>
      <w:r w:rsidR="004037B1">
        <w:rPr>
          <w:rFonts w:ascii="Arial" w:hAnsi="Arial" w:cs="Arial"/>
          <w:b/>
          <w:bCs/>
          <w:sz w:val="22"/>
          <w:szCs w:val="22"/>
        </w:rPr>
        <w:t>3</w:t>
      </w:r>
      <w:r w:rsidRPr="00324695">
        <w:rPr>
          <w:rFonts w:ascii="Arial" w:hAnsi="Arial" w:cs="Arial"/>
          <w:b/>
          <w:bCs/>
          <w:sz w:val="22"/>
          <w:szCs w:val="22"/>
        </w:rPr>
        <w:t xml:space="preserve"> | Associations between basal signature scores and clinical or molecular features across MIBC cohorts. </w:t>
      </w:r>
      <w:r w:rsidR="00A64421" w:rsidRPr="00A64421">
        <w:rPr>
          <w:rFonts w:ascii="Arial" w:hAnsi="Arial" w:cs="Arial"/>
          <w:sz w:val="22"/>
          <w:szCs w:val="22"/>
        </w:rPr>
        <w:t xml:space="preserve">(A) Basal signature scores comparing tumors with and without downstaging. (B) Basal signature scores across TCGA molecular subtypes (left) and pathological stages (right). (C) </w:t>
      </w:r>
      <w:r w:rsidR="008A35FB" w:rsidRPr="008A35FB">
        <w:rPr>
          <w:rFonts w:ascii="Arial" w:hAnsi="Arial" w:cs="Arial"/>
          <w:sz w:val="22"/>
          <w:szCs w:val="22"/>
        </w:rPr>
        <w:t xml:space="preserve">Basal signature scores across Lund molecular subtypes in the ABACUS cohort (left) and between pre- and post-treatment samples (right). </w:t>
      </w:r>
      <w:r w:rsidR="00A64421" w:rsidRPr="00A64421">
        <w:rPr>
          <w:rFonts w:ascii="Arial" w:hAnsi="Arial" w:cs="Arial"/>
          <w:sz w:val="22"/>
          <w:szCs w:val="22"/>
        </w:rPr>
        <w:t>(D) Basal signature scores across NMF-defined subtypes in independent immunotherapy cohorts, including IMvigor010, IMvigor130, IMvigor210, and IMvigor211.</w:t>
      </w:r>
    </w:p>
    <w:p w14:paraId="4F693BEA" w14:textId="2B0BB3CA" w:rsidR="001F042E" w:rsidRDefault="001F042E">
      <w:pPr>
        <w:rPr>
          <w:rFonts w:ascii="Arial" w:hAnsi="Arial" w:cs="Arial"/>
          <w:b/>
          <w:bCs/>
          <w:noProof/>
          <w:sz w:val="22"/>
          <w:szCs w:val="22"/>
        </w:rPr>
      </w:pPr>
      <w:r>
        <w:rPr>
          <w:rFonts w:ascii="Arial" w:hAnsi="Arial" w:cs="Arial"/>
          <w:b/>
          <w:bCs/>
          <w:noProof/>
          <w:sz w:val="22"/>
          <w:szCs w:val="22"/>
        </w:rPr>
        <w:br w:type="page"/>
      </w:r>
    </w:p>
    <w:p w14:paraId="7AFD052D" w14:textId="734CC7D0" w:rsidR="005001A6" w:rsidRDefault="001F042E" w:rsidP="001F042E">
      <w:pPr>
        <w:spacing w:line="360" w:lineRule="auto"/>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639A6621" wp14:editId="4C205598">
            <wp:extent cx="5943600" cy="7062470"/>
            <wp:effectExtent l="0" t="0" r="0" b="0"/>
            <wp:docPr id="1936209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9307" name="Picture 19362093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062470"/>
                    </a:xfrm>
                    <a:prstGeom prst="rect">
                      <a:avLst/>
                    </a:prstGeom>
                  </pic:spPr>
                </pic:pic>
              </a:graphicData>
            </a:graphic>
          </wp:inline>
        </w:drawing>
      </w:r>
    </w:p>
    <w:p w14:paraId="0FE911F9" w14:textId="317AC9DB" w:rsidR="004F6F48" w:rsidRDefault="004F6F48" w:rsidP="004F6F48">
      <w:pPr>
        <w:spacing w:line="360" w:lineRule="auto"/>
        <w:jc w:val="both"/>
        <w:rPr>
          <w:rFonts w:ascii="Arial" w:hAnsi="Arial" w:cs="Arial"/>
          <w:sz w:val="22"/>
          <w:szCs w:val="22"/>
        </w:rPr>
      </w:pPr>
      <w:r w:rsidRPr="00324695">
        <w:rPr>
          <w:rFonts w:ascii="Arial" w:hAnsi="Arial" w:cs="Arial"/>
          <w:b/>
          <w:bCs/>
          <w:sz w:val="22"/>
          <w:szCs w:val="22"/>
        </w:rPr>
        <w:t>Figure S1</w:t>
      </w:r>
      <w:r w:rsidR="00695914">
        <w:rPr>
          <w:rFonts w:ascii="Arial" w:hAnsi="Arial" w:cs="Arial"/>
          <w:b/>
          <w:bCs/>
          <w:sz w:val="22"/>
          <w:szCs w:val="22"/>
        </w:rPr>
        <w:t>4</w:t>
      </w:r>
      <w:r w:rsidRPr="00324695">
        <w:rPr>
          <w:rFonts w:ascii="Arial" w:hAnsi="Arial" w:cs="Arial"/>
          <w:b/>
          <w:bCs/>
          <w:sz w:val="22"/>
          <w:szCs w:val="22"/>
        </w:rPr>
        <w:t xml:space="preserve"> | Pathologist-guided TLS annotation confirms spatial transcriptomic predictions.</w:t>
      </w:r>
      <w:r w:rsidRPr="00035176">
        <w:rPr>
          <w:rFonts w:ascii="Arial" w:hAnsi="Arial" w:cs="Arial"/>
          <w:sz w:val="22"/>
          <w:szCs w:val="22"/>
        </w:rPr>
        <w:t xml:space="preserve"> Representative H&amp;E images (left) and matched pathologist annotation overlays (right) for 10 tumor samples</w:t>
      </w:r>
      <w:r>
        <w:rPr>
          <w:rFonts w:ascii="Arial" w:hAnsi="Arial" w:cs="Arial"/>
          <w:sz w:val="22"/>
          <w:szCs w:val="22"/>
        </w:rPr>
        <w:t xml:space="preserve">. </w:t>
      </w:r>
      <w:r w:rsidRPr="00035176">
        <w:rPr>
          <w:rFonts w:ascii="Arial" w:hAnsi="Arial" w:cs="Arial"/>
          <w:sz w:val="22"/>
          <w:szCs w:val="22"/>
        </w:rPr>
        <w:t>Tumor cells (red), stroma (gray), and iSTAR-predicted TLS regions (blue and green) are shown for visual confirmation of TLS localization relative to tumor boundaries.</w:t>
      </w:r>
    </w:p>
    <w:p w14:paraId="2D0D737C" w14:textId="77777777" w:rsidR="00CA03CC" w:rsidRDefault="00CA03CC" w:rsidP="0075205D">
      <w:pPr>
        <w:spacing w:line="360" w:lineRule="auto"/>
        <w:jc w:val="both"/>
        <w:rPr>
          <w:rFonts w:ascii="Arial" w:hAnsi="Arial" w:cs="Arial"/>
          <w:sz w:val="22"/>
          <w:szCs w:val="22"/>
        </w:rPr>
      </w:pPr>
    </w:p>
    <w:p w14:paraId="0113A523" w14:textId="6BA01987" w:rsidR="00EB562D" w:rsidRDefault="001F042E" w:rsidP="001F042E">
      <w:pPr>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780052DD" wp14:editId="579D645E">
            <wp:extent cx="5943600" cy="4744720"/>
            <wp:effectExtent l="0" t="0" r="0" b="5080"/>
            <wp:docPr id="1602814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4976" name="Picture 16028149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744720"/>
                    </a:xfrm>
                    <a:prstGeom prst="rect">
                      <a:avLst/>
                    </a:prstGeom>
                  </pic:spPr>
                </pic:pic>
              </a:graphicData>
            </a:graphic>
          </wp:inline>
        </w:drawing>
      </w:r>
    </w:p>
    <w:p w14:paraId="69B2E968" w14:textId="2FADCC5D" w:rsidR="00EB562D" w:rsidRDefault="00EB562D" w:rsidP="00EB562D">
      <w:pPr>
        <w:spacing w:line="360" w:lineRule="auto"/>
        <w:jc w:val="both"/>
        <w:rPr>
          <w:rFonts w:ascii="Arial" w:hAnsi="Arial" w:cs="Arial"/>
          <w:sz w:val="22"/>
          <w:szCs w:val="22"/>
        </w:rPr>
      </w:pPr>
      <w:r w:rsidRPr="00324695">
        <w:rPr>
          <w:rFonts w:ascii="Arial" w:hAnsi="Arial" w:cs="Arial"/>
          <w:b/>
          <w:bCs/>
          <w:sz w:val="22"/>
          <w:szCs w:val="22"/>
        </w:rPr>
        <w:t>Figure S1</w:t>
      </w:r>
      <w:r>
        <w:rPr>
          <w:rFonts w:ascii="Arial" w:hAnsi="Arial" w:cs="Arial"/>
          <w:b/>
          <w:bCs/>
          <w:sz w:val="22"/>
          <w:szCs w:val="22"/>
        </w:rPr>
        <w:t>5</w:t>
      </w:r>
      <w:r w:rsidRPr="00324695">
        <w:rPr>
          <w:rFonts w:ascii="Arial" w:hAnsi="Arial" w:cs="Arial"/>
          <w:b/>
          <w:bCs/>
          <w:sz w:val="22"/>
          <w:szCs w:val="22"/>
        </w:rPr>
        <w:t xml:space="preserve"> | </w:t>
      </w:r>
      <w:r w:rsidR="0042748A" w:rsidRPr="0042748A">
        <w:rPr>
          <w:rFonts w:ascii="Arial" w:hAnsi="Arial" w:cs="Arial"/>
          <w:b/>
          <w:bCs/>
          <w:sz w:val="22"/>
          <w:szCs w:val="22"/>
        </w:rPr>
        <w:t xml:space="preserve">Lineage-associated chemokine programs and tumor–TLS interactions. </w:t>
      </w:r>
      <w:r w:rsidR="00CE75DC" w:rsidRPr="00CE75DC">
        <w:rPr>
          <w:rFonts w:ascii="Arial" w:hAnsi="Arial" w:cs="Arial"/>
          <w:b/>
          <w:bCs/>
          <w:sz w:val="22"/>
          <w:szCs w:val="22"/>
        </w:rPr>
        <w:t>(</w:t>
      </w:r>
      <w:r w:rsidR="00CE75DC">
        <w:rPr>
          <w:rFonts w:ascii="Arial" w:hAnsi="Arial" w:cs="Arial"/>
          <w:b/>
          <w:bCs/>
          <w:sz w:val="22"/>
          <w:szCs w:val="22"/>
        </w:rPr>
        <w:t>a</w:t>
      </w:r>
      <w:r w:rsidR="00CE75DC" w:rsidRPr="00CE75DC">
        <w:rPr>
          <w:rFonts w:ascii="Arial" w:hAnsi="Arial" w:cs="Arial"/>
          <w:b/>
          <w:bCs/>
          <w:sz w:val="22"/>
          <w:szCs w:val="22"/>
        </w:rPr>
        <w:t>)</w:t>
      </w:r>
      <w:r w:rsidR="00CE75DC" w:rsidRPr="0042748A">
        <w:rPr>
          <w:rFonts w:ascii="Arial" w:hAnsi="Arial" w:cs="Arial"/>
          <w:sz w:val="22"/>
          <w:szCs w:val="22"/>
        </w:rPr>
        <w:t xml:space="preserve"> </w:t>
      </w:r>
      <w:r w:rsidR="00074D25" w:rsidRPr="00EC30BA">
        <w:rPr>
          <w:rFonts w:ascii="Arial" w:hAnsi="Arial" w:cs="Arial"/>
          <w:sz w:val="22"/>
          <w:szCs w:val="22"/>
        </w:rPr>
        <w:t xml:space="preserve">Quantification of TLS distance to basal or luminal tumor regions in responders and non-responders. </w:t>
      </w:r>
      <w:r w:rsidR="0042748A" w:rsidRPr="00CE75DC">
        <w:rPr>
          <w:rFonts w:ascii="Arial" w:hAnsi="Arial" w:cs="Arial"/>
          <w:b/>
          <w:bCs/>
          <w:sz w:val="22"/>
          <w:szCs w:val="22"/>
        </w:rPr>
        <w:t>(</w:t>
      </w:r>
      <w:r w:rsidR="00CE75DC" w:rsidRPr="00CE75DC">
        <w:rPr>
          <w:rFonts w:ascii="Arial" w:hAnsi="Arial" w:cs="Arial"/>
          <w:b/>
          <w:bCs/>
          <w:sz w:val="22"/>
          <w:szCs w:val="22"/>
        </w:rPr>
        <w:t>b</w:t>
      </w:r>
      <w:r w:rsidR="0042748A" w:rsidRPr="00CE75DC">
        <w:rPr>
          <w:rFonts w:ascii="Arial" w:hAnsi="Arial" w:cs="Arial"/>
          <w:b/>
          <w:bCs/>
          <w:sz w:val="22"/>
          <w:szCs w:val="22"/>
        </w:rPr>
        <w:t>)</w:t>
      </w:r>
      <w:r w:rsidR="0042748A" w:rsidRPr="0042748A">
        <w:rPr>
          <w:rFonts w:ascii="Arial" w:hAnsi="Arial" w:cs="Arial"/>
          <w:sz w:val="22"/>
          <w:szCs w:val="22"/>
        </w:rPr>
        <w:t xml:space="preserve"> Heatmap showing the expression of selected TLS-associated chemokines and immune-related genes across tumor states (Luminal, IM, B.EMT, and B.IS). </w:t>
      </w:r>
      <w:r w:rsidR="0042748A" w:rsidRPr="00CE75DC">
        <w:rPr>
          <w:rFonts w:ascii="Arial" w:hAnsi="Arial" w:cs="Arial"/>
          <w:b/>
          <w:bCs/>
          <w:sz w:val="22"/>
          <w:szCs w:val="22"/>
        </w:rPr>
        <w:t>(</w:t>
      </w:r>
      <w:r w:rsidR="00CE75DC" w:rsidRPr="00CE75DC">
        <w:rPr>
          <w:rFonts w:ascii="Arial" w:hAnsi="Arial" w:cs="Arial"/>
          <w:b/>
          <w:bCs/>
          <w:sz w:val="22"/>
          <w:szCs w:val="22"/>
        </w:rPr>
        <w:t>c</w:t>
      </w:r>
      <w:r w:rsidR="0042748A" w:rsidRPr="00CE75DC">
        <w:rPr>
          <w:rFonts w:ascii="Arial" w:hAnsi="Arial" w:cs="Arial"/>
          <w:b/>
          <w:bCs/>
          <w:sz w:val="22"/>
          <w:szCs w:val="22"/>
        </w:rPr>
        <w:t>)</w:t>
      </w:r>
      <w:r w:rsidR="0042748A" w:rsidRPr="0042748A">
        <w:rPr>
          <w:rFonts w:ascii="Arial" w:hAnsi="Arial" w:cs="Arial"/>
          <w:sz w:val="22"/>
          <w:szCs w:val="22"/>
        </w:rPr>
        <w:t xml:space="preserve"> Chord diagram illustrating major ligand–receptor interactions between tumor states and TLS-associated compartments, highlighting CXCL–CXCR3, and PVR-related signaling pathways. </w:t>
      </w:r>
      <w:r w:rsidR="0042748A" w:rsidRPr="00CE75DC">
        <w:rPr>
          <w:rFonts w:ascii="Arial" w:hAnsi="Arial" w:cs="Arial"/>
          <w:b/>
          <w:bCs/>
          <w:sz w:val="22"/>
          <w:szCs w:val="22"/>
        </w:rPr>
        <w:t>(</w:t>
      </w:r>
      <w:r w:rsidR="00CE75DC" w:rsidRPr="00CE75DC">
        <w:rPr>
          <w:rFonts w:ascii="Arial" w:hAnsi="Arial" w:cs="Arial"/>
          <w:b/>
          <w:bCs/>
          <w:sz w:val="22"/>
          <w:szCs w:val="22"/>
        </w:rPr>
        <w:t>d</w:t>
      </w:r>
      <w:r w:rsidR="0042748A" w:rsidRPr="00CE75DC">
        <w:rPr>
          <w:rFonts w:ascii="Arial" w:hAnsi="Arial" w:cs="Arial"/>
          <w:b/>
          <w:bCs/>
          <w:sz w:val="22"/>
          <w:szCs w:val="22"/>
        </w:rPr>
        <w:t>)</w:t>
      </w:r>
      <w:r w:rsidR="0042748A" w:rsidRPr="0042748A">
        <w:rPr>
          <w:rFonts w:ascii="Arial" w:hAnsi="Arial" w:cs="Arial"/>
          <w:sz w:val="22"/>
          <w:szCs w:val="22"/>
        </w:rPr>
        <w:t xml:space="preserve"> Boxplots showing the expression of CXCL9, CXCL10, and CXCL11 across molecular subtypes in TCGA, ABACUS, and </w:t>
      </w:r>
      <w:proofErr w:type="spellStart"/>
      <w:r w:rsidR="0042748A" w:rsidRPr="0042748A">
        <w:rPr>
          <w:rFonts w:ascii="Arial" w:hAnsi="Arial" w:cs="Arial"/>
          <w:sz w:val="22"/>
          <w:szCs w:val="22"/>
        </w:rPr>
        <w:t>IMvigor</w:t>
      </w:r>
      <w:proofErr w:type="spellEnd"/>
      <w:r w:rsidR="0042748A" w:rsidRPr="0042748A">
        <w:rPr>
          <w:rFonts w:ascii="Arial" w:hAnsi="Arial" w:cs="Arial"/>
          <w:sz w:val="22"/>
          <w:szCs w:val="22"/>
        </w:rPr>
        <w:t xml:space="preserve"> cohorts.</w:t>
      </w:r>
    </w:p>
    <w:p w14:paraId="5F600102" w14:textId="77777777" w:rsidR="00EB562D" w:rsidRDefault="00EB562D" w:rsidP="0075205D">
      <w:pPr>
        <w:spacing w:line="360" w:lineRule="auto"/>
        <w:jc w:val="both"/>
        <w:rPr>
          <w:rFonts w:ascii="Arial" w:hAnsi="Arial" w:cs="Arial"/>
          <w:sz w:val="22"/>
          <w:szCs w:val="22"/>
        </w:rPr>
      </w:pPr>
    </w:p>
    <w:p w14:paraId="37507A93" w14:textId="77777777" w:rsidR="00CA03CC" w:rsidRPr="00B71F91" w:rsidRDefault="00CA03CC" w:rsidP="0075205D">
      <w:pPr>
        <w:spacing w:line="360" w:lineRule="auto"/>
        <w:jc w:val="both"/>
        <w:rPr>
          <w:rFonts w:ascii="Arial" w:hAnsi="Arial" w:cs="Arial"/>
          <w:sz w:val="22"/>
          <w:szCs w:val="22"/>
        </w:rPr>
      </w:pPr>
    </w:p>
    <w:sectPr w:rsidR="00CA03CC" w:rsidRPr="00B71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Genetic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2rrtepq9r025e9psfxrew6da95p9e2a2pa&quot;&gt;papers&lt;record-ids&gt;&lt;item&gt;39&lt;/item&gt;&lt;item&gt;396&lt;/item&gt;&lt;item&gt;579&lt;/item&gt;&lt;item&gt;580&lt;/item&gt;&lt;item&gt;607&lt;/item&gt;&lt;item&gt;608&lt;/item&gt;&lt;item&gt;609&lt;/item&gt;&lt;/record-ids&gt;&lt;/item&gt;&lt;/Libraries&gt;"/>
  </w:docVars>
  <w:rsids>
    <w:rsidRoot w:val="002B290A"/>
    <w:rsid w:val="00000898"/>
    <w:rsid w:val="000022E2"/>
    <w:rsid w:val="00002C2B"/>
    <w:rsid w:val="00005345"/>
    <w:rsid w:val="00005CC7"/>
    <w:rsid w:val="00005F51"/>
    <w:rsid w:val="000073E7"/>
    <w:rsid w:val="00007627"/>
    <w:rsid w:val="000102C2"/>
    <w:rsid w:val="0001056B"/>
    <w:rsid w:val="00012649"/>
    <w:rsid w:val="00014E5A"/>
    <w:rsid w:val="000152F9"/>
    <w:rsid w:val="00015C81"/>
    <w:rsid w:val="00016FB7"/>
    <w:rsid w:val="00020043"/>
    <w:rsid w:val="00021493"/>
    <w:rsid w:val="00026745"/>
    <w:rsid w:val="00032644"/>
    <w:rsid w:val="00033BBB"/>
    <w:rsid w:val="00033C9C"/>
    <w:rsid w:val="00035176"/>
    <w:rsid w:val="00035C3E"/>
    <w:rsid w:val="00036399"/>
    <w:rsid w:val="00037FE0"/>
    <w:rsid w:val="0004104B"/>
    <w:rsid w:val="0004174E"/>
    <w:rsid w:val="00043791"/>
    <w:rsid w:val="000457D6"/>
    <w:rsid w:val="00046627"/>
    <w:rsid w:val="00050397"/>
    <w:rsid w:val="00051AC9"/>
    <w:rsid w:val="00053D9B"/>
    <w:rsid w:val="000571F1"/>
    <w:rsid w:val="0005781D"/>
    <w:rsid w:val="00057DBB"/>
    <w:rsid w:val="0006195C"/>
    <w:rsid w:val="00065E17"/>
    <w:rsid w:val="00066625"/>
    <w:rsid w:val="00066FFD"/>
    <w:rsid w:val="00072EF6"/>
    <w:rsid w:val="00073829"/>
    <w:rsid w:val="00074910"/>
    <w:rsid w:val="00074D25"/>
    <w:rsid w:val="000757C1"/>
    <w:rsid w:val="00075C81"/>
    <w:rsid w:val="00080084"/>
    <w:rsid w:val="00082A81"/>
    <w:rsid w:val="00083938"/>
    <w:rsid w:val="00083BD4"/>
    <w:rsid w:val="000856E6"/>
    <w:rsid w:val="00086B2E"/>
    <w:rsid w:val="000875E2"/>
    <w:rsid w:val="0009116B"/>
    <w:rsid w:val="0009178F"/>
    <w:rsid w:val="000919C6"/>
    <w:rsid w:val="000922DD"/>
    <w:rsid w:val="0009422B"/>
    <w:rsid w:val="000A0689"/>
    <w:rsid w:val="000A28B5"/>
    <w:rsid w:val="000A4835"/>
    <w:rsid w:val="000A5E1A"/>
    <w:rsid w:val="000A7720"/>
    <w:rsid w:val="000B0792"/>
    <w:rsid w:val="000B2662"/>
    <w:rsid w:val="000B358F"/>
    <w:rsid w:val="000B59AB"/>
    <w:rsid w:val="000B69B5"/>
    <w:rsid w:val="000B6D97"/>
    <w:rsid w:val="000C0C01"/>
    <w:rsid w:val="000C392D"/>
    <w:rsid w:val="000C4B3E"/>
    <w:rsid w:val="000C5165"/>
    <w:rsid w:val="000C59B8"/>
    <w:rsid w:val="000C5A73"/>
    <w:rsid w:val="000C5BB8"/>
    <w:rsid w:val="000C5D5A"/>
    <w:rsid w:val="000D3D00"/>
    <w:rsid w:val="000D5C86"/>
    <w:rsid w:val="000D6002"/>
    <w:rsid w:val="000E0BE7"/>
    <w:rsid w:val="000E1DE7"/>
    <w:rsid w:val="000E4A08"/>
    <w:rsid w:val="000E5145"/>
    <w:rsid w:val="000E553E"/>
    <w:rsid w:val="000F2189"/>
    <w:rsid w:val="000F2DF1"/>
    <w:rsid w:val="000F6B09"/>
    <w:rsid w:val="000F747D"/>
    <w:rsid w:val="000F78E9"/>
    <w:rsid w:val="0010083A"/>
    <w:rsid w:val="0010094D"/>
    <w:rsid w:val="001015E4"/>
    <w:rsid w:val="001021CD"/>
    <w:rsid w:val="001052E7"/>
    <w:rsid w:val="00105DE0"/>
    <w:rsid w:val="001078AF"/>
    <w:rsid w:val="00111096"/>
    <w:rsid w:val="00113B51"/>
    <w:rsid w:val="00117376"/>
    <w:rsid w:val="00120DBA"/>
    <w:rsid w:val="00121100"/>
    <w:rsid w:val="001213AB"/>
    <w:rsid w:val="0012224B"/>
    <w:rsid w:val="00123981"/>
    <w:rsid w:val="00124359"/>
    <w:rsid w:val="00124C0D"/>
    <w:rsid w:val="00125AE4"/>
    <w:rsid w:val="00125EE5"/>
    <w:rsid w:val="00126F07"/>
    <w:rsid w:val="001278EF"/>
    <w:rsid w:val="001308AF"/>
    <w:rsid w:val="001311EE"/>
    <w:rsid w:val="00133B14"/>
    <w:rsid w:val="00133EC5"/>
    <w:rsid w:val="00136771"/>
    <w:rsid w:val="00137C05"/>
    <w:rsid w:val="00145D42"/>
    <w:rsid w:val="001464A9"/>
    <w:rsid w:val="001477CF"/>
    <w:rsid w:val="00151E19"/>
    <w:rsid w:val="00152304"/>
    <w:rsid w:val="00153D7C"/>
    <w:rsid w:val="0015465A"/>
    <w:rsid w:val="0015544C"/>
    <w:rsid w:val="0015618C"/>
    <w:rsid w:val="00157897"/>
    <w:rsid w:val="00157C95"/>
    <w:rsid w:val="00160427"/>
    <w:rsid w:val="00161BB1"/>
    <w:rsid w:val="0016485F"/>
    <w:rsid w:val="001650D7"/>
    <w:rsid w:val="00167E23"/>
    <w:rsid w:val="0017098E"/>
    <w:rsid w:val="001711CC"/>
    <w:rsid w:val="001720AE"/>
    <w:rsid w:val="001726DD"/>
    <w:rsid w:val="00175105"/>
    <w:rsid w:val="001768FA"/>
    <w:rsid w:val="00180713"/>
    <w:rsid w:val="00180CDF"/>
    <w:rsid w:val="00185695"/>
    <w:rsid w:val="00185C18"/>
    <w:rsid w:val="00186DE9"/>
    <w:rsid w:val="0019045C"/>
    <w:rsid w:val="001935F1"/>
    <w:rsid w:val="00193E2C"/>
    <w:rsid w:val="00195D32"/>
    <w:rsid w:val="001978DA"/>
    <w:rsid w:val="001A0A35"/>
    <w:rsid w:val="001A27C8"/>
    <w:rsid w:val="001A3090"/>
    <w:rsid w:val="001A5021"/>
    <w:rsid w:val="001A560D"/>
    <w:rsid w:val="001A704D"/>
    <w:rsid w:val="001A7214"/>
    <w:rsid w:val="001B0391"/>
    <w:rsid w:val="001B064C"/>
    <w:rsid w:val="001B17D7"/>
    <w:rsid w:val="001B1941"/>
    <w:rsid w:val="001B3A6E"/>
    <w:rsid w:val="001B5FA0"/>
    <w:rsid w:val="001C0910"/>
    <w:rsid w:val="001C0CDF"/>
    <w:rsid w:val="001C1FF6"/>
    <w:rsid w:val="001C4768"/>
    <w:rsid w:val="001C79AA"/>
    <w:rsid w:val="001D28D8"/>
    <w:rsid w:val="001D2B3A"/>
    <w:rsid w:val="001D7BA2"/>
    <w:rsid w:val="001D7F71"/>
    <w:rsid w:val="001E124D"/>
    <w:rsid w:val="001E15F8"/>
    <w:rsid w:val="001E462B"/>
    <w:rsid w:val="001E51DA"/>
    <w:rsid w:val="001E5758"/>
    <w:rsid w:val="001E7159"/>
    <w:rsid w:val="001E7E08"/>
    <w:rsid w:val="001F042E"/>
    <w:rsid w:val="001F0DF0"/>
    <w:rsid w:val="001F3533"/>
    <w:rsid w:val="001F48C6"/>
    <w:rsid w:val="001F4B68"/>
    <w:rsid w:val="001F4BA1"/>
    <w:rsid w:val="001F6129"/>
    <w:rsid w:val="001F6CE4"/>
    <w:rsid w:val="001F740A"/>
    <w:rsid w:val="002036F5"/>
    <w:rsid w:val="002056E2"/>
    <w:rsid w:val="002061FE"/>
    <w:rsid w:val="002067CE"/>
    <w:rsid w:val="00211006"/>
    <w:rsid w:val="00211212"/>
    <w:rsid w:val="0021155C"/>
    <w:rsid w:val="00212E2C"/>
    <w:rsid w:val="002146FB"/>
    <w:rsid w:val="00220F0C"/>
    <w:rsid w:val="00227AF6"/>
    <w:rsid w:val="00232540"/>
    <w:rsid w:val="002336D4"/>
    <w:rsid w:val="00233F43"/>
    <w:rsid w:val="00234F3B"/>
    <w:rsid w:val="0023556F"/>
    <w:rsid w:val="00236193"/>
    <w:rsid w:val="00236974"/>
    <w:rsid w:val="002404FA"/>
    <w:rsid w:val="002440D3"/>
    <w:rsid w:val="00246552"/>
    <w:rsid w:val="00247AE2"/>
    <w:rsid w:val="002521E2"/>
    <w:rsid w:val="002616EB"/>
    <w:rsid w:val="0026397D"/>
    <w:rsid w:val="00264DDE"/>
    <w:rsid w:val="00265BD1"/>
    <w:rsid w:val="00265E1A"/>
    <w:rsid w:val="002703E8"/>
    <w:rsid w:val="002709D5"/>
    <w:rsid w:val="00272958"/>
    <w:rsid w:val="0027477A"/>
    <w:rsid w:val="0027641F"/>
    <w:rsid w:val="002772F1"/>
    <w:rsid w:val="00277C66"/>
    <w:rsid w:val="00277D3F"/>
    <w:rsid w:val="00280F92"/>
    <w:rsid w:val="0028546F"/>
    <w:rsid w:val="002857E2"/>
    <w:rsid w:val="002874E7"/>
    <w:rsid w:val="00287A5D"/>
    <w:rsid w:val="00291345"/>
    <w:rsid w:val="00291517"/>
    <w:rsid w:val="0029307C"/>
    <w:rsid w:val="00293210"/>
    <w:rsid w:val="00293B67"/>
    <w:rsid w:val="002A1C4D"/>
    <w:rsid w:val="002A25E7"/>
    <w:rsid w:val="002A77B3"/>
    <w:rsid w:val="002B092E"/>
    <w:rsid w:val="002B290A"/>
    <w:rsid w:val="002B36D5"/>
    <w:rsid w:val="002B43C8"/>
    <w:rsid w:val="002B6710"/>
    <w:rsid w:val="002C0BE4"/>
    <w:rsid w:val="002C0DCD"/>
    <w:rsid w:val="002C4B15"/>
    <w:rsid w:val="002C4E0E"/>
    <w:rsid w:val="002C5135"/>
    <w:rsid w:val="002C58AC"/>
    <w:rsid w:val="002D0521"/>
    <w:rsid w:val="002D14EC"/>
    <w:rsid w:val="002D1E41"/>
    <w:rsid w:val="002D376F"/>
    <w:rsid w:val="002D606D"/>
    <w:rsid w:val="002D638E"/>
    <w:rsid w:val="002E059C"/>
    <w:rsid w:val="002E1769"/>
    <w:rsid w:val="002E1A63"/>
    <w:rsid w:val="002E3FA8"/>
    <w:rsid w:val="002E7574"/>
    <w:rsid w:val="002F0937"/>
    <w:rsid w:val="002F4B5C"/>
    <w:rsid w:val="002F70EF"/>
    <w:rsid w:val="00300ED3"/>
    <w:rsid w:val="003023DC"/>
    <w:rsid w:val="00302DCB"/>
    <w:rsid w:val="00305123"/>
    <w:rsid w:val="00311B4A"/>
    <w:rsid w:val="00314F97"/>
    <w:rsid w:val="00325A9F"/>
    <w:rsid w:val="00325F65"/>
    <w:rsid w:val="00326D75"/>
    <w:rsid w:val="00330310"/>
    <w:rsid w:val="003308C3"/>
    <w:rsid w:val="0033123D"/>
    <w:rsid w:val="00333697"/>
    <w:rsid w:val="003371D7"/>
    <w:rsid w:val="00337D03"/>
    <w:rsid w:val="00340A33"/>
    <w:rsid w:val="00343A34"/>
    <w:rsid w:val="00345077"/>
    <w:rsid w:val="0034540B"/>
    <w:rsid w:val="00345A32"/>
    <w:rsid w:val="00345D18"/>
    <w:rsid w:val="0034666E"/>
    <w:rsid w:val="003475AA"/>
    <w:rsid w:val="003512A4"/>
    <w:rsid w:val="00351CC3"/>
    <w:rsid w:val="0035337E"/>
    <w:rsid w:val="00354D47"/>
    <w:rsid w:val="00356BEB"/>
    <w:rsid w:val="00360DCD"/>
    <w:rsid w:val="003610B2"/>
    <w:rsid w:val="00361F43"/>
    <w:rsid w:val="0036485A"/>
    <w:rsid w:val="003648DD"/>
    <w:rsid w:val="003704FE"/>
    <w:rsid w:val="00370C37"/>
    <w:rsid w:val="00370EAF"/>
    <w:rsid w:val="00370FD8"/>
    <w:rsid w:val="00371156"/>
    <w:rsid w:val="0037159A"/>
    <w:rsid w:val="003755AC"/>
    <w:rsid w:val="0037723C"/>
    <w:rsid w:val="0037765F"/>
    <w:rsid w:val="003802FF"/>
    <w:rsid w:val="00383D0D"/>
    <w:rsid w:val="00384488"/>
    <w:rsid w:val="003850CD"/>
    <w:rsid w:val="00385586"/>
    <w:rsid w:val="00385D49"/>
    <w:rsid w:val="00387F16"/>
    <w:rsid w:val="00391067"/>
    <w:rsid w:val="00392DB8"/>
    <w:rsid w:val="00392E59"/>
    <w:rsid w:val="00394396"/>
    <w:rsid w:val="00394C57"/>
    <w:rsid w:val="003951B8"/>
    <w:rsid w:val="003955B7"/>
    <w:rsid w:val="003A0836"/>
    <w:rsid w:val="003A0A27"/>
    <w:rsid w:val="003A53CC"/>
    <w:rsid w:val="003A6774"/>
    <w:rsid w:val="003B0886"/>
    <w:rsid w:val="003B1693"/>
    <w:rsid w:val="003B1752"/>
    <w:rsid w:val="003B1EC9"/>
    <w:rsid w:val="003B33D6"/>
    <w:rsid w:val="003B47E7"/>
    <w:rsid w:val="003B5D6B"/>
    <w:rsid w:val="003B637A"/>
    <w:rsid w:val="003B6D79"/>
    <w:rsid w:val="003C6508"/>
    <w:rsid w:val="003C721F"/>
    <w:rsid w:val="003D05AA"/>
    <w:rsid w:val="003D1ED2"/>
    <w:rsid w:val="003D296F"/>
    <w:rsid w:val="003D46B4"/>
    <w:rsid w:val="003D4C3D"/>
    <w:rsid w:val="003D4E05"/>
    <w:rsid w:val="003D77F4"/>
    <w:rsid w:val="003E04BB"/>
    <w:rsid w:val="003E2AAD"/>
    <w:rsid w:val="003E7159"/>
    <w:rsid w:val="003E7BE8"/>
    <w:rsid w:val="003E7CD2"/>
    <w:rsid w:val="003F014C"/>
    <w:rsid w:val="003F3B04"/>
    <w:rsid w:val="003F5ED7"/>
    <w:rsid w:val="003F715B"/>
    <w:rsid w:val="003F743B"/>
    <w:rsid w:val="004004CC"/>
    <w:rsid w:val="0040144B"/>
    <w:rsid w:val="004037B1"/>
    <w:rsid w:val="00406B87"/>
    <w:rsid w:val="004105F8"/>
    <w:rsid w:val="004123BB"/>
    <w:rsid w:val="00412B03"/>
    <w:rsid w:val="00425453"/>
    <w:rsid w:val="0042748A"/>
    <w:rsid w:val="00427D29"/>
    <w:rsid w:val="00431172"/>
    <w:rsid w:val="00432396"/>
    <w:rsid w:val="00432B0B"/>
    <w:rsid w:val="004331CA"/>
    <w:rsid w:val="00434040"/>
    <w:rsid w:val="004366B2"/>
    <w:rsid w:val="00437649"/>
    <w:rsid w:val="00440498"/>
    <w:rsid w:val="004415BE"/>
    <w:rsid w:val="00441C5D"/>
    <w:rsid w:val="00442FAA"/>
    <w:rsid w:val="004453F9"/>
    <w:rsid w:val="004470A2"/>
    <w:rsid w:val="00447566"/>
    <w:rsid w:val="00447ACC"/>
    <w:rsid w:val="00447F21"/>
    <w:rsid w:val="00450631"/>
    <w:rsid w:val="00450CE4"/>
    <w:rsid w:val="00453981"/>
    <w:rsid w:val="00457556"/>
    <w:rsid w:val="0046021A"/>
    <w:rsid w:val="004624D6"/>
    <w:rsid w:val="00462C7A"/>
    <w:rsid w:val="0046639C"/>
    <w:rsid w:val="00470329"/>
    <w:rsid w:val="0047065A"/>
    <w:rsid w:val="00471DFF"/>
    <w:rsid w:val="00473595"/>
    <w:rsid w:val="00474C5D"/>
    <w:rsid w:val="00475B54"/>
    <w:rsid w:val="00476D8A"/>
    <w:rsid w:val="00477E84"/>
    <w:rsid w:val="004830E3"/>
    <w:rsid w:val="00495EA1"/>
    <w:rsid w:val="004A008C"/>
    <w:rsid w:val="004A0144"/>
    <w:rsid w:val="004A05D2"/>
    <w:rsid w:val="004A0802"/>
    <w:rsid w:val="004A18FD"/>
    <w:rsid w:val="004A3CD0"/>
    <w:rsid w:val="004A5294"/>
    <w:rsid w:val="004A755D"/>
    <w:rsid w:val="004A7923"/>
    <w:rsid w:val="004B10DC"/>
    <w:rsid w:val="004B2752"/>
    <w:rsid w:val="004B5E76"/>
    <w:rsid w:val="004C0A03"/>
    <w:rsid w:val="004C11C4"/>
    <w:rsid w:val="004C1CCB"/>
    <w:rsid w:val="004C65F4"/>
    <w:rsid w:val="004C6697"/>
    <w:rsid w:val="004D0A13"/>
    <w:rsid w:val="004D19C6"/>
    <w:rsid w:val="004D4C27"/>
    <w:rsid w:val="004D4D64"/>
    <w:rsid w:val="004D4EEE"/>
    <w:rsid w:val="004D6A4C"/>
    <w:rsid w:val="004E0A93"/>
    <w:rsid w:val="004E22BD"/>
    <w:rsid w:val="004E5C06"/>
    <w:rsid w:val="004E6AAA"/>
    <w:rsid w:val="004F0330"/>
    <w:rsid w:val="004F0705"/>
    <w:rsid w:val="004F0F9B"/>
    <w:rsid w:val="004F318D"/>
    <w:rsid w:val="004F3E66"/>
    <w:rsid w:val="004F43FE"/>
    <w:rsid w:val="004F6AAD"/>
    <w:rsid w:val="004F6F48"/>
    <w:rsid w:val="005001A6"/>
    <w:rsid w:val="005016B4"/>
    <w:rsid w:val="0050416A"/>
    <w:rsid w:val="00505280"/>
    <w:rsid w:val="0050760B"/>
    <w:rsid w:val="00510B65"/>
    <w:rsid w:val="00513FF5"/>
    <w:rsid w:val="0052112F"/>
    <w:rsid w:val="00521E69"/>
    <w:rsid w:val="00522AF5"/>
    <w:rsid w:val="005235FC"/>
    <w:rsid w:val="00524741"/>
    <w:rsid w:val="00525154"/>
    <w:rsid w:val="00526E45"/>
    <w:rsid w:val="005278DD"/>
    <w:rsid w:val="00530CCB"/>
    <w:rsid w:val="00537075"/>
    <w:rsid w:val="00537A0F"/>
    <w:rsid w:val="00540E60"/>
    <w:rsid w:val="00542340"/>
    <w:rsid w:val="0054308D"/>
    <w:rsid w:val="00545897"/>
    <w:rsid w:val="00545C68"/>
    <w:rsid w:val="00546F73"/>
    <w:rsid w:val="0055011A"/>
    <w:rsid w:val="00550ED6"/>
    <w:rsid w:val="00551EF4"/>
    <w:rsid w:val="0055308E"/>
    <w:rsid w:val="00553F7F"/>
    <w:rsid w:val="00554231"/>
    <w:rsid w:val="0055458A"/>
    <w:rsid w:val="00554B79"/>
    <w:rsid w:val="0055641E"/>
    <w:rsid w:val="00556871"/>
    <w:rsid w:val="005617A1"/>
    <w:rsid w:val="00561C4D"/>
    <w:rsid w:val="00562F01"/>
    <w:rsid w:val="00564267"/>
    <w:rsid w:val="00566C60"/>
    <w:rsid w:val="00567176"/>
    <w:rsid w:val="00570D27"/>
    <w:rsid w:val="00571393"/>
    <w:rsid w:val="00573722"/>
    <w:rsid w:val="00573B22"/>
    <w:rsid w:val="005740DA"/>
    <w:rsid w:val="005748F2"/>
    <w:rsid w:val="005755A6"/>
    <w:rsid w:val="00577A61"/>
    <w:rsid w:val="00577EE1"/>
    <w:rsid w:val="0058043B"/>
    <w:rsid w:val="0058242B"/>
    <w:rsid w:val="00586050"/>
    <w:rsid w:val="00586155"/>
    <w:rsid w:val="00586426"/>
    <w:rsid w:val="00586934"/>
    <w:rsid w:val="00590621"/>
    <w:rsid w:val="00590D65"/>
    <w:rsid w:val="00590E73"/>
    <w:rsid w:val="00592770"/>
    <w:rsid w:val="00593F9D"/>
    <w:rsid w:val="00593FD6"/>
    <w:rsid w:val="00597441"/>
    <w:rsid w:val="00597C4F"/>
    <w:rsid w:val="005A2427"/>
    <w:rsid w:val="005A4C15"/>
    <w:rsid w:val="005A5A9A"/>
    <w:rsid w:val="005A689D"/>
    <w:rsid w:val="005B2949"/>
    <w:rsid w:val="005B38CE"/>
    <w:rsid w:val="005B3CF9"/>
    <w:rsid w:val="005B5ED8"/>
    <w:rsid w:val="005B6531"/>
    <w:rsid w:val="005C1699"/>
    <w:rsid w:val="005C7A6D"/>
    <w:rsid w:val="005C7E5D"/>
    <w:rsid w:val="005D0BAB"/>
    <w:rsid w:val="005D2788"/>
    <w:rsid w:val="005D2C66"/>
    <w:rsid w:val="005D2D9A"/>
    <w:rsid w:val="005D32D8"/>
    <w:rsid w:val="005D5A60"/>
    <w:rsid w:val="005D67AE"/>
    <w:rsid w:val="005E3021"/>
    <w:rsid w:val="005F5A06"/>
    <w:rsid w:val="005F68E4"/>
    <w:rsid w:val="005F792E"/>
    <w:rsid w:val="005F7AFD"/>
    <w:rsid w:val="005F7BB7"/>
    <w:rsid w:val="0060487F"/>
    <w:rsid w:val="00605255"/>
    <w:rsid w:val="00607CE3"/>
    <w:rsid w:val="00611214"/>
    <w:rsid w:val="0061232F"/>
    <w:rsid w:val="006156BA"/>
    <w:rsid w:val="00616620"/>
    <w:rsid w:val="00620315"/>
    <w:rsid w:val="00621231"/>
    <w:rsid w:val="00622B79"/>
    <w:rsid w:val="0062621A"/>
    <w:rsid w:val="0062783A"/>
    <w:rsid w:val="00627B84"/>
    <w:rsid w:val="006301AA"/>
    <w:rsid w:val="00630C69"/>
    <w:rsid w:val="006324BF"/>
    <w:rsid w:val="00632A3B"/>
    <w:rsid w:val="0063400A"/>
    <w:rsid w:val="00634582"/>
    <w:rsid w:val="006360E2"/>
    <w:rsid w:val="00636740"/>
    <w:rsid w:val="006425C9"/>
    <w:rsid w:val="00642B8D"/>
    <w:rsid w:val="0064337E"/>
    <w:rsid w:val="0064463A"/>
    <w:rsid w:val="006506DC"/>
    <w:rsid w:val="0065150D"/>
    <w:rsid w:val="00651D2A"/>
    <w:rsid w:val="006612F9"/>
    <w:rsid w:val="006622A1"/>
    <w:rsid w:val="00667B97"/>
    <w:rsid w:val="0067021D"/>
    <w:rsid w:val="00673179"/>
    <w:rsid w:val="0067380C"/>
    <w:rsid w:val="00673C09"/>
    <w:rsid w:val="00673DF9"/>
    <w:rsid w:val="00680B91"/>
    <w:rsid w:val="00682041"/>
    <w:rsid w:val="00682A14"/>
    <w:rsid w:val="00683540"/>
    <w:rsid w:val="00684C30"/>
    <w:rsid w:val="00685F80"/>
    <w:rsid w:val="00686844"/>
    <w:rsid w:val="00687617"/>
    <w:rsid w:val="00690636"/>
    <w:rsid w:val="00690DE0"/>
    <w:rsid w:val="0069138E"/>
    <w:rsid w:val="00694AE5"/>
    <w:rsid w:val="00695914"/>
    <w:rsid w:val="00697649"/>
    <w:rsid w:val="006A008C"/>
    <w:rsid w:val="006A0EA6"/>
    <w:rsid w:val="006A1AF1"/>
    <w:rsid w:val="006A3980"/>
    <w:rsid w:val="006A7602"/>
    <w:rsid w:val="006B0163"/>
    <w:rsid w:val="006B11DA"/>
    <w:rsid w:val="006B1C6A"/>
    <w:rsid w:val="006B2C20"/>
    <w:rsid w:val="006B6A16"/>
    <w:rsid w:val="006C18EF"/>
    <w:rsid w:val="006C249D"/>
    <w:rsid w:val="006C6A53"/>
    <w:rsid w:val="006D26F8"/>
    <w:rsid w:val="006D3820"/>
    <w:rsid w:val="006D3B5A"/>
    <w:rsid w:val="006D6BD3"/>
    <w:rsid w:val="006D7F86"/>
    <w:rsid w:val="006E29C9"/>
    <w:rsid w:val="006E2A25"/>
    <w:rsid w:val="006E55C9"/>
    <w:rsid w:val="006E7FC9"/>
    <w:rsid w:val="006F0586"/>
    <w:rsid w:val="006F2887"/>
    <w:rsid w:val="006F3E75"/>
    <w:rsid w:val="006F4476"/>
    <w:rsid w:val="006F46B1"/>
    <w:rsid w:val="006F5F21"/>
    <w:rsid w:val="006F7495"/>
    <w:rsid w:val="00700126"/>
    <w:rsid w:val="0070235D"/>
    <w:rsid w:val="00702712"/>
    <w:rsid w:val="00705394"/>
    <w:rsid w:val="00706644"/>
    <w:rsid w:val="00715CDA"/>
    <w:rsid w:val="00715EFA"/>
    <w:rsid w:val="007172BC"/>
    <w:rsid w:val="00717EAC"/>
    <w:rsid w:val="007203B1"/>
    <w:rsid w:val="007268D9"/>
    <w:rsid w:val="00730ECA"/>
    <w:rsid w:val="00730FAC"/>
    <w:rsid w:val="00730FB3"/>
    <w:rsid w:val="00732B3F"/>
    <w:rsid w:val="00732DB1"/>
    <w:rsid w:val="007332F7"/>
    <w:rsid w:val="00733EDD"/>
    <w:rsid w:val="00737016"/>
    <w:rsid w:val="007438C4"/>
    <w:rsid w:val="00744244"/>
    <w:rsid w:val="00744BE9"/>
    <w:rsid w:val="00745ECF"/>
    <w:rsid w:val="00746019"/>
    <w:rsid w:val="00747B8B"/>
    <w:rsid w:val="00750873"/>
    <w:rsid w:val="00751709"/>
    <w:rsid w:val="0075205D"/>
    <w:rsid w:val="007521A3"/>
    <w:rsid w:val="0075321D"/>
    <w:rsid w:val="007534EC"/>
    <w:rsid w:val="007568B1"/>
    <w:rsid w:val="00757F11"/>
    <w:rsid w:val="00763A5B"/>
    <w:rsid w:val="007640DF"/>
    <w:rsid w:val="00764320"/>
    <w:rsid w:val="00765048"/>
    <w:rsid w:val="00765870"/>
    <w:rsid w:val="007738B3"/>
    <w:rsid w:val="00773CB4"/>
    <w:rsid w:val="00773EEF"/>
    <w:rsid w:val="00774CF9"/>
    <w:rsid w:val="00775678"/>
    <w:rsid w:val="00776B8D"/>
    <w:rsid w:val="007808C2"/>
    <w:rsid w:val="007809A1"/>
    <w:rsid w:val="007823DC"/>
    <w:rsid w:val="007842AA"/>
    <w:rsid w:val="00785775"/>
    <w:rsid w:val="00785859"/>
    <w:rsid w:val="007868B8"/>
    <w:rsid w:val="00790475"/>
    <w:rsid w:val="00791CC8"/>
    <w:rsid w:val="00795F42"/>
    <w:rsid w:val="0079617C"/>
    <w:rsid w:val="007A0574"/>
    <w:rsid w:val="007A0D35"/>
    <w:rsid w:val="007A1C00"/>
    <w:rsid w:val="007A367D"/>
    <w:rsid w:val="007A5DEA"/>
    <w:rsid w:val="007A6086"/>
    <w:rsid w:val="007A7FDA"/>
    <w:rsid w:val="007B0644"/>
    <w:rsid w:val="007B0D1D"/>
    <w:rsid w:val="007B1DB5"/>
    <w:rsid w:val="007B29A3"/>
    <w:rsid w:val="007B2BF9"/>
    <w:rsid w:val="007B400C"/>
    <w:rsid w:val="007B5655"/>
    <w:rsid w:val="007B7BE0"/>
    <w:rsid w:val="007C1385"/>
    <w:rsid w:val="007C39FA"/>
    <w:rsid w:val="007C3BDF"/>
    <w:rsid w:val="007C479D"/>
    <w:rsid w:val="007C5E88"/>
    <w:rsid w:val="007C7BA5"/>
    <w:rsid w:val="007D2BDA"/>
    <w:rsid w:val="007D459A"/>
    <w:rsid w:val="007D49B1"/>
    <w:rsid w:val="007D6EAC"/>
    <w:rsid w:val="007E235B"/>
    <w:rsid w:val="007E2E1D"/>
    <w:rsid w:val="007E3F46"/>
    <w:rsid w:val="007E4016"/>
    <w:rsid w:val="007E5CD4"/>
    <w:rsid w:val="007E6701"/>
    <w:rsid w:val="007F320E"/>
    <w:rsid w:val="007F4145"/>
    <w:rsid w:val="007F5795"/>
    <w:rsid w:val="007F62CA"/>
    <w:rsid w:val="007F6520"/>
    <w:rsid w:val="007F7951"/>
    <w:rsid w:val="008011F9"/>
    <w:rsid w:val="00804F10"/>
    <w:rsid w:val="00810633"/>
    <w:rsid w:val="00811F7E"/>
    <w:rsid w:val="008120B7"/>
    <w:rsid w:val="00813A3D"/>
    <w:rsid w:val="00813B41"/>
    <w:rsid w:val="00815F22"/>
    <w:rsid w:val="00816642"/>
    <w:rsid w:val="00821528"/>
    <w:rsid w:val="00822D34"/>
    <w:rsid w:val="00823611"/>
    <w:rsid w:val="00823739"/>
    <w:rsid w:val="00830814"/>
    <w:rsid w:val="008345D3"/>
    <w:rsid w:val="00835875"/>
    <w:rsid w:val="00835A06"/>
    <w:rsid w:val="00835A28"/>
    <w:rsid w:val="00836C05"/>
    <w:rsid w:val="008406B6"/>
    <w:rsid w:val="00841355"/>
    <w:rsid w:val="00843940"/>
    <w:rsid w:val="0084394B"/>
    <w:rsid w:val="008463DA"/>
    <w:rsid w:val="00850012"/>
    <w:rsid w:val="008503EA"/>
    <w:rsid w:val="008605B9"/>
    <w:rsid w:val="00860C7F"/>
    <w:rsid w:val="00860FD8"/>
    <w:rsid w:val="00862BA5"/>
    <w:rsid w:val="008633E4"/>
    <w:rsid w:val="0086456C"/>
    <w:rsid w:val="0086510B"/>
    <w:rsid w:val="00865938"/>
    <w:rsid w:val="008671BB"/>
    <w:rsid w:val="00867C0E"/>
    <w:rsid w:val="00871009"/>
    <w:rsid w:val="0087118E"/>
    <w:rsid w:val="0087681E"/>
    <w:rsid w:val="00876B43"/>
    <w:rsid w:val="00880580"/>
    <w:rsid w:val="00880586"/>
    <w:rsid w:val="00880629"/>
    <w:rsid w:val="00886FC5"/>
    <w:rsid w:val="0089009B"/>
    <w:rsid w:val="00892300"/>
    <w:rsid w:val="0089447B"/>
    <w:rsid w:val="008A1771"/>
    <w:rsid w:val="008A1978"/>
    <w:rsid w:val="008A1AF6"/>
    <w:rsid w:val="008A2B78"/>
    <w:rsid w:val="008A35FB"/>
    <w:rsid w:val="008A36B1"/>
    <w:rsid w:val="008A413F"/>
    <w:rsid w:val="008A57E3"/>
    <w:rsid w:val="008A5DA9"/>
    <w:rsid w:val="008A6F82"/>
    <w:rsid w:val="008A71A5"/>
    <w:rsid w:val="008A79FB"/>
    <w:rsid w:val="008B41B7"/>
    <w:rsid w:val="008B4910"/>
    <w:rsid w:val="008B6071"/>
    <w:rsid w:val="008C129C"/>
    <w:rsid w:val="008C22A1"/>
    <w:rsid w:val="008C2493"/>
    <w:rsid w:val="008C30D7"/>
    <w:rsid w:val="008C4573"/>
    <w:rsid w:val="008C4784"/>
    <w:rsid w:val="008C4B00"/>
    <w:rsid w:val="008C5F58"/>
    <w:rsid w:val="008C606B"/>
    <w:rsid w:val="008C7FC9"/>
    <w:rsid w:val="008D19A0"/>
    <w:rsid w:val="008D399F"/>
    <w:rsid w:val="008D3C7B"/>
    <w:rsid w:val="008D3E7E"/>
    <w:rsid w:val="008D3F0C"/>
    <w:rsid w:val="008D571D"/>
    <w:rsid w:val="008D5DEE"/>
    <w:rsid w:val="008E049E"/>
    <w:rsid w:val="008E2E3E"/>
    <w:rsid w:val="008E3372"/>
    <w:rsid w:val="008E3A24"/>
    <w:rsid w:val="008E6782"/>
    <w:rsid w:val="008F2B3C"/>
    <w:rsid w:val="008F2B6B"/>
    <w:rsid w:val="008F2C5D"/>
    <w:rsid w:val="008F3699"/>
    <w:rsid w:val="008F3E3C"/>
    <w:rsid w:val="008F4AD3"/>
    <w:rsid w:val="008F61D0"/>
    <w:rsid w:val="00900F68"/>
    <w:rsid w:val="0090428A"/>
    <w:rsid w:val="00904DF5"/>
    <w:rsid w:val="00906F7C"/>
    <w:rsid w:val="00910F6E"/>
    <w:rsid w:val="00914D76"/>
    <w:rsid w:val="009173D7"/>
    <w:rsid w:val="00920056"/>
    <w:rsid w:val="009218EC"/>
    <w:rsid w:val="009220C5"/>
    <w:rsid w:val="00924B4C"/>
    <w:rsid w:val="00924BDF"/>
    <w:rsid w:val="00930E03"/>
    <w:rsid w:val="00933DCC"/>
    <w:rsid w:val="00934492"/>
    <w:rsid w:val="00934A80"/>
    <w:rsid w:val="00934C85"/>
    <w:rsid w:val="0093593F"/>
    <w:rsid w:val="00937E30"/>
    <w:rsid w:val="009414F9"/>
    <w:rsid w:val="0094253D"/>
    <w:rsid w:val="0094669E"/>
    <w:rsid w:val="00946921"/>
    <w:rsid w:val="00956470"/>
    <w:rsid w:val="0095706F"/>
    <w:rsid w:val="009579D2"/>
    <w:rsid w:val="00965BB0"/>
    <w:rsid w:val="009661F7"/>
    <w:rsid w:val="00974B80"/>
    <w:rsid w:val="00974E54"/>
    <w:rsid w:val="009757B6"/>
    <w:rsid w:val="00977197"/>
    <w:rsid w:val="0098458F"/>
    <w:rsid w:val="009846A6"/>
    <w:rsid w:val="00984CC1"/>
    <w:rsid w:val="00984F93"/>
    <w:rsid w:val="009859EC"/>
    <w:rsid w:val="0099344A"/>
    <w:rsid w:val="009934F7"/>
    <w:rsid w:val="009944C7"/>
    <w:rsid w:val="00996996"/>
    <w:rsid w:val="009977F6"/>
    <w:rsid w:val="009A09F8"/>
    <w:rsid w:val="009A22C6"/>
    <w:rsid w:val="009A4223"/>
    <w:rsid w:val="009A64EE"/>
    <w:rsid w:val="009A7368"/>
    <w:rsid w:val="009B1FB8"/>
    <w:rsid w:val="009B230B"/>
    <w:rsid w:val="009B30E7"/>
    <w:rsid w:val="009B3D2F"/>
    <w:rsid w:val="009B46EB"/>
    <w:rsid w:val="009B5542"/>
    <w:rsid w:val="009C2233"/>
    <w:rsid w:val="009C70D2"/>
    <w:rsid w:val="009D05EE"/>
    <w:rsid w:val="009D30DE"/>
    <w:rsid w:val="009D43D2"/>
    <w:rsid w:val="009D62ED"/>
    <w:rsid w:val="009D6880"/>
    <w:rsid w:val="009D731E"/>
    <w:rsid w:val="009D757C"/>
    <w:rsid w:val="009D7A52"/>
    <w:rsid w:val="009E32A5"/>
    <w:rsid w:val="009E58D0"/>
    <w:rsid w:val="009F01F1"/>
    <w:rsid w:val="009F1884"/>
    <w:rsid w:val="009F2299"/>
    <w:rsid w:val="009F428E"/>
    <w:rsid w:val="009F71A1"/>
    <w:rsid w:val="00A00B1C"/>
    <w:rsid w:val="00A012AC"/>
    <w:rsid w:val="00A0140E"/>
    <w:rsid w:val="00A02659"/>
    <w:rsid w:val="00A03583"/>
    <w:rsid w:val="00A07931"/>
    <w:rsid w:val="00A104CC"/>
    <w:rsid w:val="00A10A10"/>
    <w:rsid w:val="00A123E2"/>
    <w:rsid w:val="00A13E39"/>
    <w:rsid w:val="00A144BA"/>
    <w:rsid w:val="00A14C3A"/>
    <w:rsid w:val="00A14C5A"/>
    <w:rsid w:val="00A15405"/>
    <w:rsid w:val="00A2063F"/>
    <w:rsid w:val="00A223B3"/>
    <w:rsid w:val="00A22DBC"/>
    <w:rsid w:val="00A2444A"/>
    <w:rsid w:val="00A25988"/>
    <w:rsid w:val="00A266E4"/>
    <w:rsid w:val="00A31235"/>
    <w:rsid w:val="00A31548"/>
    <w:rsid w:val="00A31691"/>
    <w:rsid w:val="00A34B6F"/>
    <w:rsid w:val="00A366D5"/>
    <w:rsid w:val="00A37909"/>
    <w:rsid w:val="00A379AD"/>
    <w:rsid w:val="00A40342"/>
    <w:rsid w:val="00A41FE8"/>
    <w:rsid w:val="00A42E49"/>
    <w:rsid w:val="00A446E4"/>
    <w:rsid w:val="00A46A83"/>
    <w:rsid w:val="00A47230"/>
    <w:rsid w:val="00A47630"/>
    <w:rsid w:val="00A47D21"/>
    <w:rsid w:val="00A50870"/>
    <w:rsid w:val="00A52EE1"/>
    <w:rsid w:val="00A53855"/>
    <w:rsid w:val="00A5392B"/>
    <w:rsid w:val="00A54109"/>
    <w:rsid w:val="00A54FFA"/>
    <w:rsid w:val="00A579AD"/>
    <w:rsid w:val="00A608D8"/>
    <w:rsid w:val="00A64421"/>
    <w:rsid w:val="00A6521B"/>
    <w:rsid w:val="00A70AE8"/>
    <w:rsid w:val="00A7334B"/>
    <w:rsid w:val="00A73D1A"/>
    <w:rsid w:val="00A74229"/>
    <w:rsid w:val="00A74D4C"/>
    <w:rsid w:val="00A771C1"/>
    <w:rsid w:val="00A81281"/>
    <w:rsid w:val="00A829BA"/>
    <w:rsid w:val="00A84FFB"/>
    <w:rsid w:val="00A863CE"/>
    <w:rsid w:val="00A86EF4"/>
    <w:rsid w:val="00A87FA5"/>
    <w:rsid w:val="00A919EB"/>
    <w:rsid w:val="00A925E1"/>
    <w:rsid w:val="00A9263C"/>
    <w:rsid w:val="00A94365"/>
    <w:rsid w:val="00A97F18"/>
    <w:rsid w:val="00AA1216"/>
    <w:rsid w:val="00AB04B6"/>
    <w:rsid w:val="00AB3D72"/>
    <w:rsid w:val="00AB560A"/>
    <w:rsid w:val="00AB5A22"/>
    <w:rsid w:val="00AB5F64"/>
    <w:rsid w:val="00AB6695"/>
    <w:rsid w:val="00AC2824"/>
    <w:rsid w:val="00AC33FE"/>
    <w:rsid w:val="00AD1A44"/>
    <w:rsid w:val="00AD1AF9"/>
    <w:rsid w:val="00AD4469"/>
    <w:rsid w:val="00AD48F3"/>
    <w:rsid w:val="00AD7154"/>
    <w:rsid w:val="00AD7605"/>
    <w:rsid w:val="00AD7BDF"/>
    <w:rsid w:val="00AE0016"/>
    <w:rsid w:val="00AE33CB"/>
    <w:rsid w:val="00AE41B9"/>
    <w:rsid w:val="00AE5676"/>
    <w:rsid w:val="00AE6BDB"/>
    <w:rsid w:val="00AF2B65"/>
    <w:rsid w:val="00AF4063"/>
    <w:rsid w:val="00AF693B"/>
    <w:rsid w:val="00AF748A"/>
    <w:rsid w:val="00B005B7"/>
    <w:rsid w:val="00B007F6"/>
    <w:rsid w:val="00B00B76"/>
    <w:rsid w:val="00B0141B"/>
    <w:rsid w:val="00B0168D"/>
    <w:rsid w:val="00B06BE7"/>
    <w:rsid w:val="00B10DA0"/>
    <w:rsid w:val="00B175BB"/>
    <w:rsid w:val="00B17628"/>
    <w:rsid w:val="00B17DD5"/>
    <w:rsid w:val="00B22032"/>
    <w:rsid w:val="00B23D9A"/>
    <w:rsid w:val="00B24916"/>
    <w:rsid w:val="00B2614A"/>
    <w:rsid w:val="00B306E9"/>
    <w:rsid w:val="00B334D6"/>
    <w:rsid w:val="00B336E4"/>
    <w:rsid w:val="00B339BA"/>
    <w:rsid w:val="00B347FA"/>
    <w:rsid w:val="00B34D65"/>
    <w:rsid w:val="00B3713C"/>
    <w:rsid w:val="00B3751B"/>
    <w:rsid w:val="00B37FB5"/>
    <w:rsid w:val="00B41BE3"/>
    <w:rsid w:val="00B41E99"/>
    <w:rsid w:val="00B421A9"/>
    <w:rsid w:val="00B42F7A"/>
    <w:rsid w:val="00B447D8"/>
    <w:rsid w:val="00B46D4B"/>
    <w:rsid w:val="00B4779A"/>
    <w:rsid w:val="00B509B5"/>
    <w:rsid w:val="00B563D2"/>
    <w:rsid w:val="00B60BF4"/>
    <w:rsid w:val="00B61B78"/>
    <w:rsid w:val="00B6225D"/>
    <w:rsid w:val="00B627B5"/>
    <w:rsid w:val="00B636D9"/>
    <w:rsid w:val="00B65F77"/>
    <w:rsid w:val="00B66BB2"/>
    <w:rsid w:val="00B677A6"/>
    <w:rsid w:val="00B71F91"/>
    <w:rsid w:val="00B74D12"/>
    <w:rsid w:val="00B7521D"/>
    <w:rsid w:val="00B7562B"/>
    <w:rsid w:val="00B77748"/>
    <w:rsid w:val="00B812E7"/>
    <w:rsid w:val="00B819A9"/>
    <w:rsid w:val="00B84009"/>
    <w:rsid w:val="00B846D2"/>
    <w:rsid w:val="00B86A33"/>
    <w:rsid w:val="00B92ABC"/>
    <w:rsid w:val="00B97585"/>
    <w:rsid w:val="00BA0766"/>
    <w:rsid w:val="00BA0E8D"/>
    <w:rsid w:val="00BA288C"/>
    <w:rsid w:val="00BA2C41"/>
    <w:rsid w:val="00BA499B"/>
    <w:rsid w:val="00BA4F0C"/>
    <w:rsid w:val="00BA4FD9"/>
    <w:rsid w:val="00BA5732"/>
    <w:rsid w:val="00BA5A34"/>
    <w:rsid w:val="00BA7021"/>
    <w:rsid w:val="00BA7416"/>
    <w:rsid w:val="00BB2C73"/>
    <w:rsid w:val="00BC1139"/>
    <w:rsid w:val="00BC3C33"/>
    <w:rsid w:val="00BC400F"/>
    <w:rsid w:val="00BC4B63"/>
    <w:rsid w:val="00BC5591"/>
    <w:rsid w:val="00BC5AB4"/>
    <w:rsid w:val="00BC721D"/>
    <w:rsid w:val="00BD0FA1"/>
    <w:rsid w:val="00BD54F2"/>
    <w:rsid w:val="00BD5821"/>
    <w:rsid w:val="00BD7BD6"/>
    <w:rsid w:val="00BE0841"/>
    <w:rsid w:val="00BE2A44"/>
    <w:rsid w:val="00BE2C10"/>
    <w:rsid w:val="00BE47D8"/>
    <w:rsid w:val="00BE5C9C"/>
    <w:rsid w:val="00BE69D5"/>
    <w:rsid w:val="00BE770F"/>
    <w:rsid w:val="00BF08AC"/>
    <w:rsid w:val="00BF0D55"/>
    <w:rsid w:val="00BF34DA"/>
    <w:rsid w:val="00BF4A44"/>
    <w:rsid w:val="00BF6C05"/>
    <w:rsid w:val="00C0007D"/>
    <w:rsid w:val="00C03D74"/>
    <w:rsid w:val="00C054E7"/>
    <w:rsid w:val="00C14C83"/>
    <w:rsid w:val="00C20CC5"/>
    <w:rsid w:val="00C2237E"/>
    <w:rsid w:val="00C230A6"/>
    <w:rsid w:val="00C247C3"/>
    <w:rsid w:val="00C24AD9"/>
    <w:rsid w:val="00C24F80"/>
    <w:rsid w:val="00C27148"/>
    <w:rsid w:val="00C27710"/>
    <w:rsid w:val="00C30765"/>
    <w:rsid w:val="00C3089A"/>
    <w:rsid w:val="00C31F63"/>
    <w:rsid w:val="00C32947"/>
    <w:rsid w:val="00C3664A"/>
    <w:rsid w:val="00C37941"/>
    <w:rsid w:val="00C408FE"/>
    <w:rsid w:val="00C40948"/>
    <w:rsid w:val="00C4312D"/>
    <w:rsid w:val="00C4401A"/>
    <w:rsid w:val="00C44FE4"/>
    <w:rsid w:val="00C4731D"/>
    <w:rsid w:val="00C47EBD"/>
    <w:rsid w:val="00C50298"/>
    <w:rsid w:val="00C50DC7"/>
    <w:rsid w:val="00C607F0"/>
    <w:rsid w:val="00C610FF"/>
    <w:rsid w:val="00C6287B"/>
    <w:rsid w:val="00C628F3"/>
    <w:rsid w:val="00C63825"/>
    <w:rsid w:val="00C63F47"/>
    <w:rsid w:val="00C65C87"/>
    <w:rsid w:val="00C6685F"/>
    <w:rsid w:val="00C66CCC"/>
    <w:rsid w:val="00C70BA2"/>
    <w:rsid w:val="00C720CB"/>
    <w:rsid w:val="00C72592"/>
    <w:rsid w:val="00C74B15"/>
    <w:rsid w:val="00C76DBA"/>
    <w:rsid w:val="00C77366"/>
    <w:rsid w:val="00C82EE4"/>
    <w:rsid w:val="00C82EFC"/>
    <w:rsid w:val="00C82F0C"/>
    <w:rsid w:val="00C875F7"/>
    <w:rsid w:val="00C907FA"/>
    <w:rsid w:val="00C95D72"/>
    <w:rsid w:val="00C97E66"/>
    <w:rsid w:val="00C97E8F"/>
    <w:rsid w:val="00CA03CC"/>
    <w:rsid w:val="00CA0508"/>
    <w:rsid w:val="00CA1A88"/>
    <w:rsid w:val="00CA336C"/>
    <w:rsid w:val="00CA3636"/>
    <w:rsid w:val="00CA3704"/>
    <w:rsid w:val="00CA3A10"/>
    <w:rsid w:val="00CA5581"/>
    <w:rsid w:val="00CA720E"/>
    <w:rsid w:val="00CA7845"/>
    <w:rsid w:val="00CB06AA"/>
    <w:rsid w:val="00CB3F0F"/>
    <w:rsid w:val="00CB403C"/>
    <w:rsid w:val="00CB71A7"/>
    <w:rsid w:val="00CB728B"/>
    <w:rsid w:val="00CC60E1"/>
    <w:rsid w:val="00CC7B15"/>
    <w:rsid w:val="00CD0BC9"/>
    <w:rsid w:val="00CD17CC"/>
    <w:rsid w:val="00CD280F"/>
    <w:rsid w:val="00CD2823"/>
    <w:rsid w:val="00CD2C5A"/>
    <w:rsid w:val="00CD322B"/>
    <w:rsid w:val="00CD3306"/>
    <w:rsid w:val="00CD3D57"/>
    <w:rsid w:val="00CD3F4C"/>
    <w:rsid w:val="00CD4735"/>
    <w:rsid w:val="00CD49F7"/>
    <w:rsid w:val="00CD5411"/>
    <w:rsid w:val="00CD5474"/>
    <w:rsid w:val="00CD5BAF"/>
    <w:rsid w:val="00CD603F"/>
    <w:rsid w:val="00CD70FC"/>
    <w:rsid w:val="00CE3726"/>
    <w:rsid w:val="00CE42BA"/>
    <w:rsid w:val="00CE4E14"/>
    <w:rsid w:val="00CE54E0"/>
    <w:rsid w:val="00CE5CDF"/>
    <w:rsid w:val="00CE7242"/>
    <w:rsid w:val="00CE75DC"/>
    <w:rsid w:val="00CF0B34"/>
    <w:rsid w:val="00CF5E3A"/>
    <w:rsid w:val="00CF746F"/>
    <w:rsid w:val="00D00B8F"/>
    <w:rsid w:val="00D00BBD"/>
    <w:rsid w:val="00D02290"/>
    <w:rsid w:val="00D04609"/>
    <w:rsid w:val="00D054E3"/>
    <w:rsid w:val="00D071F5"/>
    <w:rsid w:val="00D122D4"/>
    <w:rsid w:val="00D12707"/>
    <w:rsid w:val="00D15C83"/>
    <w:rsid w:val="00D169F2"/>
    <w:rsid w:val="00D16FE5"/>
    <w:rsid w:val="00D20432"/>
    <w:rsid w:val="00D20504"/>
    <w:rsid w:val="00D2244A"/>
    <w:rsid w:val="00D230C3"/>
    <w:rsid w:val="00D240CD"/>
    <w:rsid w:val="00D244A4"/>
    <w:rsid w:val="00D244C4"/>
    <w:rsid w:val="00D262FA"/>
    <w:rsid w:val="00D27862"/>
    <w:rsid w:val="00D278B9"/>
    <w:rsid w:val="00D304F3"/>
    <w:rsid w:val="00D3064B"/>
    <w:rsid w:val="00D30E7D"/>
    <w:rsid w:val="00D40920"/>
    <w:rsid w:val="00D41336"/>
    <w:rsid w:val="00D424F8"/>
    <w:rsid w:val="00D42E16"/>
    <w:rsid w:val="00D42F72"/>
    <w:rsid w:val="00D4530D"/>
    <w:rsid w:val="00D4582C"/>
    <w:rsid w:val="00D45AC5"/>
    <w:rsid w:val="00D519B1"/>
    <w:rsid w:val="00D52C31"/>
    <w:rsid w:val="00D532F8"/>
    <w:rsid w:val="00D56138"/>
    <w:rsid w:val="00D63DBB"/>
    <w:rsid w:val="00D6414D"/>
    <w:rsid w:val="00D67D3D"/>
    <w:rsid w:val="00D67E53"/>
    <w:rsid w:val="00D67E6A"/>
    <w:rsid w:val="00D700F4"/>
    <w:rsid w:val="00D70533"/>
    <w:rsid w:val="00D70AFF"/>
    <w:rsid w:val="00D74CDE"/>
    <w:rsid w:val="00D76ED8"/>
    <w:rsid w:val="00D77E2F"/>
    <w:rsid w:val="00D80214"/>
    <w:rsid w:val="00D81138"/>
    <w:rsid w:val="00D836F2"/>
    <w:rsid w:val="00D860C9"/>
    <w:rsid w:val="00D868A7"/>
    <w:rsid w:val="00D871D9"/>
    <w:rsid w:val="00D87A0B"/>
    <w:rsid w:val="00D90671"/>
    <w:rsid w:val="00D91367"/>
    <w:rsid w:val="00D916B3"/>
    <w:rsid w:val="00D94170"/>
    <w:rsid w:val="00DA04F0"/>
    <w:rsid w:val="00DA0701"/>
    <w:rsid w:val="00DA303A"/>
    <w:rsid w:val="00DA53C4"/>
    <w:rsid w:val="00DA6E8A"/>
    <w:rsid w:val="00DA6FFA"/>
    <w:rsid w:val="00DA7F56"/>
    <w:rsid w:val="00DB0CFB"/>
    <w:rsid w:val="00DB2692"/>
    <w:rsid w:val="00DB3267"/>
    <w:rsid w:val="00DC2560"/>
    <w:rsid w:val="00DC2858"/>
    <w:rsid w:val="00DC35FA"/>
    <w:rsid w:val="00DC3E69"/>
    <w:rsid w:val="00DD023D"/>
    <w:rsid w:val="00DD05D9"/>
    <w:rsid w:val="00DD0998"/>
    <w:rsid w:val="00DD20C6"/>
    <w:rsid w:val="00DD2CD4"/>
    <w:rsid w:val="00DD5D32"/>
    <w:rsid w:val="00DD6268"/>
    <w:rsid w:val="00DD69A4"/>
    <w:rsid w:val="00DD6DE8"/>
    <w:rsid w:val="00DD6E8F"/>
    <w:rsid w:val="00DE34EB"/>
    <w:rsid w:val="00DE60DC"/>
    <w:rsid w:val="00DE736B"/>
    <w:rsid w:val="00DF7856"/>
    <w:rsid w:val="00DF78CD"/>
    <w:rsid w:val="00E00AF2"/>
    <w:rsid w:val="00E012FF"/>
    <w:rsid w:val="00E048AA"/>
    <w:rsid w:val="00E0492C"/>
    <w:rsid w:val="00E05A59"/>
    <w:rsid w:val="00E066DC"/>
    <w:rsid w:val="00E11540"/>
    <w:rsid w:val="00E11DFD"/>
    <w:rsid w:val="00E1227B"/>
    <w:rsid w:val="00E20FAB"/>
    <w:rsid w:val="00E22F9B"/>
    <w:rsid w:val="00E231EC"/>
    <w:rsid w:val="00E246AD"/>
    <w:rsid w:val="00E255CB"/>
    <w:rsid w:val="00E25997"/>
    <w:rsid w:val="00E30FEC"/>
    <w:rsid w:val="00E33683"/>
    <w:rsid w:val="00E338E1"/>
    <w:rsid w:val="00E3527C"/>
    <w:rsid w:val="00E35F29"/>
    <w:rsid w:val="00E3624D"/>
    <w:rsid w:val="00E3662A"/>
    <w:rsid w:val="00E37B01"/>
    <w:rsid w:val="00E43497"/>
    <w:rsid w:val="00E46A5B"/>
    <w:rsid w:val="00E52AB1"/>
    <w:rsid w:val="00E57AF1"/>
    <w:rsid w:val="00E57C48"/>
    <w:rsid w:val="00E6392F"/>
    <w:rsid w:val="00E642AD"/>
    <w:rsid w:val="00E66B4B"/>
    <w:rsid w:val="00E66E50"/>
    <w:rsid w:val="00E67433"/>
    <w:rsid w:val="00E70B1D"/>
    <w:rsid w:val="00E74CA5"/>
    <w:rsid w:val="00E75773"/>
    <w:rsid w:val="00E766F6"/>
    <w:rsid w:val="00E7722D"/>
    <w:rsid w:val="00E77901"/>
    <w:rsid w:val="00E80DBD"/>
    <w:rsid w:val="00E820A8"/>
    <w:rsid w:val="00E860DC"/>
    <w:rsid w:val="00E8703B"/>
    <w:rsid w:val="00E87141"/>
    <w:rsid w:val="00E90C18"/>
    <w:rsid w:val="00E9340B"/>
    <w:rsid w:val="00E957EC"/>
    <w:rsid w:val="00E97DA2"/>
    <w:rsid w:val="00EA5753"/>
    <w:rsid w:val="00EA6E8E"/>
    <w:rsid w:val="00EB02DF"/>
    <w:rsid w:val="00EB562D"/>
    <w:rsid w:val="00EC093C"/>
    <w:rsid w:val="00EC30BA"/>
    <w:rsid w:val="00EC339F"/>
    <w:rsid w:val="00EC6575"/>
    <w:rsid w:val="00ED0E31"/>
    <w:rsid w:val="00ED0F62"/>
    <w:rsid w:val="00ED2994"/>
    <w:rsid w:val="00ED2F2F"/>
    <w:rsid w:val="00ED796C"/>
    <w:rsid w:val="00ED7DE3"/>
    <w:rsid w:val="00EE2880"/>
    <w:rsid w:val="00EE3920"/>
    <w:rsid w:val="00EE55C1"/>
    <w:rsid w:val="00EE78D8"/>
    <w:rsid w:val="00EF0E2E"/>
    <w:rsid w:val="00EF1F61"/>
    <w:rsid w:val="00EF3298"/>
    <w:rsid w:val="00EF393C"/>
    <w:rsid w:val="00EF419B"/>
    <w:rsid w:val="00EF623E"/>
    <w:rsid w:val="00F04367"/>
    <w:rsid w:val="00F05DE0"/>
    <w:rsid w:val="00F05ECA"/>
    <w:rsid w:val="00F11475"/>
    <w:rsid w:val="00F14852"/>
    <w:rsid w:val="00F212B2"/>
    <w:rsid w:val="00F21FD9"/>
    <w:rsid w:val="00F25F00"/>
    <w:rsid w:val="00F31565"/>
    <w:rsid w:val="00F31D26"/>
    <w:rsid w:val="00F322C4"/>
    <w:rsid w:val="00F36CF1"/>
    <w:rsid w:val="00F3766A"/>
    <w:rsid w:val="00F41442"/>
    <w:rsid w:val="00F47093"/>
    <w:rsid w:val="00F51424"/>
    <w:rsid w:val="00F51B34"/>
    <w:rsid w:val="00F53043"/>
    <w:rsid w:val="00F5408D"/>
    <w:rsid w:val="00F55BAE"/>
    <w:rsid w:val="00F6010B"/>
    <w:rsid w:val="00F627D3"/>
    <w:rsid w:val="00F64658"/>
    <w:rsid w:val="00F7118F"/>
    <w:rsid w:val="00F746D4"/>
    <w:rsid w:val="00F76102"/>
    <w:rsid w:val="00F771F9"/>
    <w:rsid w:val="00F80057"/>
    <w:rsid w:val="00F8111C"/>
    <w:rsid w:val="00F81F58"/>
    <w:rsid w:val="00F82107"/>
    <w:rsid w:val="00F83CBF"/>
    <w:rsid w:val="00F84803"/>
    <w:rsid w:val="00F85A9C"/>
    <w:rsid w:val="00F90F9C"/>
    <w:rsid w:val="00F94AFE"/>
    <w:rsid w:val="00FA196D"/>
    <w:rsid w:val="00FA2942"/>
    <w:rsid w:val="00FA605B"/>
    <w:rsid w:val="00FA7BEF"/>
    <w:rsid w:val="00FB02FB"/>
    <w:rsid w:val="00FB0F78"/>
    <w:rsid w:val="00FB31F8"/>
    <w:rsid w:val="00FB36D8"/>
    <w:rsid w:val="00FB3D9F"/>
    <w:rsid w:val="00FB466E"/>
    <w:rsid w:val="00FB71B3"/>
    <w:rsid w:val="00FC1380"/>
    <w:rsid w:val="00FC264D"/>
    <w:rsid w:val="00FC40DA"/>
    <w:rsid w:val="00FC4E78"/>
    <w:rsid w:val="00FC57C3"/>
    <w:rsid w:val="00FC5FF0"/>
    <w:rsid w:val="00FC60F2"/>
    <w:rsid w:val="00FC7DDF"/>
    <w:rsid w:val="00FD02BF"/>
    <w:rsid w:val="00FD0DA5"/>
    <w:rsid w:val="00FD36B2"/>
    <w:rsid w:val="00FD44C8"/>
    <w:rsid w:val="00FD7247"/>
    <w:rsid w:val="00FD7A35"/>
    <w:rsid w:val="00FE061F"/>
    <w:rsid w:val="00FE0A0E"/>
    <w:rsid w:val="00FE2046"/>
    <w:rsid w:val="00FE3B36"/>
    <w:rsid w:val="00FE4AD7"/>
    <w:rsid w:val="00FE651A"/>
    <w:rsid w:val="00FF00FB"/>
    <w:rsid w:val="00FF2616"/>
    <w:rsid w:val="00FF2C56"/>
    <w:rsid w:val="00FF30CF"/>
    <w:rsid w:val="00FF344F"/>
    <w:rsid w:val="00FF4E9A"/>
    <w:rsid w:val="00FF7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50CB"/>
  <w15:chartTrackingRefBased/>
  <w15:docId w15:val="{9F3D6990-9730-493E-A6D1-1E693DA5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90A"/>
    <w:rPr>
      <w:rFonts w:eastAsiaTheme="majorEastAsia" w:cstheme="majorBidi"/>
      <w:color w:val="272727" w:themeColor="text1" w:themeTint="D8"/>
    </w:rPr>
  </w:style>
  <w:style w:type="paragraph" w:styleId="Title">
    <w:name w:val="Title"/>
    <w:basedOn w:val="Normal"/>
    <w:next w:val="Normal"/>
    <w:link w:val="TitleChar"/>
    <w:uiPriority w:val="10"/>
    <w:qFormat/>
    <w:rsid w:val="002B2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90A"/>
    <w:pPr>
      <w:spacing w:before="160"/>
      <w:jc w:val="center"/>
    </w:pPr>
    <w:rPr>
      <w:i/>
      <w:iCs/>
      <w:color w:val="404040" w:themeColor="text1" w:themeTint="BF"/>
    </w:rPr>
  </w:style>
  <w:style w:type="character" w:customStyle="1" w:styleId="QuoteChar">
    <w:name w:val="Quote Char"/>
    <w:basedOn w:val="DefaultParagraphFont"/>
    <w:link w:val="Quote"/>
    <w:uiPriority w:val="29"/>
    <w:rsid w:val="002B290A"/>
    <w:rPr>
      <w:i/>
      <w:iCs/>
      <w:color w:val="404040" w:themeColor="text1" w:themeTint="BF"/>
    </w:rPr>
  </w:style>
  <w:style w:type="paragraph" w:styleId="ListParagraph">
    <w:name w:val="List Paragraph"/>
    <w:basedOn w:val="Normal"/>
    <w:uiPriority w:val="34"/>
    <w:qFormat/>
    <w:rsid w:val="002B290A"/>
    <w:pPr>
      <w:ind w:left="720"/>
      <w:contextualSpacing/>
    </w:pPr>
  </w:style>
  <w:style w:type="character" w:styleId="IntenseEmphasis">
    <w:name w:val="Intense Emphasis"/>
    <w:basedOn w:val="DefaultParagraphFont"/>
    <w:uiPriority w:val="21"/>
    <w:qFormat/>
    <w:rsid w:val="002B290A"/>
    <w:rPr>
      <w:i/>
      <w:iCs/>
      <w:color w:val="0F4761" w:themeColor="accent1" w:themeShade="BF"/>
    </w:rPr>
  </w:style>
  <w:style w:type="paragraph" w:styleId="IntenseQuote">
    <w:name w:val="Intense Quote"/>
    <w:basedOn w:val="Normal"/>
    <w:next w:val="Normal"/>
    <w:link w:val="IntenseQuoteChar"/>
    <w:uiPriority w:val="30"/>
    <w:qFormat/>
    <w:rsid w:val="002B2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90A"/>
    <w:rPr>
      <w:i/>
      <w:iCs/>
      <w:color w:val="0F4761" w:themeColor="accent1" w:themeShade="BF"/>
    </w:rPr>
  </w:style>
  <w:style w:type="character" w:styleId="IntenseReference">
    <w:name w:val="Intense Reference"/>
    <w:basedOn w:val="DefaultParagraphFont"/>
    <w:uiPriority w:val="32"/>
    <w:qFormat/>
    <w:rsid w:val="002B290A"/>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8D571D"/>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D571D"/>
    <w:rPr>
      <w:rFonts w:ascii="Aptos" w:hAnsi="Aptos"/>
    </w:rPr>
  </w:style>
  <w:style w:type="paragraph" w:customStyle="1" w:styleId="EndNoteBibliography">
    <w:name w:val="EndNote Bibliography"/>
    <w:basedOn w:val="Normal"/>
    <w:link w:val="EndNoteBibliographyChar"/>
    <w:rsid w:val="008D571D"/>
    <w:pPr>
      <w:spacing w:line="240" w:lineRule="auto"/>
      <w:jc w:val="both"/>
    </w:pPr>
    <w:rPr>
      <w:rFonts w:ascii="Aptos" w:hAnsi="Aptos"/>
    </w:rPr>
  </w:style>
  <w:style w:type="character" w:customStyle="1" w:styleId="EndNoteBibliographyChar">
    <w:name w:val="EndNote Bibliography Char"/>
    <w:basedOn w:val="DefaultParagraphFont"/>
    <w:link w:val="EndNoteBibliography"/>
    <w:rsid w:val="008D571D"/>
    <w:rPr>
      <w:rFonts w:ascii="Aptos" w:hAnsi="Aptos"/>
    </w:rPr>
  </w:style>
  <w:style w:type="paragraph" w:customStyle="1" w:styleId="Paragraph">
    <w:name w:val="Paragraph"/>
    <w:basedOn w:val="Normal"/>
    <w:rsid w:val="004F318D"/>
    <w:pPr>
      <w:spacing w:before="120" w:after="0" w:line="240" w:lineRule="auto"/>
      <w:ind w:firstLine="720"/>
    </w:pPr>
    <w:rPr>
      <w:rFonts w:ascii="Times New Roman" w:eastAsia="Times New Roman" w:hAnsi="Times New Roman" w:cs="Times New Roman"/>
      <w:kern w:val="0"/>
      <w:lang w:eastAsia="en-US"/>
      <w14:ligatures w14:val="none"/>
    </w:rPr>
  </w:style>
  <w:style w:type="character" w:styleId="Hyperlink">
    <w:name w:val="Hyperlink"/>
    <w:uiPriority w:val="99"/>
    <w:rsid w:val="006425C9"/>
    <w:rPr>
      <w:color w:val="0000FF"/>
      <w:u w:val="single"/>
    </w:rPr>
  </w:style>
  <w:style w:type="character" w:styleId="CommentReference">
    <w:name w:val="annotation reference"/>
    <w:basedOn w:val="DefaultParagraphFont"/>
    <w:uiPriority w:val="99"/>
    <w:semiHidden/>
    <w:unhideWhenUsed/>
    <w:rsid w:val="00DB0CFB"/>
    <w:rPr>
      <w:sz w:val="16"/>
      <w:szCs w:val="16"/>
    </w:rPr>
  </w:style>
  <w:style w:type="paragraph" w:styleId="CommentText">
    <w:name w:val="annotation text"/>
    <w:basedOn w:val="Normal"/>
    <w:link w:val="CommentTextChar"/>
    <w:uiPriority w:val="99"/>
    <w:unhideWhenUsed/>
    <w:rsid w:val="00DB0CFB"/>
    <w:pPr>
      <w:spacing w:line="240" w:lineRule="auto"/>
    </w:pPr>
    <w:rPr>
      <w:sz w:val="20"/>
      <w:szCs w:val="20"/>
    </w:rPr>
  </w:style>
  <w:style w:type="character" w:customStyle="1" w:styleId="CommentTextChar">
    <w:name w:val="Comment Text Char"/>
    <w:basedOn w:val="DefaultParagraphFont"/>
    <w:link w:val="CommentText"/>
    <w:uiPriority w:val="99"/>
    <w:rsid w:val="00DB0CFB"/>
    <w:rPr>
      <w:sz w:val="20"/>
      <w:szCs w:val="20"/>
    </w:rPr>
  </w:style>
  <w:style w:type="paragraph" w:styleId="CommentSubject">
    <w:name w:val="annotation subject"/>
    <w:basedOn w:val="CommentText"/>
    <w:next w:val="CommentText"/>
    <w:link w:val="CommentSubjectChar"/>
    <w:uiPriority w:val="99"/>
    <w:semiHidden/>
    <w:unhideWhenUsed/>
    <w:rsid w:val="00DB0CFB"/>
    <w:rPr>
      <w:b/>
      <w:bCs/>
    </w:rPr>
  </w:style>
  <w:style w:type="character" w:customStyle="1" w:styleId="CommentSubjectChar">
    <w:name w:val="Comment Subject Char"/>
    <w:basedOn w:val="CommentTextChar"/>
    <w:link w:val="CommentSubject"/>
    <w:uiPriority w:val="99"/>
    <w:semiHidden/>
    <w:rsid w:val="00DB0CFB"/>
    <w:rPr>
      <w:b/>
      <w:bCs/>
      <w:sz w:val="20"/>
      <w:szCs w:val="20"/>
    </w:rPr>
  </w:style>
  <w:style w:type="paragraph" w:styleId="Revision">
    <w:name w:val="Revision"/>
    <w:hidden/>
    <w:uiPriority w:val="99"/>
    <w:semiHidden/>
    <w:rsid w:val="003B47E7"/>
    <w:pPr>
      <w:spacing w:after="0" w:line="240" w:lineRule="auto"/>
    </w:pPr>
  </w:style>
  <w:style w:type="character" w:customStyle="1" w:styleId="normaltextrun">
    <w:name w:val="normaltextrun"/>
    <w:basedOn w:val="DefaultParagraphFont"/>
    <w:rsid w:val="00120DBA"/>
  </w:style>
  <w:style w:type="character" w:styleId="UnresolvedMention">
    <w:name w:val="Unresolved Mention"/>
    <w:basedOn w:val="DefaultParagraphFont"/>
    <w:uiPriority w:val="99"/>
    <w:semiHidden/>
    <w:unhideWhenUsed/>
    <w:rsid w:val="003D46B4"/>
    <w:rPr>
      <w:color w:val="605E5C"/>
      <w:shd w:val="clear" w:color="auto" w:fill="E1DFDD"/>
    </w:rPr>
  </w:style>
  <w:style w:type="character" w:styleId="Emphasis">
    <w:name w:val="Emphasis"/>
    <w:basedOn w:val="DefaultParagraphFont"/>
    <w:uiPriority w:val="20"/>
    <w:qFormat/>
    <w:rsid w:val="007E23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957">
      <w:bodyDiv w:val="1"/>
      <w:marLeft w:val="0"/>
      <w:marRight w:val="0"/>
      <w:marTop w:val="0"/>
      <w:marBottom w:val="0"/>
      <w:divBdr>
        <w:top w:val="none" w:sz="0" w:space="0" w:color="auto"/>
        <w:left w:val="none" w:sz="0" w:space="0" w:color="auto"/>
        <w:bottom w:val="none" w:sz="0" w:space="0" w:color="auto"/>
        <w:right w:val="none" w:sz="0" w:space="0" w:color="auto"/>
      </w:divBdr>
    </w:div>
    <w:div w:id="23404157">
      <w:bodyDiv w:val="1"/>
      <w:marLeft w:val="0"/>
      <w:marRight w:val="0"/>
      <w:marTop w:val="0"/>
      <w:marBottom w:val="0"/>
      <w:divBdr>
        <w:top w:val="none" w:sz="0" w:space="0" w:color="auto"/>
        <w:left w:val="none" w:sz="0" w:space="0" w:color="auto"/>
        <w:bottom w:val="none" w:sz="0" w:space="0" w:color="auto"/>
        <w:right w:val="none" w:sz="0" w:space="0" w:color="auto"/>
      </w:divBdr>
    </w:div>
    <w:div w:id="201328573">
      <w:bodyDiv w:val="1"/>
      <w:marLeft w:val="0"/>
      <w:marRight w:val="0"/>
      <w:marTop w:val="0"/>
      <w:marBottom w:val="0"/>
      <w:divBdr>
        <w:top w:val="none" w:sz="0" w:space="0" w:color="auto"/>
        <w:left w:val="none" w:sz="0" w:space="0" w:color="auto"/>
        <w:bottom w:val="none" w:sz="0" w:space="0" w:color="auto"/>
        <w:right w:val="none" w:sz="0" w:space="0" w:color="auto"/>
      </w:divBdr>
    </w:div>
    <w:div w:id="472480173">
      <w:bodyDiv w:val="1"/>
      <w:marLeft w:val="0"/>
      <w:marRight w:val="0"/>
      <w:marTop w:val="0"/>
      <w:marBottom w:val="0"/>
      <w:divBdr>
        <w:top w:val="none" w:sz="0" w:space="0" w:color="auto"/>
        <w:left w:val="none" w:sz="0" w:space="0" w:color="auto"/>
        <w:bottom w:val="none" w:sz="0" w:space="0" w:color="auto"/>
        <w:right w:val="none" w:sz="0" w:space="0" w:color="auto"/>
      </w:divBdr>
    </w:div>
    <w:div w:id="616836594">
      <w:bodyDiv w:val="1"/>
      <w:marLeft w:val="0"/>
      <w:marRight w:val="0"/>
      <w:marTop w:val="0"/>
      <w:marBottom w:val="0"/>
      <w:divBdr>
        <w:top w:val="none" w:sz="0" w:space="0" w:color="auto"/>
        <w:left w:val="none" w:sz="0" w:space="0" w:color="auto"/>
        <w:bottom w:val="none" w:sz="0" w:space="0" w:color="auto"/>
        <w:right w:val="none" w:sz="0" w:space="0" w:color="auto"/>
      </w:divBdr>
    </w:div>
    <w:div w:id="160939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24</Pages>
  <Words>2057</Words>
  <Characters>11727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Yu,Kai</dc:creator>
  <cp:keywords/>
  <dc:description/>
  <cp:lastModifiedBy>Yu,Kai</cp:lastModifiedBy>
  <cp:revision>199</cp:revision>
  <dcterms:created xsi:type="dcterms:W3CDTF">2025-12-25T22:52:00Z</dcterms:created>
  <dcterms:modified xsi:type="dcterms:W3CDTF">2026-05-06T15:09:00Z</dcterms:modified>
</cp:coreProperties>
</file>