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rial" w:hAnsi="Arial"/>
          <w:b/>
          <w:color w:val="0F766E"/>
          <w:sz w:val="44"/>
        </w:rPr>
        <w:t>ENCUESTA ANUAL DE COMERCIO — EAC</w:t>
      </w:r>
    </w:p>
    <w:p>
      <w:pPr>
        <w:jc w:val="center"/>
      </w:pPr>
      <w:r>
        <w:rPr>
          <w:rFonts w:ascii="Arial" w:hAnsi="Arial"/>
          <w:b/>
          <w:color w:val="334155"/>
          <w:sz w:val="24"/>
        </w:rPr>
        <w:t>DANE · Colombia · 2003–2024 | Documento Técnico de Variables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Estructura, disponibilidad temporal y criterios de armonización</w:t>
      </w:r>
    </w:p>
    <w:p>
      <w:pPr>
        <w:spacing w:after="2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0F2FE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Alcance del documento</w:t>
            </w:r>
          </w:p>
          <w:p>
            <w:r>
              <w:rPr>
                <w:rFonts w:ascii="Arial" w:hAnsi="Arial"/>
                <w:color w:val="0F172A"/>
                <w:sz w:val="17"/>
              </w:rPr>
              <w:t>Este documento consolida los diccionarios trabajados para la Encuesta Anual de Comercio (EAC) entre 2003 y 2024. El archivo EAC_TIC_2008 se documenta como módulo complementario y no se integra en las tablas principales de la estructura general.</w:t>
            </w:r>
          </w:p>
        </w:tc>
      </w:tr>
    </w:tbl>
    <w:p>
      <w:r>
        <w:br w:type="page"/>
      </w:r>
    </w:p>
    <w:p>
      <w:pPr>
        <w:pStyle w:val="Heading1"/>
      </w:pPr>
      <w:r>
        <w:t>1. DESCRIPCIÓN GENERAL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835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Cobertura temporal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2003–2024, con archivo conjunto para 2017–2018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Diccionarios revisados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Estructuras EAC 2003–2024 nacional; se incluye nota separada sobre EAC_TIC_2008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Unidad de observación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Empresa comercial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Universo / cobertura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Empresas comerciales según los parámetros de inclusión vigentes en cada período. Desde 2020 se distinguen archivos nacionales y departamentales.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Variables por año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Entre 60 variables en 2003 y 64 variables en 2016–2022; 63 variables en 2023–2024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Módulos temáticos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Identificación · Económico · Personal · Remuneraciones · Costos y gastos · Inventarios · Resultados / totales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Alertas principales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Cambios nominales en identificadores, correlativas y cobertura. EAC_TIC_2008 no es comparable directamente con la estructura general.</w:t>
            </w:r>
          </w:p>
        </w:tc>
      </w:tr>
    </w:tbl>
    <w:p>
      <w:pPr>
        <w:pStyle w:val="Heading1"/>
      </w:pPr>
      <w:r>
        <w:t>2. ESTRUCTURA DE MÓDULOS Y NÚMERO DE VARIABLES POR AÑO</w:t>
      </w:r>
    </w:p>
    <w:p>
      <w:r>
        <w:rPr>
          <w:sz w:val="17"/>
        </w:rPr>
        <w:t>Cada celda indica el número de variables clasificadas dentro de cada módulo, según los diccionarios consolidados. La columna 2017–2018 corresponde a un archivo conjunto publicado para ambos años.</w:t>
      </w:r>
    </w:p>
    <w:p>
      <w:pPr>
        <w:pStyle w:val="Heading2"/>
      </w:pPr>
      <w:r>
        <w:t>Tabla 2A. Módulos EAC, 2003–2013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Módulo / sección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2003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2004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2005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2006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2007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2008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2009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2010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2011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2012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2013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Identificadores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Económico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Personal ocupado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Remuneraciones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Costos y gastos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Inventarios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Resultados y totales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Factor / muestra / otros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TOTAL VARIABLES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60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61</w:t>
            </w:r>
          </w:p>
        </w:tc>
      </w:tr>
    </w:tbl>
    <w:p>
      <w:r>
        <w:br w:type="page"/>
      </w:r>
    </w:p>
    <w:p>
      <w:pPr>
        <w:pStyle w:val="Heading2"/>
      </w:pPr>
      <w:r>
        <w:t>Tabla 2B. Módulos EAC, 2014–2024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Módulo / sección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2014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2015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2016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2017-2018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2019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2020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2022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2023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Identificadores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Económico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Personal ocupado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Remuneraciones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Costos y gastos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Inventarios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Resultados y totales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Factor / muestra / otros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TOTAL VARIABLES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64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</w:tr>
    </w:tbl>
    <w:p>
      <w:pPr>
        <w:pStyle w:val="Heading1"/>
      </w:pPr>
      <w:r>
        <w:t>3. DISPONIBILIDAD TEMPORAL — VARIABLES ANALÍTICAS CLAVE</w:t>
      </w:r>
    </w:p>
    <w:p>
      <w:r>
        <w:rPr>
          <w:sz w:val="17"/>
        </w:rPr>
        <w:t>La tabla resume variables de uso frecuente para construir un panel longitudinal. Cuando el nombre cambia, se propone una variable armonizada.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56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Nombre R recomendado</w:t>
            </w:r>
          </w:p>
        </w:tc>
        <w:tc>
          <w:tcPr>
            <w:tcW w:type="dxa" w:w="208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Nombres originales</w:t>
            </w:r>
          </w:p>
        </w:tc>
        <w:tc>
          <w:tcPr>
            <w:tcW w:type="dxa" w:w="2520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Descripción</w:t>
            </w:r>
          </w:p>
        </w:tc>
        <w:tc>
          <w:tcPr>
            <w:tcW w:type="dxa" w:w="158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Disponibilidad</w:t>
            </w:r>
          </w:p>
        </w:tc>
        <w:tc>
          <w:tcPr>
            <w:tcW w:type="dxa" w:w="367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Observaciones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ID_EMPRESA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IDNOREMP, IDNOREMP_PUBL, V1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Identificador de empresa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Unificar IDNOREMP, IDNOREMP_PUBL y V1.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CORRELA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CORRELA, CORRELA_16, CORRELA_9, CORRE_9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Correlativa / dominio de estudio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Desde 2019 se separa en CORRELA_16 y CORRELA_9; desde 2023 CORRE_9 reemplaza CORRELA_9.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IDDEPTO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IDDEPTO, IDEPTO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Departamento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2003–2014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 2007 aparece como IDEPTO; desde 2015 no aparece en la estructura nacional pública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ORGANIZACION_JURIDICA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IDOJ, IDOJ1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Organización jurídica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IDOJ hasta 2014; IDOJ1 desde 2015.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IDAIO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IDAIO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Año de inicio de operaciones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BRUTA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BRUTA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Producción bruta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Variable económica central disponible en toda la serie.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CONSUI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CONSUI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Consumo intermedio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Variable económica central disponible en toda la serie.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AGREGA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AGREGA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Valor agregado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VENTA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 causadas en el año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CTO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CTO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Costo de mercancía vendida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CTOINS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CTOINS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Costo de insumos + costo de mercancía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2015–2024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Aparece desde 2015.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CIMREP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CIMREP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Costo de insumos en instalación/reparación/mantenimiento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2016–2024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Aparece desde 2016.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INVINI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INVINI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Inventario inicial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INVFIN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INVFIN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Inventario final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TOTHOM/TOTMUJ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TOTHOM, TOTMUJ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Personal total por sexo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PERSONOM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PERSONOM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Personal permanente total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AGENCIA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AGENCIA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Personal temporal por agencias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APRENDIZ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APRENDIZ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Aprendices total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revisada; revisar etiquetas públicas de 2003.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TOTREM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TOTREM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Total remuneración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SUELDOS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SUELDOS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Total sueldos y salarios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en toda la serie revisada.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COMUNICA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COMUNICA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Gasto en comunicaciones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2004–2024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Nuevo desde 2004.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GAS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GAS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Gasto en gas natural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2014–2024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Nuevo desde 2014.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OUTSOURCING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OUTSOURCING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Servicios contratados con terceros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2014–2024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Nuevo desde 2014.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VENTASNOP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VENTASNOP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Ingresos netos no operacionales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2003–2022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hasta 2022; no visible en 2023–2024.</w:t>
            </w:r>
          </w:p>
        </w:tc>
      </w:tr>
      <w:tr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3"/>
              </w:rPr>
              <w:t>FACEXP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FACEXP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Factor de expansión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2003–2013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Disponible 2003–2013; luego desaparece de la estructura pública revisada.</w:t>
            </w:r>
          </w:p>
        </w:tc>
      </w:tr>
    </w:tbl>
    <w:p>
      <w:pPr>
        <w:pStyle w:val="Heading1"/>
      </w:pPr>
      <w:r>
        <w:t>4. CAMBIOS ESTRUCTURALES POR PERÍODO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Período</w:t>
            </w:r>
          </w:p>
        </w:tc>
        <w:tc>
          <w:tcPr>
            <w:tcW w:type="dxa" w:w="1656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Catálogo</w:t>
            </w:r>
          </w:p>
        </w:tc>
        <w:tc>
          <w:tcPr>
            <w:tcW w:type="dxa" w:w="936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 vars</w:t>
            </w:r>
          </w:p>
        </w:tc>
        <w:tc>
          <w:tcPr>
            <w:tcW w:type="dxa" w:w="734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Cambios principales y alertas de comparabilidad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2003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478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60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Estructura base revisada. Bloques de identificación, agregados económicos, inventarios, personal, remuneraciones, gastos y resultados. En la fuente pública se observa desalineación de etiquetas en algunas variables de personal/aprendices.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2004–2006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478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61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incorpora COMUNICA en 2004. Entre 2004 y 2006 la estructura visible permanece estable.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2007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478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61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variable de departamento aparece como IDEPTO en lugar de IDDEPTO. Se recomienda armonizar ambas como IDDEPTO.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2008–2013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478 / 480 / 479 / 481 / 482 / 570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61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Período estable en la lista pública de variables. En 2013 se mantiene estructura de 61 variables, pero cambia la cobertura metodológica hacia empresas de mayor tamaño.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570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63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Año de transición metodológica y ampliación de cobertura. Aparecen GAS, OUTSOURCING y PRIORIDAD.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2015 ajustada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570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63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Aparece IDNOREMP_PUBL en lugar de IDNOREMP; IDOJ cambia a IDOJ1; se incorpora CTOINS. IDDEPTO deja de observarse en la estructura nacional pública revisada.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520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64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Retorna IDNOREMP como identificador visible. Aparece CIMREP. Se reorganiza la clasificación interna de capítulos en los diccionarios trabajados.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2017–2018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647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64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Archivo conjunto EAC_2017_2018. Estructura visible estable frente a 2016.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692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64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correlativa se desagrega en CORRELA_16 y CORRELA_9. Se recomienda conservar ambas para trazabilidad por dominios.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2020–2022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725 / 798 / 833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64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Archivos nacionales con estructura visible estable. El portal reporta archivos nacional y departamental separados, sin llave común para integrarlos directamente.</w:t>
            </w:r>
          </w:p>
        </w:tc>
      </w:tr>
      <w:t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2023–2024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865 / 901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63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IDNOREMP aparece como V1. CORRELA_9 cambia a CORRE_9. VENTASNOP deja de aparecer en la lista pública. Estructura estable entre 2023 y 2024.</w:t>
            </w:r>
          </w:p>
        </w:tc>
      </w:tr>
    </w:tbl>
    <w:p>
      <w:pPr>
        <w:pStyle w:val="Heading1"/>
      </w:pPr>
      <w:r>
        <w:t>5. EVOLUCIÓN DE IDENTIFICADORES Y CORRELATIVAS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Período</w:t>
            </w:r>
          </w:p>
        </w:tc>
        <w:tc>
          <w:tcPr>
            <w:tcW w:type="dxa" w:w="1800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 empresa</w:t>
            </w:r>
          </w:p>
        </w:tc>
        <w:tc>
          <w:tcPr>
            <w:tcW w:type="dxa" w:w="2520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Correlativa</w:t>
            </w:r>
          </w:p>
        </w:tc>
        <w:tc>
          <w:tcPr>
            <w:tcW w:type="dxa" w:w="302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Departamento</w:t>
            </w:r>
          </w:p>
        </w:tc>
        <w:tc>
          <w:tcPr>
            <w:tcW w:type="dxa" w:w="187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Organización jurídica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2003–2014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IDNOREMP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CORRELA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IDDEPTO, salvo 2007 como IDEPTO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IDOJ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2015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IDNOREMP_PUBL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CORRELA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visible en estructura nacional revisada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IDOJ1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2016–2018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IDNOREMP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CORRELA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visible en estructura nacional revisada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IDOJ1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2019–2022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IDNOREMP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CORRELA_16 y CORRELA_9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visible en estructura nacional revisada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IDOJ1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2023–2024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V1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CORRELA_16 y CORRE_9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visible en estructura nacional revisada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IDOJ1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0F2FE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color="BAE6FD" w:sz="6"/>
              <w:left w:val="single" w:color="BAE6FD" w:sz="6"/>
              <w:bottom w:val="single" w:color="BAE6FD" w:sz="6"/>
              <w:right w:val="single" w:color="BAE6FD" w:sz="6"/>
            </w:tcBorders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Recomendación de armonización</w:t>
            </w:r>
          </w:p>
          <w:p>
            <w:r>
              <w:rPr>
                <w:rFonts w:ascii="Arial" w:hAnsi="Arial"/>
                <w:color w:val="0F172A"/>
                <w:sz w:val="17"/>
              </w:rPr>
              <w:t>Para construir el panel, crear campos normalizados: ID_EMPRESA, CORRELATIVA_16, CORRELATIVA_9, IDDEPTO y ORG_JURIDICA. No se recomienda depender del nombre original de la variable como llave única a lo largo de todo el período.</w:t>
            </w:r>
          </w:p>
        </w:tc>
      </w:tr>
    </w:tbl>
    <w:p>
      <w:r>
        <w:br w:type="page"/>
      </w:r>
    </w:p>
    <w:p>
      <w:pPr>
        <w:pStyle w:val="Heading1"/>
      </w:pPr>
      <w:r>
        <w:t>6. CRITERIOS DE ARMONIZACIÓN PARA CONSOLIDAR EL PANEL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835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Consideración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Nombres de variables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Estandarizar todos los nombres a MAYÚSCULAS antes de unir años. Esto evita problemas por diferencias de escritura o etiquetas importadas desde Stata.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Identificador de empresa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Crear una variable única ID_EMPRESA a partir de IDNOREMP, IDNOREMP_PUBL y V1. No asumir que el nombre del identificador es constante en toda la serie.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Departamento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Armonizar IDDEPTO e IDEPTO como IDDEPTO. Tener en cuenta que este campo solo aparece en la estructura pública revisada hasta 2014.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Organización jurídica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Unificar IDOJ e IDOJ1 en una sola variable recomendada, por ejemplo ORG_JURIDICA.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Correlativas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Antes de 2019 se observa CORRELA. Desde 2019 se separa en CORRELA_16 y CORRELA_9; en 2023–2024 la correlativa de 9 dominios aparece como CORRE_9.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Valores monetarios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Los valores están en pesos corrientes de cada año. Para análisis longitudinal es necesario deflactar antes de comparar niveles monetarios.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Cambios de cobertura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Distinguir el período 2003–2012, el cambio de 2013, la transición de 2014 y la etapa nacional/departamental desde 2020. Los cambios de universo pueden afectar comparabilidad.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Variables nuevas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COMUNICA aparece desde 2004; GAS y OUTSOURCING desde 2014; CTOINS desde 2015; CIMREP desde 2016.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Variables que dejan de aparecer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FACEXP aparece hasta 2013 en los diccionarios revisados; VENTASNOP aparece hasta 2022 y no se observa en 2023–2024.</w:t>
            </w:r>
          </w:p>
        </w:tc>
      </w:tr>
    </w:tbl>
    <w:p>
      <w:r>
        <w:br w:type="page"/>
      </w:r>
    </w:p>
    <w:p>
      <w:pPr>
        <w:pStyle w:val="Heading1"/>
      </w:pPr>
      <w:r>
        <w:t>7. MAPA DE DISPONIBILIDAD POR GRUPO DE VARIABLES</w:t>
      </w:r>
    </w:p>
    <w:p>
      <w:r>
        <w:rPr>
          <w:sz w:val="17"/>
        </w:rPr>
        <w:t>Celda con “+” indica disponibilidad visible en el diccionario revisado; “—” indica ausencia o no visibilidad en la estructura pública utilizada.</w:t>
      </w:r>
    </w:p>
    <w:p>
      <w:pPr>
        <w:pStyle w:val="Heading2"/>
      </w:pPr>
      <w:r>
        <w:t>Tabla 7A. Disponibilidad, 2003–2013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Grupo de variables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2003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2004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2005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2006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2007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2008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2009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2010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2011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2012</w:t>
            </w:r>
          </w:p>
        </w:tc>
        <w:tc>
          <w:tcPr>
            <w:tcW w:type="dxa" w:w="864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2013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Identificadores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Correlativas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Departamento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Producción / valor agregado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Inventarios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Personal ocupado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Remuneraciones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Gastos operacionales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Resultados / no operacionales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Factor / prioridad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</w:tbl>
    <w:p>
      <w:r>
        <w:br w:type="page"/>
      </w:r>
    </w:p>
    <w:p>
      <w:pPr>
        <w:pStyle w:val="Heading2"/>
      </w:pPr>
      <w:r>
        <w:t>Tabla 7B. Disponibilidad, 2014–2024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Grupo de variables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2014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2015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2016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2017-2018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2019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2020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2022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2023</w:t>
            </w:r>
          </w:p>
        </w:tc>
        <w:tc>
          <w:tcPr>
            <w:tcW w:type="dxa" w:w="94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Identificadores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Correlativas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Departamento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Producción / valor agregado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Inventarios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Personal ocupado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Remuneraciones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Gastos operacionales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Resultados / no operacionales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</w:tr>
      <w:tr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4"/>
              </w:rPr>
              <w:t>Factor / prioridad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+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9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8. NOTA SOBRE EAC_TIC_2008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835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Total variables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Tipo de archivo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Módulo TIC complementario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Comparabilidad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comparable directamente con la estructura general EAC 2008 de 61 variables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CFDF5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Uso recomendado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Analizar como módulo especializado de tecnologías de información y comunicación o unirlo solo si se verifica llave común en los microdatos reales</w:t>
            </w:r>
          </w:p>
        </w:tc>
      </w:tr>
    </w:tbl>
    <w:p>
      <w:pPr>
        <w:pStyle w:val="Heading1"/>
      </w:pPr>
      <w:r>
        <w:t>CONSIDERACIONES METODOLÓGICAS ADICIONALES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La unidad de análisis es la empresa comercial. Los identificadores públicos pueden cambiar de nombre entre años y deben armonizarse antes de unir archivos.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Los valores monetarios están en pesos corrientes; para análisis temporal se requiere deflactar.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Los cambios de cobertura y parámetros de inclusión pueden afectar la comparabilidad de la muestra entre períodos.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Las variables de correlativa cambian desde 2019 para preservar trazabilidad por dominios de estudio y reserva estadística.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Desde 2020, la información nacional y departamental debe tratarse con cuidado porque los diccionarios señalan archivos separados y ausencia de llave común para integración directa.</w:t>
      </w:r>
    </w:p>
    <w:p>
      <w:pPr>
        <w:spacing w:after="60"/>
        <w:ind w:left="288"/>
      </w:pPr>
      <w:r>
        <w:rPr>
          <w:rFonts w:ascii="Arial" w:hAnsi="Arial"/>
          <w:b/>
          <w:sz w:val="18"/>
        </w:rPr>
        <w:t xml:space="preserve">• </w:t>
      </w:r>
      <w:r>
        <w:rPr>
          <w:rFonts w:ascii="Arial" w:hAnsi="Arial"/>
          <w:sz w:val="18"/>
        </w:rPr>
        <w:t>El archivo EAC_TIC_2008 debe tratarse como fuente complementaria, no como continuación directa de la estructura general.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EAC · Documento Técnico de Variables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