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NDIS High Cost Assistive Technology Report</w:t>
      </w:r>
    </w:p>
    <w:p>
      <w:r>
        <w:t>Bioness L300 Go Functional Electrical Stimulation System</w:t>
        <w:br/>
        <w:t>Final Draft Framework</w:t>
      </w:r>
    </w:p>
    <w:p>
      <w:pPr>
        <w:pStyle w:val="Heading1"/>
      </w:pPr>
      <w:r>
        <w:t>Executive Summary</w:t>
      </w:r>
    </w:p>
    <w:p>
      <w:r>
        <w:t>Structured assessment, community trial, outcome measures, neurologist endorsement and washout findings support funding.</w:t>
      </w:r>
    </w:p>
    <w:p>
      <w:pPr>
        <w:pStyle w:val="Heading1"/>
      </w:pPr>
      <w:r>
        <w:t>Participant Profile</w:t>
      </w:r>
    </w:p>
    <w:p>
      <w:r>
        <w:t>Participant with Multiple Sclerosis, right foot drop, fatigue, knee hyperextension and participation restrictions.</w:t>
      </w:r>
    </w:p>
    <w:p>
      <w:pPr>
        <w:pStyle w:val="Heading1"/>
      </w:pPr>
      <w:r>
        <w:t>Assessment Findings</w:t>
      </w:r>
    </w:p>
    <w:p>
      <w:r>
        <w:t>0/5 dorsiflexion, foot drop, inversion, fatigue and reduced standing tolerance.</w:t>
      </w:r>
    </w:p>
    <w:p>
      <w:pPr>
        <w:pStyle w:val="Heading1"/>
      </w:pPr>
      <w:r>
        <w:t>Clinical Reasoning</w:t>
      </w:r>
    </w:p>
    <w:p>
      <w:r>
        <w:t>Device required to reduce activity restriction and increase participation.</w:t>
      </w:r>
    </w:p>
    <w:p>
      <w:pPr>
        <w:pStyle w:val="Heading1"/>
      </w:pPr>
      <w:r>
        <w:t>Trial Outcomes</w:t>
      </w:r>
    </w:p>
    <w:p>
      <w:r>
        <w:t>Improved TUG, 6MWT, DGI and PSFS outcomes.</w:t>
      </w:r>
    </w:p>
    <w:p>
      <w:pPr>
        <w:pStyle w:val="Heading1"/>
      </w:pPr>
      <w:r>
        <w:t>Participation Outcomes</w:t>
      </w:r>
    </w:p>
    <w:p>
      <w:r>
        <w:t>Improved cooking, family participation, outings and confidence.</w:t>
      </w:r>
    </w:p>
    <w:p>
      <w:pPr>
        <w:pStyle w:val="Heading1"/>
      </w:pPr>
      <w:r>
        <w:t>Washout Findings</w:t>
      </w:r>
    </w:p>
    <w:p>
      <w:r>
        <w:t>Regression after device removal confirms meaningful benefit.</w:t>
      </w:r>
    </w:p>
    <w:p>
      <w:pPr>
        <w:pStyle w:val="Heading1"/>
      </w:pPr>
      <w:r>
        <w:t>NDIS Criteria</w:t>
      </w:r>
    </w:p>
    <w:p>
      <w:r>
        <w:t>Meets Section 34 reasonable and necessary requirements.</w:t>
      </w:r>
    </w:p>
    <w:p>
      <w:pPr>
        <w:pStyle w:val="Heading1"/>
      </w:pPr>
      <w:r>
        <w:t>Recommendation</w:t>
      </w:r>
    </w:p>
    <w:p>
      <w:r>
        <w:t>Recommend Bioness L300 Go Lower Leg and Thigh Components.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