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tl-program-marketing-information"/>
      <w:r>
        <w:t xml:space="preserve">BITL Program: Marketing Information</w:t>
      </w:r>
      <w:bookmarkEnd w:id="20"/>
    </w:p>
    <w:p>
      <w:pPr>
        <w:pStyle w:val="Heading2"/>
      </w:pPr>
      <w:bookmarkStart w:id="21" w:name="your-moto"/>
      <w:r>
        <w:t xml:space="preserve">(1) Your moto</w:t>
      </w:r>
      <w:bookmarkEnd w:id="21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en:</w:t>
      </w:r>
      <w:r>
        <w:t xml:space="preserve"> </w:t>
      </w:r>
      <w:r>
        <w:t xml:space="preserve">And law alone can grant us liberation.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de:</w:t>
      </w:r>
      <w:r>
        <w:t xml:space="preserve"> </w:t>
      </w:r>
      <w:r>
        <w:t xml:space="preserve">Und das Gesetz nur kann uns Freiheit geben. (J.W.Goethe,</w:t>
      </w:r>
      <w:r>
        <w:t xml:space="preserve"> </w:t>
      </w:r>
      <w:r>
        <w:rPr>
          <w:i/>
        </w:rPr>
        <w:t xml:space="preserve">Natur und Kunst</w:t>
      </w:r>
      <w:r>
        <w:t xml:space="preserve">.)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lv:</w:t>
      </w:r>
      <w:r>
        <w:t xml:space="preserve"> </w:t>
      </w:r>
      <w:r>
        <w:t xml:space="preserve">Vienīgi likums var darīt mūs brīvus.</w:t>
      </w:r>
    </w:p>
    <w:p>
      <w:pPr>
        <w:pStyle w:val="Heading2"/>
      </w:pPr>
      <w:bookmarkStart w:id="22" w:name="few-sentences-about-your-experience"/>
      <w:r>
        <w:t xml:space="preserve">(2) Few sentences about your experience</w:t>
      </w:r>
      <w:bookmarkEnd w:id="22"/>
    </w:p>
    <w:p>
      <w:pPr>
        <w:pStyle w:val="FirstParagraph"/>
      </w:pPr>
      <w:r>
        <w:t xml:space="preserve">(Example</w:t>
      </w:r>
      <w:r>
        <w:t xml:space="preserve"> </w:t>
      </w:r>
      <w:hyperlink r:id="rId23">
        <w:r>
          <w:rPr>
            <w:rStyle w:val="Hyperlink"/>
          </w:rPr>
          <w:t xml:space="preserve">http://www.rbs.lv/faculty</w:t>
        </w:r>
      </w:hyperlink>
      <w:r>
        <w:t xml:space="preserve">).</w:t>
      </w:r>
    </w:p>
    <w:p>
      <w:pPr>
        <w:pStyle w:val="BodyText"/>
      </w:pPr>
      <w:r>
        <w:t xml:space="preserve">Kalvis Apsītis (Computer Science). Ph.D. University of Maryland.</w:t>
      </w:r>
    </w:p>
    <w:p>
      <w:pPr>
        <w:pStyle w:val="BodyText"/>
      </w:pPr>
      <w:r>
        <w:rPr>
          <w:b/>
        </w:rPr>
        <w:t xml:space="preserve">en:</w:t>
      </w:r>
      <w:r>
        <w:t xml:space="preserve"> </w:t>
      </w:r>
      <w:r>
        <w:t xml:space="preserve">Kalvis Apsītis has experience in software engineering, academic</w:t>
      </w:r>
      <w:r>
        <w:t xml:space="preserve"> </w:t>
      </w:r>
      <w:r>
        <w:t xml:space="preserve">and non-academic teaching. He has worked in some large IT companies such</w:t>
      </w:r>
      <w:r>
        <w:t xml:space="preserve"> </w:t>
      </w:r>
      <w:r>
        <w:t xml:space="preserve">as Accenture, Blue Coat (Symantec) and Websense (Forcepoint).</w:t>
      </w:r>
      <w:r>
        <w:t xml:space="preserve"> </w:t>
      </w:r>
      <w:r>
        <w:t xml:space="preserve">He has done courseware development, certification</w:t>
      </w:r>
      <w:r>
        <w:t xml:space="preserve"> </w:t>
      </w:r>
      <w:r>
        <w:t xml:space="preserve">procedures and training delivery in</w:t>
      </w:r>
      <w:r>
        <w:t xml:space="preserve"> </w:t>
      </w:r>
      <w:r>
        <w:t xml:space="preserve">diverse areas of mathematics, computer science, programming</w:t>
      </w:r>
      <w:r>
        <w:t xml:space="preserve"> </w:t>
      </w:r>
      <w:r>
        <w:t xml:space="preserve">and IT security. As a part-time activity</w:t>
      </w:r>
      <w:r>
        <w:t xml:space="preserve"> </w:t>
      </w:r>
      <w:r>
        <w:t xml:space="preserve">he is involved in training high-school</w:t>
      </w:r>
      <w:r>
        <w:t xml:space="preserve"> </w:t>
      </w:r>
      <w:r>
        <w:t xml:space="preserve">students to participate in mathematical olympiads</w:t>
      </w:r>
      <w:r>
        <w:t xml:space="preserve"> </w:t>
      </w:r>
      <w:r>
        <w:t xml:space="preserve">including International Mathematical Olympiad (IMO) and</w:t>
      </w:r>
      <w:r>
        <w:t xml:space="preserve"> </w:t>
      </w:r>
      <w:r>
        <w:t xml:space="preserve">Baltic Way.</w:t>
      </w:r>
    </w:p>
    <w:p>
      <w:pPr>
        <w:pStyle w:val="BodyText"/>
      </w:pPr>
      <w:r>
        <w:rPr>
          <w:b/>
        </w:rPr>
        <w:t xml:space="preserve">lv:</w:t>
      </w:r>
      <w:r>
        <w:t xml:space="preserve"> </w:t>
      </w:r>
      <w:r>
        <w:t xml:space="preserve">Kalvis Apsītis profesionāli nodarbojas ar</w:t>
      </w:r>
      <w:r>
        <w:t xml:space="preserve"> </w:t>
      </w:r>
      <w:r>
        <w:t xml:space="preserve">programmatūras izstrādi, ar studentu un IT darbinieku apmācību.</w:t>
      </w:r>
      <w:r>
        <w:t xml:space="preserve"> </w:t>
      </w:r>
      <w:r>
        <w:t xml:space="preserve">Viņš strādājis vairākos starptautiskos uzņēmumos, piemēram,</w:t>
      </w:r>
      <w:r>
        <w:t xml:space="preserve"> </w:t>
      </w:r>
      <w:r>
        <w:t xml:space="preserve">Accenture, Blue Coat (Symantec) un Websense (Forcepoint).</w:t>
      </w:r>
      <w:r>
        <w:t xml:space="preserve"> </w:t>
      </w:r>
      <w:r>
        <w:t xml:space="preserve">Viņš izstrādājis standartizētus mācību materiālus un</w:t>
      </w:r>
      <w:r>
        <w:t xml:space="preserve"> </w:t>
      </w:r>
      <w:r>
        <w:t xml:space="preserve">profesionālās sertifikācijas procedūras,</w:t>
      </w:r>
      <w:r>
        <w:t xml:space="preserve"> </w:t>
      </w:r>
      <w:r>
        <w:t xml:space="preserve">vadījis mācību kursus dažādās matemātikas, datorzinātņu,</w:t>
      </w:r>
      <w:r>
        <w:t xml:space="preserve"> </w:t>
      </w:r>
      <w:r>
        <w:t xml:space="preserve">programmēšanas un IT drošības jomās. Papildus tam viņš</w:t>
      </w:r>
      <w:r>
        <w:t xml:space="preserve"> </w:t>
      </w:r>
      <w:r>
        <w:t xml:space="preserve">iesaistās vidusskolas skolēnu gatavošanā</w:t>
      </w:r>
      <w:r>
        <w:t xml:space="preserve"> </w:t>
      </w:r>
      <w:r>
        <w:t xml:space="preserve">matemātikas olimpiādēm, piemēram,</w:t>
      </w:r>
      <w:r>
        <w:t xml:space="preserve"> </w:t>
      </w:r>
      <w:r>
        <w:t xml:space="preserve">Starptautiskajai matemātikas olimpiādei un</w:t>
      </w:r>
      <w:r>
        <w:t xml:space="preserve"> </w:t>
      </w:r>
      <w:r>
        <w:t xml:space="preserve">“</w:t>
      </w:r>
      <w:r>
        <w:t xml:space="preserve">Baltijas Ceļam</w:t>
      </w:r>
      <w:r>
        <w:t xml:space="preserve">”</w:t>
      </w:r>
      <w:r>
        <w:t xml:space="preserve">.</w:t>
      </w:r>
    </w:p>
    <w:p>
      <w:pPr>
        <w:pStyle w:val="Heading2"/>
      </w:pPr>
      <w:bookmarkStart w:id="24" w:name="Xa83f1c7563d9cf9b136be8b5e3147aec79ca8df"/>
      <w:r>
        <w:t xml:space="preserve">(3) 2-3 sentences</w:t>
      </w:r>
      <w:r>
        <w:t xml:space="preserve"> </w:t>
      </w:r>
      <w:r>
        <w:t xml:space="preserve">“</w:t>
      </w:r>
      <w:r>
        <w:t xml:space="preserve">Why you would suggest studying BITL?</w:t>
      </w:r>
      <w:r>
        <w:t xml:space="preserve">”</w:t>
      </w:r>
      <w:bookmarkEnd w:id="24"/>
    </w:p>
    <w:p>
      <w:pPr>
        <w:pStyle w:val="FirstParagraph"/>
      </w:pPr>
      <w:r>
        <w:rPr>
          <w:b/>
        </w:rPr>
        <w:t xml:space="preserve">en:</w:t>
      </w:r>
      <w:r>
        <w:t xml:space="preserve"> </w:t>
      </w:r>
      <w:r>
        <w:t xml:space="preserve">Only a small fraction of novel ideas</w:t>
      </w:r>
      <w:r>
        <w:t xml:space="preserve"> </w:t>
      </w:r>
      <w:r>
        <w:t xml:space="preserve">in mathematics, IT, big data and other areas ever become life-changing products;</w:t>
      </w:r>
      <w:r>
        <w:t xml:space="preserve"> </w:t>
      </w:r>
      <w:r>
        <w:t xml:space="preserve">their authors need to leverage appropriate tools and</w:t>
      </w:r>
      <w:r>
        <w:t xml:space="preserve"> </w:t>
      </w:r>
      <w:r>
        <w:t xml:space="preserve">communication practices, they should provide inspirational leadership and</w:t>
      </w:r>
      <w:r>
        <w:t xml:space="preserve"> </w:t>
      </w:r>
      <w:r>
        <w:t xml:space="preserve">exercise their accounting skills.</w:t>
      </w:r>
      <w:r>
        <w:t xml:space="preserve"> </w:t>
      </w:r>
      <w:r>
        <w:t xml:space="preserve">BITL program is designed to create environment where</w:t>
      </w:r>
      <w:r>
        <w:t xml:space="preserve"> </w:t>
      </w:r>
      <w:r>
        <w:t xml:space="preserve">quality instruction can take place day after day; it has a team of instructors,</w:t>
      </w:r>
      <w:r>
        <w:t xml:space="preserve"> </w:t>
      </w:r>
      <w:r>
        <w:t xml:space="preserve">teaching assistants (and resourceful fellow students like you) to</w:t>
      </w:r>
      <w:r>
        <w:t xml:space="preserve"> </w:t>
      </w:r>
      <w:r>
        <w:t xml:space="preserve">ensure that your IT learning is combined with attention to the</w:t>
      </w:r>
      <w:r>
        <w:t xml:space="preserve"> </w:t>
      </w:r>
      <w:r>
        <w:t xml:space="preserve">detail which would be convincing to your prospective colleagues and</w:t>
      </w:r>
      <w:r>
        <w:t xml:space="preserve"> </w:t>
      </w:r>
      <w:r>
        <w:t xml:space="preserve">business partners.</w:t>
      </w:r>
    </w:p>
    <w:p>
      <w:pPr>
        <w:pStyle w:val="BodyText"/>
      </w:pPr>
      <w:r>
        <w:rPr>
          <w:b/>
        </w:rPr>
        <w:t xml:space="preserve">lv:</w:t>
      </w:r>
      <w:r>
        <w:t xml:space="preserve"> </w:t>
      </w:r>
      <w:r>
        <w:t xml:space="preserve">Tikai maza daļa jauno ideju matemātikā, datorikā,</w:t>
      </w:r>
      <w:r>
        <w:t xml:space="preserve"> </w:t>
      </w:r>
      <w:r>
        <w:t xml:space="preserve">lielu datu apstrādē un citās jomās jebkad kļūst par izmantojamiem produktiem;</w:t>
      </w:r>
      <w:r>
        <w:t xml:space="preserve"> </w:t>
      </w:r>
      <w:r>
        <w:t xml:space="preserve">to autoriem jāizmanto piemēroti rīki un saziņas veidi, viņiem</w:t>
      </w:r>
      <w:r>
        <w:t xml:space="preserve"> </w:t>
      </w:r>
      <w:r>
        <w:t xml:space="preserve">jāpārzina daudzas lietas - sākot ar iedvesmojošu personāla vadību</w:t>
      </w:r>
      <w:r>
        <w:t xml:space="preserve"> </w:t>
      </w:r>
      <w:r>
        <w:t xml:space="preserve">un beidzot ar grāmatvedības prasmēm.</w:t>
      </w:r>
      <w:r>
        <w:t xml:space="preserve"> </w:t>
      </w:r>
      <w:r>
        <w:t xml:space="preserve">BITL programma veidota tā, lai dienu no dienas veidotu vidi,</w:t>
      </w:r>
      <w:r>
        <w:t xml:space="preserve"> </w:t>
      </w:r>
      <w:r>
        <w:t xml:space="preserve">kurā var notikt kvalitatīva apmācība; tajā esošie pasniedzēji,</w:t>
      </w:r>
      <w:r>
        <w:t xml:space="preserve"> </w:t>
      </w:r>
      <w:r>
        <w:t xml:space="preserve">asistenti (un radoši kursa biedri) nodrošina, ka Jūsu</w:t>
      </w:r>
      <w:r>
        <w:t xml:space="preserve"> </w:t>
      </w:r>
      <w:r>
        <w:t xml:space="preserve">IT mācības papildina rūpīga pieeja detaļām, kas</w:t>
      </w:r>
      <w:r>
        <w:t xml:space="preserve"> </w:t>
      </w:r>
      <w:r>
        <w:t xml:space="preserve">varētu pārliecināt Jūsu nākamos kolēģus un darījumu partnerus.</w:t>
      </w:r>
    </w:p>
    <w:p>
      <w:pPr>
        <w:pStyle w:val="BodyText"/>
      </w:pPr>
      <w:r>
        <w:rPr>
          <w:b/>
        </w:rPr>
        <w:t xml:space="preserve">en:</w:t>
      </w:r>
      <w:r>
        <w:t xml:space="preserve"> </w:t>
      </w:r>
      <w:r>
        <w:t xml:space="preserve">“</w:t>
      </w:r>
      <w:r>
        <w:t xml:space="preserve">The powerful play goes on, and you may contribute a verse</w:t>
      </w:r>
      <w:r>
        <w:t xml:space="preserve">”</w:t>
      </w:r>
      <w:r>
        <w:t xml:space="preserve"> </w:t>
      </w:r>
      <w:r>
        <w:t xml:space="preserve">(Walt Witman).</w:t>
      </w:r>
      <w:r>
        <w:br w:type="textWrapping"/>
      </w:r>
      <w:r>
        <w:t xml:space="preserve">There is a broad consensus how accomplished IT professionals</w:t>
      </w:r>
      <w:r>
        <w:t xml:space="preserve"> </w:t>
      </w:r>
      <w:r>
        <w:rPr>
          <w:i/>
        </w:rPr>
        <w:t xml:space="preserve">should</w:t>
      </w:r>
      <w:r>
        <w:t xml:space="preserve"> </w:t>
      </w:r>
      <w:r>
        <w:t xml:space="preserve">be educated, which courses and which activities are needed.</w:t>
      </w:r>
      <w:r>
        <w:t xml:space="preserve"> </w:t>
      </w:r>
      <w:r>
        <w:t xml:space="preserve">BITL program is unusual, since it actually tries to implement</w:t>
      </w:r>
      <w:r>
        <w:t xml:space="preserve"> </w:t>
      </w:r>
      <w:r>
        <w:t xml:space="preserve">this consensus and to achieve excellence;</w:t>
      </w:r>
      <w:r>
        <w:t xml:space="preserve"> </w:t>
      </w:r>
      <w:r>
        <w:t xml:space="preserve">it considers teaching to be its core activity which</w:t>
      </w:r>
      <w:r>
        <w:t xml:space="preserve"> </w:t>
      </w:r>
      <w:r>
        <w:t xml:space="preserve">is never sidelined by other projects pursued by instructors,</w:t>
      </w:r>
      <w:r>
        <w:t xml:space="preserve"> </w:t>
      </w:r>
      <w:r>
        <w:t xml:space="preserve">for example, conferences, academic career,</w:t>
      </w:r>
      <w:r>
        <w:t xml:space="preserve"> </w:t>
      </w:r>
      <w:r>
        <w:t xml:space="preserve">government grants.</w:t>
      </w:r>
    </w:p>
    <w:p>
      <w:pPr>
        <w:pStyle w:val="BodyText"/>
      </w:pPr>
      <w:r>
        <w:rPr>
          <w:b/>
        </w:rPr>
        <w:t xml:space="preserve">lv:</w:t>
      </w:r>
      <w:r>
        <w:t xml:space="preserve"> </w:t>
      </w:r>
      <w:r>
        <w:t xml:space="preserve">“</w:t>
      </w:r>
      <w:r>
        <w:t xml:space="preserve">Iespaidīgā luga turpinās un Tu vari tur ierakstīt savu</w:t>
      </w:r>
      <w:r>
        <w:t xml:space="preserve"> </w:t>
      </w:r>
      <w:r>
        <w:t xml:space="preserve">sakāmo</w:t>
      </w:r>
      <w:r>
        <w:t xml:space="preserve">”</w:t>
      </w:r>
      <w:r>
        <w:t xml:space="preserve"> </w:t>
      </w:r>
      <w:r>
        <w:t xml:space="preserve">(Volts Vitmens). Ir plaši atzīts priekšstats, kā</w:t>
      </w:r>
      <w:r>
        <w:t xml:space="preserve"> </w:t>
      </w:r>
      <w:r>
        <w:rPr>
          <w:i/>
        </w:rPr>
        <w:t xml:space="preserve">vajadzētu</w:t>
      </w:r>
      <w:r>
        <w:t xml:space="preserve"> </w:t>
      </w:r>
      <w:r>
        <w:t xml:space="preserve">izglītot profesionāļus ar izkoptām prasmēm. BITL programma ir neparasta, jo</w:t>
      </w:r>
      <w:r>
        <w:t xml:space="preserve"> </w:t>
      </w:r>
      <w:r>
        <w:t xml:space="preserve">tā tiešām cenšas sasniegt izcilību, uztverot mācīšanu</w:t>
      </w:r>
      <w:r>
        <w:t xml:space="preserve"> </w:t>
      </w:r>
      <w:r>
        <w:t xml:space="preserve">par savu svarīgāko uzdevumu, kuru</w:t>
      </w:r>
      <w:r>
        <w:t xml:space="preserve"> </w:t>
      </w:r>
      <w:r>
        <w:t xml:space="preserve">neatstumj otrajā plānā augstskolas pasniedzēju citas intereses, t.sk.</w:t>
      </w:r>
      <w:r>
        <w:t xml:space="preserve"> </w:t>
      </w:r>
      <w:r>
        <w:t xml:space="preserve">konferences, akadēmiskā karjera vai grantu pieteikumi.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rbs.l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rbs.l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2019-05-30T13:17:17Z</dcterms:created>
  <dcterms:modified xsi:type="dcterms:W3CDTF">2019-05-30T13:17:17Z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