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6F14E9" w14:textId="73E8E25F" w:rsidR="00E52C47" w:rsidRPr="009F0BA5" w:rsidRDefault="006A1C8A" w:rsidP="009F0BA5">
      <w:pPr>
        <w:spacing w:line="480" w:lineRule="auto"/>
        <w:jc w:val="center"/>
        <w:rPr>
          <w:rFonts w:cs="Times New Roman"/>
          <w:b/>
        </w:rPr>
      </w:pPr>
      <w:r>
        <w:rPr>
          <w:rFonts w:cs="Times New Roman"/>
          <w:b/>
        </w:rPr>
        <w:t xml:space="preserve">Intergenerational Income Advancement </w:t>
      </w:r>
      <w:r w:rsidR="00E52C47">
        <w:rPr>
          <w:rFonts w:cs="Times New Roman"/>
          <w:b/>
        </w:rPr>
        <w:t>and its Relation to Inequality</w:t>
      </w:r>
    </w:p>
    <w:p w14:paraId="39EA0E7D" w14:textId="2F851CA0" w:rsidR="00E52C47" w:rsidRPr="00E52C47" w:rsidRDefault="00E52C47" w:rsidP="009F0BA5">
      <w:pPr>
        <w:spacing w:line="480" w:lineRule="auto"/>
        <w:jc w:val="center"/>
        <w:rPr>
          <w:rFonts w:cs="Times New Roman"/>
        </w:rPr>
      </w:pPr>
      <w:r>
        <w:rPr>
          <w:rFonts w:cs="Times New Roman"/>
        </w:rPr>
        <w:t>Kincaid Youman</w:t>
      </w:r>
    </w:p>
    <w:p w14:paraId="08D4FA64" w14:textId="63F1A7FE" w:rsidR="009C55E9" w:rsidRPr="00BB478D" w:rsidRDefault="00AD4D0C" w:rsidP="009F0BA5">
      <w:pPr>
        <w:spacing w:line="480" w:lineRule="auto"/>
        <w:jc w:val="center"/>
        <w:rPr>
          <w:rFonts w:cs="Times New Roman"/>
          <w:b/>
        </w:rPr>
      </w:pPr>
      <w:r w:rsidRPr="00BB478D">
        <w:rPr>
          <w:rFonts w:cs="Times New Roman"/>
          <w:b/>
        </w:rPr>
        <w:t>Executive Summary</w:t>
      </w:r>
    </w:p>
    <w:p w14:paraId="682A4D41" w14:textId="1954A5B8" w:rsidR="00B87C1D" w:rsidRDefault="00C24E4F" w:rsidP="009F0BA5">
      <w:pPr>
        <w:spacing w:line="480" w:lineRule="auto"/>
        <w:rPr>
          <w:rFonts w:cs="Times New Roman"/>
        </w:rPr>
      </w:pPr>
      <w:r>
        <w:rPr>
          <w:rFonts w:cs="Times New Roman"/>
          <w:b/>
        </w:rPr>
        <w:tab/>
      </w:r>
      <w:r w:rsidR="00D80DA1">
        <w:rPr>
          <w:rFonts w:cs="Times New Roman"/>
        </w:rPr>
        <w:t xml:space="preserve">Previous work has found a negative correlation between intergenerational mobility and income inequality, measured by the Gini coefficient, in the US and across countries </w:t>
      </w:r>
      <w:r w:rsidR="00D80DA1" w:rsidRPr="00BB478D">
        <w:rPr>
          <w:rFonts w:cs="Times New Roman"/>
        </w:rPr>
        <w:t>(</w:t>
      </w:r>
      <w:proofErr w:type="spellStart"/>
      <w:r w:rsidR="00D80DA1" w:rsidRPr="00BB478D">
        <w:rPr>
          <w:rFonts w:cs="Times New Roman"/>
        </w:rPr>
        <w:t>Corak</w:t>
      </w:r>
      <w:proofErr w:type="spellEnd"/>
      <w:r w:rsidR="00D80DA1" w:rsidRPr="00BB478D">
        <w:rPr>
          <w:rFonts w:cs="Times New Roman"/>
        </w:rPr>
        <w:t xml:space="preserve"> 2013, Chetty et al. </w:t>
      </w:r>
      <w:r w:rsidR="00990E9A">
        <w:rPr>
          <w:rFonts w:cs="Times New Roman"/>
        </w:rPr>
        <w:t>2014a</w:t>
      </w:r>
      <w:r w:rsidR="00D80DA1" w:rsidRPr="00BB478D">
        <w:rPr>
          <w:rFonts w:cs="Times New Roman"/>
        </w:rPr>
        <w:t>)</w:t>
      </w:r>
      <w:r w:rsidR="00D80DA1">
        <w:rPr>
          <w:rFonts w:cs="Times New Roman"/>
        </w:rPr>
        <w:t xml:space="preserve">. </w:t>
      </w:r>
      <w:r w:rsidR="002E39CC">
        <w:rPr>
          <w:rFonts w:cs="Times New Roman"/>
        </w:rPr>
        <w:t xml:space="preserve">In this paper, </w:t>
      </w:r>
      <w:r>
        <w:rPr>
          <w:rFonts w:cs="Times New Roman"/>
        </w:rPr>
        <w:t>I analyze the relationship between intergenerational mobility and inequality in the United States</w:t>
      </w:r>
      <w:r w:rsidR="00D80DA1">
        <w:rPr>
          <w:rFonts w:cs="Times New Roman"/>
        </w:rPr>
        <w:t xml:space="preserve"> using a measure alternative to those used by</w:t>
      </w:r>
      <w:r w:rsidR="00D80DA1" w:rsidRPr="00D80DA1">
        <w:rPr>
          <w:rFonts w:cs="Times New Roman"/>
        </w:rPr>
        <w:t xml:space="preserve"> </w:t>
      </w:r>
      <w:proofErr w:type="spellStart"/>
      <w:r w:rsidR="00D80DA1">
        <w:rPr>
          <w:rFonts w:cs="Times New Roman"/>
        </w:rPr>
        <w:t>Corak</w:t>
      </w:r>
      <w:proofErr w:type="spellEnd"/>
      <w:r w:rsidR="00D80DA1">
        <w:rPr>
          <w:rFonts w:cs="Times New Roman"/>
        </w:rPr>
        <w:t xml:space="preserve"> (2013) and Chetty et al. (</w:t>
      </w:r>
      <w:r w:rsidR="00990E9A">
        <w:rPr>
          <w:rFonts w:cs="Times New Roman"/>
        </w:rPr>
        <w:t>2014a</w:t>
      </w:r>
      <w:r w:rsidR="00D80DA1">
        <w:rPr>
          <w:rFonts w:cs="Times New Roman"/>
        </w:rPr>
        <w:t xml:space="preserve">). </w:t>
      </w:r>
      <w:r>
        <w:rPr>
          <w:rFonts w:cs="Times New Roman"/>
        </w:rPr>
        <w:t xml:space="preserve">I measure mobility by the probability of </w:t>
      </w:r>
      <w:r w:rsidR="00D80DA1">
        <w:rPr>
          <w:rFonts w:cs="Times New Roman"/>
        </w:rPr>
        <w:t xml:space="preserve">a child </w:t>
      </w:r>
      <w:r>
        <w:rPr>
          <w:rFonts w:cs="Times New Roman"/>
        </w:rPr>
        <w:t xml:space="preserve">advancing to a higher income quintile than </w:t>
      </w:r>
      <w:r w:rsidR="002E39CC">
        <w:rPr>
          <w:rFonts w:cs="Times New Roman"/>
        </w:rPr>
        <w:t xml:space="preserve">that of </w:t>
      </w:r>
      <w:r w:rsidR="00D80DA1">
        <w:rPr>
          <w:rFonts w:cs="Times New Roman"/>
        </w:rPr>
        <w:t>his or her</w:t>
      </w:r>
      <w:r>
        <w:rPr>
          <w:rFonts w:cs="Times New Roman"/>
        </w:rPr>
        <w:t xml:space="preserve"> parents</w:t>
      </w:r>
      <w:r w:rsidR="00D80DA1">
        <w:rPr>
          <w:rFonts w:cs="Times New Roman"/>
        </w:rPr>
        <w:t xml:space="preserve">, conditional on him or her being born </w:t>
      </w:r>
      <w:r w:rsidR="002E39CC">
        <w:rPr>
          <w:rFonts w:cs="Times New Roman"/>
        </w:rPr>
        <w:t xml:space="preserve">with parents </w:t>
      </w:r>
      <w:r>
        <w:rPr>
          <w:rFonts w:cs="Times New Roman"/>
        </w:rPr>
        <w:t xml:space="preserve">in one of the </w:t>
      </w:r>
      <w:r w:rsidR="00D80DA1">
        <w:rPr>
          <w:rFonts w:cs="Times New Roman"/>
        </w:rPr>
        <w:t>lowest</w:t>
      </w:r>
      <w:r>
        <w:rPr>
          <w:rFonts w:cs="Times New Roman"/>
        </w:rPr>
        <w:t xml:space="preserve"> four quintiles</w:t>
      </w:r>
      <w:r w:rsidR="00D80DA1">
        <w:rPr>
          <w:rFonts w:cs="Times New Roman"/>
        </w:rPr>
        <w:t xml:space="preserve">. I </w:t>
      </w:r>
      <w:r w:rsidR="002E39CC">
        <w:rPr>
          <w:rFonts w:cs="Times New Roman"/>
        </w:rPr>
        <w:t>abbreviate</w:t>
      </w:r>
      <w:r w:rsidR="00D80DA1">
        <w:rPr>
          <w:rFonts w:cs="Times New Roman"/>
        </w:rPr>
        <w:t xml:space="preserve"> this measure </w:t>
      </w:r>
      <w:r w:rsidR="002E39CC">
        <w:rPr>
          <w:rFonts w:cs="Times New Roman"/>
        </w:rPr>
        <w:t>P(B)</w:t>
      </w:r>
      <w:r>
        <w:rPr>
          <w:rFonts w:cs="Times New Roman"/>
        </w:rPr>
        <w:t xml:space="preserve">. </w:t>
      </w:r>
      <w:r w:rsidR="002E39CC">
        <w:rPr>
          <w:rFonts w:cs="Times New Roman"/>
        </w:rPr>
        <w:t xml:space="preserve">I investigate the relationship between P(B) and inequality, where inequality is measured by the Gini coefficient. Both of these measures </w:t>
      </w:r>
      <w:r w:rsidR="00D80DA1">
        <w:rPr>
          <w:rFonts w:cs="Times New Roman"/>
        </w:rPr>
        <w:t>are applied</w:t>
      </w:r>
      <w:r w:rsidR="002E39CC">
        <w:rPr>
          <w:rFonts w:cs="Times New Roman"/>
        </w:rPr>
        <w:t xml:space="preserve"> at the level of the Commuting Zone (CZ).</w:t>
      </w:r>
      <w:r>
        <w:rPr>
          <w:rFonts w:cs="Times New Roman"/>
        </w:rPr>
        <w:t xml:space="preserve"> </w:t>
      </w:r>
    </w:p>
    <w:p w14:paraId="39B1012F" w14:textId="341F713A" w:rsidR="005750B1" w:rsidRDefault="00C24E4F" w:rsidP="009F0BA5">
      <w:pPr>
        <w:spacing w:line="480" w:lineRule="auto"/>
        <w:rPr>
          <w:rFonts w:cs="Times New Roman"/>
        </w:rPr>
      </w:pPr>
      <w:r>
        <w:rPr>
          <w:rFonts w:cs="Times New Roman"/>
        </w:rPr>
        <w:tab/>
        <w:t xml:space="preserve">Most data in this paper </w:t>
      </w:r>
      <w:r w:rsidR="00937455">
        <w:rPr>
          <w:rFonts w:cs="Times New Roman"/>
        </w:rPr>
        <w:t>are</w:t>
      </w:r>
      <w:r>
        <w:rPr>
          <w:rFonts w:cs="Times New Roman"/>
        </w:rPr>
        <w:t xml:space="preserve"> taken from Chetty et al. (</w:t>
      </w:r>
      <w:r w:rsidR="00990E9A">
        <w:rPr>
          <w:rFonts w:cs="Times New Roman"/>
        </w:rPr>
        <w:t>2014a</w:t>
      </w:r>
      <w:r>
        <w:rPr>
          <w:rFonts w:cs="Times New Roman"/>
        </w:rPr>
        <w:t xml:space="preserve">). </w:t>
      </w:r>
      <w:r w:rsidR="009C55E9">
        <w:rPr>
          <w:rFonts w:cs="Times New Roman"/>
        </w:rPr>
        <w:t xml:space="preserve">P(B) is calculated using quintile transition matrices </w:t>
      </w:r>
      <w:r w:rsidR="002E39CC">
        <w:rPr>
          <w:rFonts w:cs="Times New Roman"/>
        </w:rPr>
        <w:t>reported by</w:t>
      </w:r>
      <w:r w:rsidR="00937455">
        <w:rPr>
          <w:rFonts w:cs="Times New Roman"/>
        </w:rPr>
        <w:t xml:space="preserve"> </w:t>
      </w:r>
      <w:r w:rsidR="009C55E9">
        <w:rPr>
          <w:rFonts w:cs="Times New Roman"/>
        </w:rPr>
        <w:t>Chetty et al. (</w:t>
      </w:r>
      <w:r w:rsidR="00990E9A">
        <w:rPr>
          <w:rFonts w:cs="Times New Roman"/>
        </w:rPr>
        <w:t>2014a</w:t>
      </w:r>
      <w:r w:rsidR="009C55E9">
        <w:rPr>
          <w:rFonts w:cs="Times New Roman"/>
        </w:rPr>
        <w:t>)</w:t>
      </w:r>
      <w:r w:rsidR="002E39CC">
        <w:rPr>
          <w:rStyle w:val="CommentReference"/>
        </w:rPr>
        <w:t xml:space="preserve">, </w:t>
      </w:r>
      <w:r w:rsidR="002E39CC">
        <w:rPr>
          <w:rStyle w:val="CommentReference"/>
          <w:sz w:val="24"/>
          <w:szCs w:val="24"/>
        </w:rPr>
        <w:t xml:space="preserve">who calculated the probabilities </w:t>
      </w:r>
      <w:r w:rsidR="009C55E9">
        <w:rPr>
          <w:rFonts w:cs="Times New Roman"/>
        </w:rPr>
        <w:t xml:space="preserve">using anonymous federal income tax records. </w:t>
      </w:r>
      <w:r w:rsidR="00E52C47">
        <w:rPr>
          <w:rFonts w:cs="Times New Roman"/>
        </w:rPr>
        <w:t>After calculating P(B), I regress it on the Gini coefficient across CZs</w:t>
      </w:r>
      <w:r w:rsidR="002E39CC">
        <w:rPr>
          <w:rFonts w:cs="Times New Roman"/>
        </w:rPr>
        <w:t>, e</w:t>
      </w:r>
      <w:r w:rsidR="00E52C47">
        <w:rPr>
          <w:rFonts w:cs="Times New Roman"/>
        </w:rPr>
        <w:t>stimat</w:t>
      </w:r>
      <w:r w:rsidR="002E39CC">
        <w:rPr>
          <w:rFonts w:cs="Times New Roman"/>
        </w:rPr>
        <w:t>ing</w:t>
      </w:r>
      <w:r w:rsidR="00E52C47">
        <w:rPr>
          <w:rFonts w:cs="Times New Roman"/>
        </w:rPr>
        <w:t xml:space="preserve"> linear, quadratic, and cubic models. I find that, excluding two outliers, P(B) is best described by a quadratic equation in the Gini coefficient</w:t>
      </w:r>
      <w:r w:rsidR="002E39CC">
        <w:rPr>
          <w:rFonts w:cs="Times New Roman"/>
        </w:rPr>
        <w:t xml:space="preserve"> which slopes downwards for about 90% of the data.</w:t>
      </w:r>
      <w:r w:rsidR="00E52C47">
        <w:rPr>
          <w:rFonts w:cs="Times New Roman"/>
        </w:rPr>
        <w:t xml:space="preserve"> </w:t>
      </w:r>
      <w:r w:rsidR="002E39CC">
        <w:rPr>
          <w:rFonts w:cs="Times New Roman"/>
        </w:rPr>
        <w:t xml:space="preserve">In a basic linear model, </w:t>
      </w:r>
      <w:r w:rsidR="001450B8">
        <w:rPr>
          <w:rFonts w:cs="Times New Roman"/>
        </w:rPr>
        <w:t>P(B)</w:t>
      </w:r>
      <w:r w:rsidR="009207DA">
        <w:rPr>
          <w:rFonts w:cs="Times New Roman"/>
        </w:rPr>
        <w:t xml:space="preserve"> has a small,</w:t>
      </w:r>
      <w:r w:rsidR="001450B8">
        <w:rPr>
          <w:rFonts w:cs="Times New Roman"/>
        </w:rPr>
        <w:t xml:space="preserve"> negative correlat</w:t>
      </w:r>
      <w:r w:rsidR="009207DA">
        <w:rPr>
          <w:rFonts w:cs="Times New Roman"/>
        </w:rPr>
        <w:t>ion</w:t>
      </w:r>
      <w:r w:rsidR="001450B8">
        <w:rPr>
          <w:rFonts w:cs="Times New Roman"/>
        </w:rPr>
        <w:t xml:space="preserve"> with the Gini coefficient across CZs</w:t>
      </w:r>
      <w:r w:rsidR="002E39CC">
        <w:rPr>
          <w:rFonts w:cs="Times New Roman"/>
        </w:rPr>
        <w:t>.</w:t>
      </w:r>
      <w:r w:rsidR="001450B8">
        <w:rPr>
          <w:rFonts w:cs="Times New Roman"/>
        </w:rPr>
        <w:t xml:space="preserve"> I then estimate this relationship in different geographic divisions. </w:t>
      </w:r>
      <w:r w:rsidR="00BB0AAD">
        <w:rPr>
          <w:rFonts w:cs="Times New Roman"/>
        </w:rPr>
        <w:t xml:space="preserve">I propose that the urban and nonurban breakdown of the relationship offers some explanation as to why the relationship for the whole US is quadratic. </w:t>
      </w:r>
      <w:r w:rsidR="00F135EF">
        <w:rPr>
          <w:rFonts w:cs="Times New Roman"/>
        </w:rPr>
        <w:t xml:space="preserve">The Midwest has the strongest negative relationship between P(B) and the Gini coefficient, while urban areas have a small to nonexistent relationship between the two variables. </w:t>
      </w:r>
    </w:p>
    <w:p w14:paraId="7A441075" w14:textId="5F571190" w:rsidR="00BE3DBF" w:rsidRPr="009F0BA5" w:rsidRDefault="00BE3DBF" w:rsidP="009F0BA5">
      <w:pPr>
        <w:spacing w:line="480" w:lineRule="auto"/>
        <w:jc w:val="center"/>
        <w:rPr>
          <w:rFonts w:cs="Times New Roman"/>
          <w:b/>
        </w:rPr>
      </w:pPr>
      <w:r w:rsidRPr="00BB478D">
        <w:rPr>
          <w:rFonts w:cs="Times New Roman"/>
          <w:b/>
        </w:rPr>
        <w:lastRenderedPageBreak/>
        <w:t>Introduction</w:t>
      </w:r>
    </w:p>
    <w:p w14:paraId="69394A89" w14:textId="20C60C23" w:rsidR="00E365F2" w:rsidRDefault="00BF5E8E" w:rsidP="009F0BA5">
      <w:pPr>
        <w:spacing w:line="480" w:lineRule="auto"/>
        <w:ind w:firstLine="720"/>
        <w:rPr>
          <w:rFonts w:cs="Times New Roman"/>
        </w:rPr>
      </w:pPr>
      <w:r w:rsidRPr="00BB478D">
        <w:rPr>
          <w:rFonts w:cs="Times New Roman"/>
        </w:rPr>
        <w:t>Economists have found a negative correlation between intergenerational mobility and income inequality both across countries and US commuting zones (CZs) (</w:t>
      </w:r>
      <w:proofErr w:type="spellStart"/>
      <w:r w:rsidRPr="00BB478D">
        <w:rPr>
          <w:rFonts w:cs="Times New Roman"/>
        </w:rPr>
        <w:t>Corak</w:t>
      </w:r>
      <w:proofErr w:type="spellEnd"/>
      <w:r w:rsidRPr="00BB478D">
        <w:rPr>
          <w:rFonts w:cs="Times New Roman"/>
        </w:rPr>
        <w:t xml:space="preserve"> 2013, Chetty et al. </w:t>
      </w:r>
      <w:r w:rsidR="00990E9A">
        <w:rPr>
          <w:rFonts w:cs="Times New Roman"/>
        </w:rPr>
        <w:t>2014a</w:t>
      </w:r>
      <w:r w:rsidRPr="00BB478D">
        <w:rPr>
          <w:rFonts w:cs="Times New Roman"/>
        </w:rPr>
        <w:t xml:space="preserve">). </w:t>
      </w:r>
      <w:proofErr w:type="spellStart"/>
      <w:r w:rsidR="00E365F2">
        <w:rPr>
          <w:rFonts w:cs="Times New Roman"/>
        </w:rPr>
        <w:t>Corak</w:t>
      </w:r>
      <w:proofErr w:type="spellEnd"/>
      <w:r w:rsidR="00E365F2">
        <w:rPr>
          <w:rFonts w:cs="Times New Roman"/>
        </w:rPr>
        <w:t xml:space="preserve"> (2013) and Chetty et al. (</w:t>
      </w:r>
      <w:r w:rsidR="00990E9A">
        <w:rPr>
          <w:rFonts w:cs="Times New Roman"/>
        </w:rPr>
        <w:t>2014a</w:t>
      </w:r>
      <w:r w:rsidR="00E365F2">
        <w:rPr>
          <w:rFonts w:cs="Times New Roman"/>
        </w:rPr>
        <w:t>) measure mobility by the intergenerational elasticity of income</w:t>
      </w:r>
      <w:r w:rsidR="00510E01">
        <w:rPr>
          <w:rFonts w:cs="Times New Roman"/>
        </w:rPr>
        <w:t xml:space="preserve"> (IGE)</w:t>
      </w:r>
      <w:r w:rsidR="00E365F2">
        <w:rPr>
          <w:rFonts w:cs="Times New Roman"/>
        </w:rPr>
        <w:t xml:space="preserve"> and </w:t>
      </w:r>
      <w:r w:rsidR="00D75738">
        <w:rPr>
          <w:rFonts w:cs="Times New Roman"/>
        </w:rPr>
        <w:t>absolute upward mobility</w:t>
      </w:r>
      <w:r w:rsidR="00E365F2">
        <w:rPr>
          <w:rFonts w:cs="Times New Roman"/>
        </w:rPr>
        <w:t xml:space="preserve">, respectively. </w:t>
      </w:r>
      <w:r w:rsidR="00510E01">
        <w:rPr>
          <w:rFonts w:cs="Times New Roman"/>
        </w:rPr>
        <w:t>A regression of log child income on log parent income yields IGE as the coefficient on log parent income, and</w:t>
      </w:r>
      <w:r w:rsidR="00D75738">
        <w:rPr>
          <w:rFonts w:cs="Times New Roman"/>
        </w:rPr>
        <w:t xml:space="preserve"> absolute upward mobility measures the </w:t>
      </w:r>
      <w:r w:rsidR="000526E8">
        <w:rPr>
          <w:rFonts w:cs="Times New Roman"/>
        </w:rPr>
        <w:t>mean income</w:t>
      </w:r>
      <w:r w:rsidR="00723548">
        <w:rPr>
          <w:rFonts w:cs="Times New Roman"/>
        </w:rPr>
        <w:t xml:space="preserve"> rank</w:t>
      </w:r>
      <w:r w:rsidR="000526E8">
        <w:rPr>
          <w:rFonts w:cs="Times New Roman"/>
        </w:rPr>
        <w:t xml:space="preserve"> of a child with parents in the 25</w:t>
      </w:r>
      <w:r w:rsidR="000526E8" w:rsidRPr="000526E8">
        <w:rPr>
          <w:rFonts w:cs="Times New Roman"/>
          <w:vertAlign w:val="superscript"/>
        </w:rPr>
        <w:t>th</w:t>
      </w:r>
      <w:r w:rsidR="000526E8">
        <w:rPr>
          <w:rFonts w:cs="Times New Roman"/>
        </w:rPr>
        <w:t xml:space="preserve"> percentile. </w:t>
      </w:r>
      <w:r w:rsidR="00510E01">
        <w:rPr>
          <w:rFonts w:cs="Times New Roman"/>
        </w:rPr>
        <w:t>In this paper I use an alternate measure of mobility which emphasizes the upwards mobility of the poor</w:t>
      </w:r>
      <w:r w:rsidR="00B836D0">
        <w:rPr>
          <w:rFonts w:cs="Times New Roman"/>
        </w:rPr>
        <w:t xml:space="preserve"> and describes one aspect of the American Dream</w:t>
      </w:r>
      <w:r w:rsidR="00510E01">
        <w:rPr>
          <w:rFonts w:cs="Times New Roman"/>
        </w:rPr>
        <w:t xml:space="preserve">. </w:t>
      </w:r>
    </w:p>
    <w:p w14:paraId="6C18123C" w14:textId="736C709B" w:rsidR="003B4077" w:rsidRPr="00BB478D" w:rsidRDefault="00C804F6" w:rsidP="009F0BA5">
      <w:pPr>
        <w:spacing w:line="480" w:lineRule="auto"/>
        <w:ind w:firstLine="720"/>
        <w:rPr>
          <w:rFonts w:cs="Times New Roman"/>
        </w:rPr>
      </w:pPr>
      <w:r>
        <w:rPr>
          <w:rFonts w:cs="Times New Roman"/>
        </w:rPr>
        <w:t xml:space="preserve">To measure </w:t>
      </w:r>
      <w:r w:rsidR="000526E8">
        <w:rPr>
          <w:rFonts w:cs="Times New Roman"/>
        </w:rPr>
        <w:t>mobility,</w:t>
      </w:r>
      <w:r>
        <w:rPr>
          <w:rFonts w:cs="Times New Roman"/>
        </w:rPr>
        <w:t xml:space="preserve"> I</w:t>
      </w:r>
      <w:r w:rsidR="00BF5E8E" w:rsidRPr="00BB478D">
        <w:rPr>
          <w:rFonts w:cs="Times New Roman"/>
        </w:rPr>
        <w:t xml:space="preserve"> </w:t>
      </w:r>
      <w:r w:rsidR="0067175C" w:rsidRPr="00BB478D">
        <w:rPr>
          <w:rFonts w:cs="Times New Roman"/>
        </w:rPr>
        <w:t>find the probability that a child’s family income as an adult is in a strictly higher quintile than their parent’s family income</w:t>
      </w:r>
      <w:r w:rsidR="00510E01">
        <w:rPr>
          <w:rFonts w:cs="Times New Roman"/>
        </w:rPr>
        <w:t>,</w:t>
      </w:r>
      <w:r w:rsidR="00C46689" w:rsidRPr="00BB478D">
        <w:rPr>
          <w:rFonts w:cs="Times New Roman"/>
        </w:rPr>
        <w:t xml:space="preserve"> conditional on their parent being in</w:t>
      </w:r>
      <w:r w:rsidR="00510E01">
        <w:rPr>
          <w:rFonts w:cs="Times New Roman"/>
        </w:rPr>
        <w:t xml:space="preserve"> one of </w:t>
      </w:r>
      <w:r w:rsidR="00C46689" w:rsidRPr="00BB478D">
        <w:rPr>
          <w:rFonts w:cs="Times New Roman"/>
        </w:rPr>
        <w:t xml:space="preserve">the </w:t>
      </w:r>
      <w:r w:rsidR="009207DA">
        <w:rPr>
          <w:rFonts w:cs="Times New Roman"/>
        </w:rPr>
        <w:t>lowest</w:t>
      </w:r>
      <w:r w:rsidR="00C46689" w:rsidRPr="00BB478D">
        <w:rPr>
          <w:rFonts w:cs="Times New Roman"/>
        </w:rPr>
        <w:t xml:space="preserve"> </w:t>
      </w:r>
      <w:r w:rsidR="00AD4D0C" w:rsidRPr="00BB478D">
        <w:rPr>
          <w:rFonts w:cs="Times New Roman"/>
        </w:rPr>
        <w:t>four</w:t>
      </w:r>
      <w:r w:rsidR="00C46689" w:rsidRPr="00BB478D">
        <w:rPr>
          <w:rFonts w:cs="Times New Roman"/>
        </w:rPr>
        <w:t xml:space="preserve"> quintiles</w:t>
      </w:r>
      <w:r w:rsidR="0067175C" w:rsidRPr="00BB478D">
        <w:rPr>
          <w:rFonts w:cs="Times New Roman"/>
        </w:rPr>
        <w:t xml:space="preserve">. </w:t>
      </w:r>
      <w:r w:rsidR="003B4077" w:rsidRPr="00BB478D">
        <w:rPr>
          <w:rFonts w:cs="Times New Roman"/>
        </w:rPr>
        <w:t>I find that this measure has a</w:t>
      </w:r>
      <w:r w:rsidR="00075612" w:rsidRPr="00BB478D">
        <w:rPr>
          <w:rFonts w:cs="Times New Roman"/>
        </w:rPr>
        <w:t xml:space="preserve"> </w:t>
      </w:r>
      <w:r w:rsidR="001E09F5" w:rsidRPr="00BB478D">
        <w:rPr>
          <w:rFonts w:cs="Times New Roman"/>
        </w:rPr>
        <w:t xml:space="preserve">convex </w:t>
      </w:r>
      <w:r w:rsidR="00BD6914" w:rsidRPr="00BB478D">
        <w:rPr>
          <w:rFonts w:cs="Times New Roman"/>
        </w:rPr>
        <w:t>quadratic</w:t>
      </w:r>
      <w:r w:rsidR="003B4077" w:rsidRPr="00BB478D">
        <w:rPr>
          <w:rFonts w:cs="Times New Roman"/>
        </w:rPr>
        <w:t xml:space="preserve"> relationship with the Gini coefficient across CZs</w:t>
      </w:r>
      <w:r w:rsidR="00D36535" w:rsidRPr="00BB478D">
        <w:rPr>
          <w:rFonts w:cs="Times New Roman"/>
        </w:rPr>
        <w:t xml:space="preserve">, with </w:t>
      </w:r>
      <w:r w:rsidR="009F0BA5">
        <w:rPr>
          <w:rFonts w:cs="Times New Roman"/>
        </w:rPr>
        <w:t>about 90%</w:t>
      </w:r>
      <w:r w:rsidR="00D36535" w:rsidRPr="00BB478D">
        <w:rPr>
          <w:rFonts w:cs="Times New Roman"/>
        </w:rPr>
        <w:t xml:space="preserve"> of the data l</w:t>
      </w:r>
      <w:r w:rsidR="00510E01">
        <w:rPr>
          <w:rFonts w:cs="Times New Roman"/>
        </w:rPr>
        <w:t>a</w:t>
      </w:r>
      <w:r w:rsidR="00D36535" w:rsidRPr="00BB478D">
        <w:rPr>
          <w:rFonts w:cs="Times New Roman"/>
        </w:rPr>
        <w:t xml:space="preserve">ying on the decreasing portion of the curve. </w:t>
      </w:r>
      <w:r w:rsidR="0067175C" w:rsidRPr="00BB478D">
        <w:rPr>
          <w:rFonts w:cs="Times New Roman"/>
        </w:rPr>
        <w:t>This relationship may be quadratic due to differences in the urban and nonurban labor markets</w:t>
      </w:r>
      <w:r w:rsidR="00723548">
        <w:rPr>
          <w:rFonts w:cs="Times New Roman"/>
        </w:rPr>
        <w:t>. Nonurban CZs appear to be a primary factor in contributing to the downward sloping portion of the curve compared to urban CZs which disproportionately lay on the shallow portion</w:t>
      </w:r>
      <w:r w:rsidR="00894CE5" w:rsidRPr="00BB478D">
        <w:rPr>
          <w:rFonts w:cs="Times New Roman"/>
        </w:rPr>
        <w:t xml:space="preserve">. </w:t>
      </w:r>
      <w:r w:rsidR="00F67C4E" w:rsidRPr="00BB478D">
        <w:rPr>
          <w:rFonts w:cs="Times New Roman"/>
        </w:rPr>
        <w:t>A similar pattern exists between the Midwest and the rest of the country</w:t>
      </w:r>
      <w:r w:rsidR="00560462" w:rsidRPr="00BB478D">
        <w:rPr>
          <w:rFonts w:cs="Times New Roman"/>
        </w:rPr>
        <w:t xml:space="preserve">, with </w:t>
      </w:r>
      <w:r w:rsidR="00723548">
        <w:rPr>
          <w:rFonts w:cs="Times New Roman"/>
        </w:rPr>
        <w:t>the</w:t>
      </w:r>
      <w:r w:rsidR="00560462" w:rsidRPr="00BB478D">
        <w:rPr>
          <w:rFonts w:cs="Times New Roman"/>
        </w:rPr>
        <w:t xml:space="preserve"> stronge</w:t>
      </w:r>
      <w:r w:rsidR="00723548">
        <w:rPr>
          <w:rFonts w:cs="Times New Roman"/>
        </w:rPr>
        <w:t>st</w:t>
      </w:r>
      <w:r w:rsidR="00560462" w:rsidRPr="00BB478D">
        <w:rPr>
          <w:rFonts w:cs="Times New Roman"/>
        </w:rPr>
        <w:t xml:space="preserve"> negative relationship in the Midwest</w:t>
      </w:r>
      <w:r w:rsidR="00A81008">
        <w:rPr>
          <w:rFonts w:cs="Times New Roman"/>
        </w:rPr>
        <w:t>.</w:t>
      </w:r>
    </w:p>
    <w:p w14:paraId="1F1C27A6" w14:textId="4E6EAF82" w:rsidR="0067175C" w:rsidRPr="00BB478D" w:rsidRDefault="0067175C" w:rsidP="009F0BA5">
      <w:pPr>
        <w:spacing w:line="480" w:lineRule="auto"/>
        <w:ind w:firstLine="720"/>
        <w:rPr>
          <w:rFonts w:cs="Times New Roman"/>
        </w:rPr>
      </w:pPr>
      <w:r w:rsidRPr="00BB478D">
        <w:rPr>
          <w:rFonts w:cs="Times New Roman"/>
        </w:rPr>
        <w:t>The measure I find is roughly the probability that a child is “better off” than their parents. For the duration of the paper, I will refer to the measure as P(B) where B is the event that a child’s family income as an adult is in a strictly higher quintile than their parent’s family income</w:t>
      </w:r>
      <w:r w:rsidR="009207DA">
        <w:rPr>
          <w:rFonts w:cs="Times New Roman"/>
        </w:rPr>
        <w:t>,</w:t>
      </w:r>
      <w:r w:rsidR="00C46689" w:rsidRPr="00BB478D">
        <w:rPr>
          <w:rFonts w:cs="Times New Roman"/>
        </w:rPr>
        <w:t xml:space="preserve"> conditional on their parents being in</w:t>
      </w:r>
      <w:r w:rsidR="009207DA">
        <w:rPr>
          <w:rFonts w:cs="Times New Roman"/>
        </w:rPr>
        <w:t xml:space="preserve"> one of</w:t>
      </w:r>
      <w:r w:rsidR="00C46689" w:rsidRPr="00BB478D">
        <w:rPr>
          <w:rFonts w:cs="Times New Roman"/>
        </w:rPr>
        <w:t xml:space="preserve"> the</w:t>
      </w:r>
      <w:r w:rsidR="009207DA">
        <w:rPr>
          <w:rFonts w:cs="Times New Roman"/>
        </w:rPr>
        <w:t xml:space="preserve"> lowest</w:t>
      </w:r>
      <w:r w:rsidR="00C46689" w:rsidRPr="00BB478D">
        <w:rPr>
          <w:rFonts w:cs="Times New Roman"/>
        </w:rPr>
        <w:t xml:space="preserve"> </w:t>
      </w:r>
      <w:r w:rsidR="00AD4D0C" w:rsidRPr="00BB478D">
        <w:rPr>
          <w:rFonts w:cs="Times New Roman"/>
        </w:rPr>
        <w:t>four</w:t>
      </w:r>
      <w:r w:rsidR="009207DA">
        <w:rPr>
          <w:rFonts w:cs="Times New Roman"/>
        </w:rPr>
        <w:t xml:space="preserve"> income</w:t>
      </w:r>
      <w:r w:rsidR="00AD4D0C" w:rsidRPr="00BB478D">
        <w:rPr>
          <w:rFonts w:cs="Times New Roman"/>
        </w:rPr>
        <w:t xml:space="preserve"> quintiles</w:t>
      </w:r>
      <w:r w:rsidR="00032F9E" w:rsidRPr="00BB478D">
        <w:rPr>
          <w:rFonts w:cs="Times New Roman"/>
        </w:rPr>
        <w:t>.</w:t>
      </w:r>
      <w:r w:rsidR="001E6517" w:rsidRPr="00BB478D">
        <w:rPr>
          <w:rFonts w:cs="Times New Roman"/>
        </w:rPr>
        <w:t xml:space="preserve"> </w:t>
      </w:r>
      <w:r w:rsidR="009207DA">
        <w:rPr>
          <w:rFonts w:cs="Times New Roman"/>
        </w:rPr>
        <w:t>As a decomposition of this measure, t</w:t>
      </w:r>
      <w:r w:rsidR="001E6517" w:rsidRPr="00BB478D">
        <w:rPr>
          <w:rFonts w:cs="Times New Roman"/>
        </w:rPr>
        <w:t xml:space="preserve">he probability of being </w:t>
      </w:r>
      <w:r w:rsidR="009207DA">
        <w:rPr>
          <w:rFonts w:cs="Times New Roman"/>
        </w:rPr>
        <w:t>“</w:t>
      </w:r>
      <w:r w:rsidR="001E6517" w:rsidRPr="00BB478D">
        <w:rPr>
          <w:rFonts w:cs="Times New Roman"/>
        </w:rPr>
        <w:t>better off</w:t>
      </w:r>
      <w:r w:rsidR="009207DA">
        <w:rPr>
          <w:rFonts w:cs="Times New Roman"/>
        </w:rPr>
        <w:t>”</w:t>
      </w:r>
      <w:r w:rsidR="001E6517" w:rsidRPr="00BB478D">
        <w:rPr>
          <w:rFonts w:cs="Times New Roman"/>
        </w:rPr>
        <w:t xml:space="preserve"> conditional on parent’s income quintile is </w:t>
      </w:r>
      <w:r w:rsidR="001E6517" w:rsidRPr="00BB478D">
        <w:rPr>
          <w:rFonts w:cs="Times New Roman"/>
        </w:rPr>
        <w:lastRenderedPageBreak/>
        <w:t xml:space="preserve">decreasing in the parent’s income quintile. This is expected since there are fewer quintiles to </w:t>
      </w:r>
      <w:r w:rsidR="009207DA">
        <w:rPr>
          <w:rFonts w:cs="Times New Roman"/>
        </w:rPr>
        <w:t>advance to for children with</w:t>
      </w:r>
      <w:r w:rsidR="001E6517" w:rsidRPr="00BB478D">
        <w:rPr>
          <w:rFonts w:cs="Times New Roman"/>
        </w:rPr>
        <w:t xml:space="preserve"> richer parents</w:t>
      </w:r>
      <w:r w:rsidR="009207DA">
        <w:rPr>
          <w:rFonts w:cs="Times New Roman"/>
        </w:rPr>
        <w:t>.</w:t>
      </w:r>
      <w:r w:rsidR="001E6517" w:rsidRPr="00BB478D">
        <w:rPr>
          <w:rFonts w:cs="Times New Roman"/>
        </w:rPr>
        <w:t xml:space="preserve"> </w:t>
      </w:r>
      <w:r w:rsidR="009207DA" w:rsidRPr="00BB478D">
        <w:rPr>
          <w:rFonts w:cs="Times New Roman"/>
        </w:rPr>
        <w:t xml:space="preserve">As such, P(B) is a measure which emphasizes the mobility of </w:t>
      </w:r>
      <w:r w:rsidR="00841CE7">
        <w:rPr>
          <w:rFonts w:cs="Times New Roman"/>
        </w:rPr>
        <w:t xml:space="preserve">children in </w:t>
      </w:r>
      <w:r w:rsidR="009207DA" w:rsidRPr="00BB478D">
        <w:rPr>
          <w:rFonts w:cs="Times New Roman"/>
        </w:rPr>
        <w:t xml:space="preserve">lower </w:t>
      </w:r>
      <w:r w:rsidR="00841CE7" w:rsidRPr="00BB478D">
        <w:rPr>
          <w:rFonts w:cs="Times New Roman"/>
        </w:rPr>
        <w:t>quintiles.</w:t>
      </w:r>
      <w:r w:rsidR="009207DA" w:rsidRPr="00BB478D">
        <w:rPr>
          <w:rFonts w:cs="Times New Roman"/>
        </w:rPr>
        <w:t xml:space="preserve"> </w:t>
      </w:r>
      <w:r w:rsidR="009207DA">
        <w:rPr>
          <w:rFonts w:cs="Times New Roman"/>
        </w:rPr>
        <w:t>For those born with parents in the top income quintile, the probability of advancing by a quintile equals zero. For this reason,</w:t>
      </w:r>
      <w:r w:rsidR="00AF463F" w:rsidRPr="00BB478D">
        <w:rPr>
          <w:rFonts w:cs="Times New Roman"/>
        </w:rPr>
        <w:t xml:space="preserve"> I exclude those with parents in the top quintile</w:t>
      </w:r>
      <w:r w:rsidR="009207DA">
        <w:rPr>
          <w:rFonts w:cs="Times New Roman"/>
        </w:rPr>
        <w:t xml:space="preserve"> by conditioning the probability of advancing on having parents in the lowest four fifths of the income distribution.</w:t>
      </w:r>
      <w:r w:rsidR="00AF463F" w:rsidRPr="00BB478D">
        <w:rPr>
          <w:rFonts w:cs="Times New Roman"/>
        </w:rPr>
        <w:t xml:space="preserve"> </w:t>
      </w:r>
    </w:p>
    <w:p w14:paraId="4517923A" w14:textId="6A54B07B" w:rsidR="00E9324D" w:rsidRDefault="00252BDE" w:rsidP="009F0BA5">
      <w:pPr>
        <w:spacing w:line="480" w:lineRule="auto"/>
        <w:ind w:firstLine="720"/>
        <w:rPr>
          <w:rFonts w:cs="Times New Roman"/>
        </w:rPr>
      </w:pPr>
      <w:r w:rsidRPr="00BB478D">
        <w:rPr>
          <w:rFonts w:cs="Times New Roman"/>
        </w:rPr>
        <w:t xml:space="preserve">Intuitively, the further </w:t>
      </w:r>
      <w:r w:rsidR="006665E8" w:rsidRPr="00BB478D">
        <w:rPr>
          <w:rFonts w:cs="Times New Roman"/>
        </w:rPr>
        <w:t>away a quintile is, the harder it</w:t>
      </w:r>
      <w:r w:rsidR="009207DA">
        <w:rPr>
          <w:rFonts w:cs="Times New Roman"/>
        </w:rPr>
        <w:t xml:space="preserve"> is</w:t>
      </w:r>
      <w:r w:rsidR="006665E8" w:rsidRPr="00BB478D">
        <w:rPr>
          <w:rFonts w:cs="Times New Roman"/>
        </w:rPr>
        <w:t xml:space="preserve"> to reach it. </w:t>
      </w:r>
      <w:r w:rsidR="00930EFA" w:rsidRPr="00BB478D">
        <w:rPr>
          <w:rFonts w:cs="Times New Roman"/>
        </w:rPr>
        <w:t xml:space="preserve">Indeed, </w:t>
      </w:r>
      <w:proofErr w:type="spellStart"/>
      <w:r w:rsidR="00930EFA" w:rsidRPr="00BB478D">
        <w:rPr>
          <w:rFonts w:cs="Times New Roman"/>
        </w:rPr>
        <w:t>Corak</w:t>
      </w:r>
      <w:proofErr w:type="spellEnd"/>
      <w:r w:rsidR="00930EFA" w:rsidRPr="00BB478D">
        <w:rPr>
          <w:rFonts w:cs="Times New Roman"/>
        </w:rPr>
        <w:t xml:space="preserve"> (2013) and Chetty et al. (</w:t>
      </w:r>
      <w:r w:rsidR="00990E9A">
        <w:rPr>
          <w:rFonts w:cs="Times New Roman"/>
        </w:rPr>
        <w:t>2014a</w:t>
      </w:r>
      <w:r w:rsidR="00930EFA" w:rsidRPr="00BB478D">
        <w:rPr>
          <w:rFonts w:cs="Times New Roman"/>
        </w:rPr>
        <w:t xml:space="preserve">) find negative relationships between mobility and the Gini coefficient across countries and CZs respectively. </w:t>
      </w:r>
      <w:r w:rsidR="00C804F6">
        <w:rPr>
          <w:rFonts w:cs="Times New Roman"/>
        </w:rPr>
        <w:t>However, it</w:t>
      </w:r>
      <w:r w:rsidR="00F375CA" w:rsidRPr="00BB478D">
        <w:rPr>
          <w:rFonts w:cs="Times New Roman"/>
        </w:rPr>
        <w:t xml:space="preserve"> is unclear whether these relationships have any causal </w:t>
      </w:r>
      <w:r w:rsidR="00894CE5" w:rsidRPr="00BB478D">
        <w:rPr>
          <w:rFonts w:cs="Times New Roman"/>
        </w:rPr>
        <w:t>elements</w:t>
      </w:r>
      <w:r w:rsidR="00AC3291" w:rsidRPr="00BB478D">
        <w:rPr>
          <w:rFonts w:cs="Times New Roman"/>
        </w:rPr>
        <w:t>, and both side</w:t>
      </w:r>
      <w:r w:rsidR="00894CE5" w:rsidRPr="00BB478D">
        <w:rPr>
          <w:rFonts w:cs="Times New Roman"/>
        </w:rPr>
        <w:t>s of the argument</w:t>
      </w:r>
      <w:r w:rsidR="00AC3291" w:rsidRPr="00BB478D">
        <w:rPr>
          <w:rFonts w:cs="Times New Roman"/>
        </w:rPr>
        <w:t xml:space="preserve"> have been debated (</w:t>
      </w:r>
      <w:r w:rsidR="007C6E71">
        <w:rPr>
          <w:rFonts w:cs="Times New Roman"/>
        </w:rPr>
        <w:t>Krugman 2013</w:t>
      </w:r>
      <w:r w:rsidR="00AC3291" w:rsidRPr="00BB478D">
        <w:rPr>
          <w:rFonts w:cs="Times New Roman"/>
        </w:rPr>
        <w:t>). Empirically, Chetty et al. (</w:t>
      </w:r>
      <w:r w:rsidR="00990E9A">
        <w:rPr>
          <w:rFonts w:cs="Times New Roman"/>
        </w:rPr>
        <w:t>2014b</w:t>
      </w:r>
      <w:r w:rsidR="00AC3291" w:rsidRPr="00BB478D">
        <w:rPr>
          <w:rFonts w:cs="Times New Roman"/>
        </w:rPr>
        <w:t xml:space="preserve">) find that </w:t>
      </w:r>
      <w:r w:rsidR="00894CE5" w:rsidRPr="00BB478D">
        <w:rPr>
          <w:rFonts w:cs="Times New Roman"/>
        </w:rPr>
        <w:t>intergenerational mobility was fairly stable for children born from 1971 to 1993 even as inequality rose</w:t>
      </w:r>
      <w:r w:rsidR="00E9324D">
        <w:rPr>
          <w:rFonts w:cs="Times New Roman"/>
        </w:rPr>
        <w:t xml:space="preserve">, implying the relationship may not be </w:t>
      </w:r>
      <w:r w:rsidR="00841CE7">
        <w:rPr>
          <w:rFonts w:cs="Times New Roman"/>
        </w:rPr>
        <w:t>causal. Still, unknown upwards pressure on mobility may have counteracted the effects of increased inequality.</w:t>
      </w:r>
      <w:r w:rsidR="00E9324D">
        <w:rPr>
          <w:rFonts w:cs="Times New Roman"/>
        </w:rPr>
        <w:t xml:space="preserve"> </w:t>
      </w:r>
      <w:r w:rsidR="00894CE5" w:rsidRPr="00BB478D">
        <w:rPr>
          <w:rFonts w:cs="Times New Roman"/>
        </w:rPr>
        <w:t xml:space="preserve">With the answer to the causal question still to come, the relationship between P(B) and inequality is purely descriptive. </w:t>
      </w:r>
    </w:p>
    <w:p w14:paraId="6C81E210" w14:textId="15A0FEFB" w:rsidR="000526E8" w:rsidRDefault="00E9324D" w:rsidP="009F0BA5">
      <w:pPr>
        <w:spacing w:line="480" w:lineRule="auto"/>
        <w:ind w:firstLine="720"/>
        <w:rPr>
          <w:rFonts w:cs="Times New Roman"/>
        </w:rPr>
      </w:pPr>
      <w:r>
        <w:rPr>
          <w:rFonts w:cs="Times New Roman"/>
        </w:rPr>
        <w:t>Chetty et al. (</w:t>
      </w:r>
      <w:r w:rsidR="00990E9A">
        <w:rPr>
          <w:rFonts w:cs="Times New Roman"/>
        </w:rPr>
        <w:t>2014a</w:t>
      </w:r>
      <w:r>
        <w:rPr>
          <w:rFonts w:cs="Times New Roman"/>
        </w:rPr>
        <w:t xml:space="preserve">) regress absolute upward mobility on the Gini coefficient, the Gini coefficient of the bottom 99%, </w:t>
      </w:r>
      <w:r w:rsidR="009207DA">
        <w:rPr>
          <w:rFonts w:cs="Times New Roman"/>
        </w:rPr>
        <w:t xml:space="preserve">the </w:t>
      </w:r>
      <w:r>
        <w:rPr>
          <w:rFonts w:cs="Times New Roman"/>
        </w:rPr>
        <w:t>top 1% income</w:t>
      </w:r>
      <w:r w:rsidR="00FF50CD">
        <w:rPr>
          <w:rFonts w:cs="Times New Roman"/>
        </w:rPr>
        <w:t xml:space="preserve"> share</w:t>
      </w:r>
      <w:r>
        <w:rPr>
          <w:rFonts w:cs="Times New Roman"/>
        </w:rPr>
        <w:t xml:space="preserve">, and the population of the middle 50% income earners in each CZ. </w:t>
      </w:r>
      <w:r w:rsidR="00FF50CD">
        <w:rPr>
          <w:rFonts w:cs="Times New Roman"/>
        </w:rPr>
        <w:t xml:space="preserve">They find negative correlations between mobility and </w:t>
      </w:r>
      <w:r w:rsidR="009207DA">
        <w:rPr>
          <w:rFonts w:cs="Times New Roman"/>
        </w:rPr>
        <w:t>these measures of inequality</w:t>
      </w:r>
      <w:r w:rsidR="00FF50CD">
        <w:rPr>
          <w:rFonts w:cs="Times New Roman"/>
        </w:rPr>
        <w:t xml:space="preserve">. They report that this relationship is </w:t>
      </w:r>
      <w:r w:rsidR="009207DA">
        <w:rPr>
          <w:rFonts w:cs="Times New Roman"/>
        </w:rPr>
        <w:t>le</w:t>
      </w:r>
      <w:r w:rsidR="00FF50CD">
        <w:rPr>
          <w:rFonts w:cs="Times New Roman"/>
        </w:rPr>
        <w:t>ss dependent on the top 1% income share than on the Gini and the Gini of the bottom 99%. Further, they find that “</w:t>
      </w:r>
      <w:r w:rsidR="00FF50CD" w:rsidRPr="00FF50CD">
        <w:rPr>
          <w:rFonts w:cs="Times New Roman"/>
        </w:rPr>
        <w:t>in urban areas (CZs that overlap with MSAs), the pattern is even more stark:</w:t>
      </w:r>
      <w:r w:rsidR="00FF50CD">
        <w:rPr>
          <w:rFonts w:cs="Times New Roman"/>
        </w:rPr>
        <w:t xml:space="preserve"> </w:t>
      </w:r>
      <w:r w:rsidR="00FF50CD" w:rsidRPr="00FF50CD">
        <w:rPr>
          <w:rFonts w:cs="Times New Roman"/>
        </w:rPr>
        <w:t>upper tail inequality is uncorrelated with upward mobility, whereas the Gini coe</w:t>
      </w:r>
      <w:r w:rsidR="00FF50CD">
        <w:rPr>
          <w:rFonts w:cs="Times New Roman"/>
        </w:rPr>
        <w:t>ffi</w:t>
      </w:r>
      <w:r w:rsidR="00FF50CD" w:rsidRPr="00FF50CD">
        <w:rPr>
          <w:rFonts w:cs="Times New Roman"/>
        </w:rPr>
        <w:t>cient</w:t>
      </w:r>
      <w:r w:rsidR="00FF50CD">
        <w:rPr>
          <w:rFonts w:cs="Times New Roman"/>
        </w:rPr>
        <w:t xml:space="preserve"> </w:t>
      </w:r>
      <w:r w:rsidR="00FF50CD" w:rsidRPr="00FF50CD">
        <w:rPr>
          <w:rFonts w:cs="Times New Roman"/>
        </w:rPr>
        <w:t>within the</w:t>
      </w:r>
      <w:r w:rsidR="00FF50CD">
        <w:rPr>
          <w:rFonts w:cs="Times New Roman"/>
        </w:rPr>
        <w:t xml:space="preserve"> </w:t>
      </w:r>
      <w:r w:rsidR="00FF50CD" w:rsidRPr="00FF50CD">
        <w:rPr>
          <w:rFonts w:cs="Times New Roman"/>
        </w:rPr>
        <w:t>bottom 99% remains very highly strongly correlated with upward mobility</w:t>
      </w:r>
      <w:r w:rsidR="00FF50CD">
        <w:rPr>
          <w:rFonts w:cs="Times New Roman"/>
        </w:rPr>
        <w:t xml:space="preserve">.” This </w:t>
      </w:r>
      <w:r w:rsidR="00D75738">
        <w:rPr>
          <w:rFonts w:cs="Times New Roman"/>
        </w:rPr>
        <w:t xml:space="preserve">may </w:t>
      </w:r>
      <w:r w:rsidR="00FF50CD">
        <w:rPr>
          <w:rFonts w:cs="Times New Roman"/>
        </w:rPr>
        <w:t xml:space="preserve">give insight as to why I find a small or </w:t>
      </w:r>
      <w:r w:rsidR="00FF50CD">
        <w:rPr>
          <w:rFonts w:cs="Times New Roman"/>
        </w:rPr>
        <w:lastRenderedPageBreak/>
        <w:t xml:space="preserve">nonexistent relationship between P(B) and the Gini coefficient in urban areas, as the Gini is likely </w:t>
      </w:r>
      <w:r w:rsidR="00D75738">
        <w:rPr>
          <w:rFonts w:cs="Times New Roman"/>
        </w:rPr>
        <w:t xml:space="preserve">determined more </w:t>
      </w:r>
      <w:r w:rsidR="00FF50CD">
        <w:rPr>
          <w:rFonts w:cs="Times New Roman"/>
        </w:rPr>
        <w:t xml:space="preserve">by the top 1% in urban areas than in nonurban areas. </w:t>
      </w:r>
    </w:p>
    <w:p w14:paraId="3B767BCA" w14:textId="68CC4D97" w:rsidR="00E9324D" w:rsidRDefault="00FF50CD" w:rsidP="009F0BA5">
      <w:pPr>
        <w:spacing w:line="480" w:lineRule="auto"/>
        <w:ind w:firstLine="720"/>
        <w:rPr>
          <w:rFonts w:cs="Times New Roman"/>
        </w:rPr>
      </w:pPr>
      <w:r>
        <w:rPr>
          <w:rFonts w:cs="Times New Roman"/>
        </w:rPr>
        <w:t>However, Chetty et al. (</w:t>
      </w:r>
      <w:r w:rsidR="00990E9A">
        <w:rPr>
          <w:rFonts w:cs="Times New Roman"/>
        </w:rPr>
        <w:t>2014a</w:t>
      </w:r>
      <w:r>
        <w:rPr>
          <w:rFonts w:cs="Times New Roman"/>
        </w:rPr>
        <w:t>)</w:t>
      </w:r>
      <w:r w:rsidR="00D75738">
        <w:rPr>
          <w:rFonts w:cs="Times New Roman"/>
        </w:rPr>
        <w:t>’s results differ from mine in that the</w:t>
      </w:r>
      <w:r w:rsidR="00CA0BE2">
        <w:rPr>
          <w:rFonts w:cs="Times New Roman"/>
        </w:rPr>
        <w:t>y do not find a substantially different</w:t>
      </w:r>
      <w:r w:rsidR="00D75738">
        <w:rPr>
          <w:rFonts w:cs="Times New Roman"/>
        </w:rPr>
        <w:t xml:space="preserve"> relationship between mobility and </w:t>
      </w:r>
      <w:r w:rsidR="00CA0BE2">
        <w:rPr>
          <w:rFonts w:cs="Times New Roman"/>
        </w:rPr>
        <w:t>the Gini coefficient</w:t>
      </w:r>
      <w:r w:rsidR="00D75738">
        <w:rPr>
          <w:rFonts w:cs="Times New Roman"/>
        </w:rPr>
        <w:t xml:space="preserve"> </w:t>
      </w:r>
      <w:r w:rsidR="00CA0BE2">
        <w:rPr>
          <w:rFonts w:cs="Times New Roman"/>
        </w:rPr>
        <w:t>in urban areas as opposed to the entire nation</w:t>
      </w:r>
      <w:r w:rsidR="000526E8">
        <w:rPr>
          <w:rFonts w:cs="Times New Roman"/>
        </w:rPr>
        <w:t xml:space="preserve">. Thus, if the irrelevance of top 1% inequality </w:t>
      </w:r>
      <w:r w:rsidR="00CA0BE2">
        <w:rPr>
          <w:rFonts w:cs="Times New Roman"/>
        </w:rPr>
        <w:t>in explaining mobility</w:t>
      </w:r>
      <w:r w:rsidR="000526E8">
        <w:rPr>
          <w:rFonts w:cs="Times New Roman"/>
        </w:rPr>
        <w:t xml:space="preserve"> is the </w:t>
      </w:r>
      <w:r w:rsidR="00CA0BE2">
        <w:rPr>
          <w:rFonts w:cs="Times New Roman"/>
        </w:rPr>
        <w:t>reason for a</w:t>
      </w:r>
      <w:r w:rsidR="000526E8">
        <w:rPr>
          <w:rFonts w:cs="Times New Roman"/>
        </w:rPr>
        <w:t xml:space="preserve"> small or nonexistent relationship between P(B) and inequality in urban areas, P(B) is likely affected even less by the top 1% income share than absolute upwards mobility is. </w:t>
      </w:r>
    </w:p>
    <w:p w14:paraId="2E8D6465" w14:textId="73B877E9" w:rsidR="00BE3DBF" w:rsidRPr="009F0BA5" w:rsidRDefault="005D10E4" w:rsidP="009F0BA5">
      <w:pPr>
        <w:spacing w:line="480" w:lineRule="auto"/>
        <w:jc w:val="center"/>
        <w:rPr>
          <w:rFonts w:cs="Times New Roman"/>
          <w:b/>
        </w:rPr>
      </w:pPr>
      <w:r w:rsidRPr="00BB478D">
        <w:rPr>
          <w:rFonts w:cs="Times New Roman"/>
          <w:b/>
        </w:rPr>
        <w:t>Data</w:t>
      </w:r>
    </w:p>
    <w:p w14:paraId="2BF2D371" w14:textId="013FD555" w:rsidR="005D10E4" w:rsidRPr="00BB478D" w:rsidRDefault="005D10E4" w:rsidP="009F0BA5">
      <w:pPr>
        <w:spacing w:line="480" w:lineRule="auto"/>
        <w:ind w:firstLine="720"/>
        <w:rPr>
          <w:rFonts w:cs="Times New Roman"/>
        </w:rPr>
      </w:pPr>
      <w:r w:rsidRPr="00BB478D">
        <w:rPr>
          <w:rFonts w:cs="Times New Roman"/>
        </w:rPr>
        <w:t xml:space="preserve">The </w:t>
      </w:r>
      <w:r w:rsidR="00847AC8">
        <w:rPr>
          <w:rFonts w:cs="Times New Roman"/>
        </w:rPr>
        <w:t>majority</w:t>
      </w:r>
      <w:r w:rsidRPr="00BB478D">
        <w:rPr>
          <w:rFonts w:cs="Times New Roman"/>
        </w:rPr>
        <w:t xml:space="preserve"> of the data I use is from Chetty et al. (</w:t>
      </w:r>
      <w:r w:rsidR="00990E9A">
        <w:rPr>
          <w:rFonts w:cs="Times New Roman"/>
        </w:rPr>
        <w:t>2014a</w:t>
      </w:r>
      <w:r w:rsidRPr="00BB478D">
        <w:rPr>
          <w:rFonts w:cs="Times New Roman"/>
        </w:rPr>
        <w:t>). The authors use anonymous federal income tax records from 1996</w:t>
      </w:r>
      <w:r w:rsidR="00E31619">
        <w:rPr>
          <w:rFonts w:cs="Times New Roman"/>
        </w:rPr>
        <w:t xml:space="preserve"> to </w:t>
      </w:r>
      <w:r w:rsidRPr="00BB478D">
        <w:rPr>
          <w:rFonts w:cs="Times New Roman"/>
        </w:rPr>
        <w:t xml:space="preserve">2012 to construct </w:t>
      </w:r>
      <w:r w:rsidR="00D61E94" w:rsidRPr="00BB478D">
        <w:rPr>
          <w:rFonts w:cs="Times New Roman"/>
        </w:rPr>
        <w:t>quintile transition matrices</w:t>
      </w:r>
      <w:r w:rsidRPr="00BB478D">
        <w:rPr>
          <w:rFonts w:cs="Times New Roman"/>
        </w:rPr>
        <w:t xml:space="preserve"> f</w:t>
      </w:r>
      <w:r w:rsidR="00E31619">
        <w:rPr>
          <w:rFonts w:cs="Times New Roman"/>
        </w:rPr>
        <w:t>or</w:t>
      </w:r>
      <w:r w:rsidRPr="00BB478D">
        <w:rPr>
          <w:rFonts w:cs="Times New Roman"/>
        </w:rPr>
        <w:t xml:space="preserve"> 729 out of the 74</w:t>
      </w:r>
      <w:r w:rsidR="00B76571">
        <w:rPr>
          <w:rFonts w:cs="Times New Roman"/>
        </w:rPr>
        <w:t>1</w:t>
      </w:r>
      <w:r w:rsidRPr="00BB478D">
        <w:rPr>
          <w:rFonts w:cs="Times New Roman"/>
        </w:rPr>
        <w:t xml:space="preserve"> existing CZs. They match children to parents</w:t>
      </w:r>
      <w:r w:rsidR="005456C4">
        <w:rPr>
          <w:rFonts w:cs="Times New Roman"/>
        </w:rPr>
        <w:t xml:space="preserve"> by</w:t>
      </w:r>
      <w:r w:rsidRPr="00BB478D">
        <w:rPr>
          <w:rFonts w:cs="Times New Roman"/>
        </w:rPr>
        <w:t xml:space="preserve"> </w:t>
      </w:r>
      <w:r w:rsidR="00E31619">
        <w:rPr>
          <w:rFonts w:cs="Times New Roman"/>
        </w:rPr>
        <w:t>linking a child to</w:t>
      </w:r>
      <w:r w:rsidRPr="00BB478D">
        <w:rPr>
          <w:rFonts w:cs="Times New Roman"/>
        </w:rPr>
        <w:t xml:space="preserve"> the first person aged 15-40 to mark the child as a dependent. This matching algorithm was very reliable starting in 1980-1981 where they </w:t>
      </w:r>
      <w:r w:rsidR="00D61E94" w:rsidRPr="00BB478D">
        <w:rPr>
          <w:rFonts w:cs="Times New Roman"/>
        </w:rPr>
        <w:t xml:space="preserve">are able to find a parent for 95% of children. The quintile transition matrices I use are constructed using all children born between 1980 and 1985 who were matched to parents, have </w:t>
      </w:r>
      <w:r w:rsidR="00E31619" w:rsidRPr="00BB478D">
        <w:rPr>
          <w:rFonts w:cs="Times New Roman"/>
        </w:rPr>
        <w:t>an</w:t>
      </w:r>
      <w:r w:rsidR="00D61E94" w:rsidRPr="00BB478D">
        <w:rPr>
          <w:rFonts w:cs="Times New Roman"/>
        </w:rPr>
        <w:t xml:space="preserve"> SSN or TIN, and </w:t>
      </w:r>
      <w:r w:rsidR="00847AC8">
        <w:rPr>
          <w:rFonts w:cs="Times New Roman"/>
        </w:rPr>
        <w:t>were</w:t>
      </w:r>
      <w:r w:rsidR="00D61E94" w:rsidRPr="00BB478D">
        <w:rPr>
          <w:rFonts w:cs="Times New Roman"/>
        </w:rPr>
        <w:t xml:space="preserve"> US citizens in 2013.</w:t>
      </w:r>
      <w:r w:rsidR="002E39CC">
        <w:rPr>
          <w:rFonts w:cs="Times New Roman"/>
        </w:rPr>
        <w:t xml:space="preserve"> The</w:t>
      </w:r>
      <w:r w:rsidR="00E31619">
        <w:rPr>
          <w:rFonts w:cs="Times New Roman"/>
        </w:rPr>
        <w:t xml:space="preserve"> matrices</w:t>
      </w:r>
      <w:r w:rsidR="002E39CC">
        <w:rPr>
          <w:rFonts w:cs="Times New Roman"/>
        </w:rPr>
        <w:t xml:space="preserve"> consist of the probabilities of a child being in each income quintile conditional on each possible parental income quintile</w:t>
      </w:r>
      <w:r w:rsidR="00E31619">
        <w:rPr>
          <w:rFonts w:cs="Times New Roman"/>
        </w:rPr>
        <w:t xml:space="preserve"> for every CZ</w:t>
      </w:r>
      <w:r w:rsidR="002E39CC">
        <w:rPr>
          <w:rFonts w:cs="Times New Roman"/>
        </w:rPr>
        <w:t>.</w:t>
      </w:r>
      <w:r w:rsidR="00E31619">
        <w:rPr>
          <w:rFonts w:cs="Times New Roman"/>
        </w:rPr>
        <w:t xml:space="preserve"> For example, the probability of a child with parents in the lowest quintile in the Los Angeles CZ to stay in the lowest quintile as an adult is </w:t>
      </w:r>
      <w:r w:rsidR="00E31619" w:rsidRPr="00E31619">
        <w:rPr>
          <w:rFonts w:cs="Times New Roman"/>
        </w:rPr>
        <w:t>0.289</w:t>
      </w:r>
      <w:r w:rsidR="00E31619">
        <w:rPr>
          <w:rFonts w:cs="Times New Roman"/>
        </w:rPr>
        <w:t xml:space="preserve">. </w:t>
      </w:r>
      <w:r w:rsidR="00D61E94" w:rsidRPr="00BB478D">
        <w:rPr>
          <w:rFonts w:cs="Times New Roman"/>
        </w:rPr>
        <w:t>They also report the fraction of parents in each family income quintile by CZ, using the national income distribution of the parents.</w:t>
      </w:r>
      <w:r w:rsidR="006B2520" w:rsidRPr="00BB478D">
        <w:rPr>
          <w:rFonts w:cs="Times New Roman"/>
        </w:rPr>
        <w:t xml:space="preserve"> </w:t>
      </w:r>
    </w:p>
    <w:p w14:paraId="032179ED" w14:textId="6FD1209B" w:rsidR="00D61E94" w:rsidRPr="00BB478D" w:rsidRDefault="00D61E94" w:rsidP="009F0BA5">
      <w:pPr>
        <w:spacing w:line="480" w:lineRule="auto"/>
        <w:ind w:firstLine="720"/>
        <w:rPr>
          <w:rFonts w:cs="Times New Roman"/>
        </w:rPr>
      </w:pPr>
      <w:r w:rsidRPr="00BB478D">
        <w:rPr>
          <w:rFonts w:cs="Times New Roman"/>
        </w:rPr>
        <w:t xml:space="preserve">The data I use </w:t>
      </w:r>
      <w:r w:rsidR="00A81008">
        <w:rPr>
          <w:rFonts w:cs="Times New Roman"/>
        </w:rPr>
        <w:t>are</w:t>
      </w:r>
      <w:r w:rsidRPr="00BB478D">
        <w:rPr>
          <w:rFonts w:cs="Times New Roman"/>
        </w:rPr>
        <w:t xml:space="preserve"> reliable since </w:t>
      </w:r>
      <w:r w:rsidR="00A81008">
        <w:rPr>
          <w:rFonts w:cs="Times New Roman"/>
        </w:rPr>
        <w:t>they are</w:t>
      </w:r>
      <w:r w:rsidRPr="00BB478D">
        <w:rPr>
          <w:rFonts w:cs="Times New Roman"/>
        </w:rPr>
        <w:t xml:space="preserve"> based on federal tax records where almost all income must be reported. </w:t>
      </w:r>
      <w:r w:rsidR="00E31619">
        <w:rPr>
          <w:rFonts w:cs="Times New Roman"/>
        </w:rPr>
        <w:t xml:space="preserve">What’s more, </w:t>
      </w:r>
      <w:r w:rsidR="004F5B65">
        <w:rPr>
          <w:rFonts w:cs="Times New Roman"/>
        </w:rPr>
        <w:t>Chetty et al. (</w:t>
      </w:r>
      <w:r w:rsidR="00990E9A">
        <w:rPr>
          <w:rFonts w:cs="Times New Roman"/>
        </w:rPr>
        <w:t>2014a</w:t>
      </w:r>
      <w:r w:rsidR="004F5B65">
        <w:rPr>
          <w:rFonts w:cs="Times New Roman"/>
        </w:rPr>
        <w:t xml:space="preserve">) use all the tax records that fit the stated criteria, not a random sample of records, so there is no variance in estimates due to </w:t>
      </w:r>
      <w:r w:rsidR="004F5B65">
        <w:rPr>
          <w:rFonts w:cs="Times New Roman"/>
        </w:rPr>
        <w:lastRenderedPageBreak/>
        <w:t>sampling var</w:t>
      </w:r>
      <w:r w:rsidR="005456C4">
        <w:rPr>
          <w:rFonts w:cs="Times New Roman"/>
        </w:rPr>
        <w:t>iation</w:t>
      </w:r>
      <w:r w:rsidR="004F5B65">
        <w:rPr>
          <w:rFonts w:cs="Times New Roman"/>
        </w:rPr>
        <w:t xml:space="preserve">. </w:t>
      </w:r>
      <w:r w:rsidR="00847AC8">
        <w:rPr>
          <w:rFonts w:cs="Times New Roman"/>
        </w:rPr>
        <w:t>However, s</w:t>
      </w:r>
      <w:r w:rsidRPr="00BB478D">
        <w:rPr>
          <w:rFonts w:cs="Times New Roman"/>
        </w:rPr>
        <w:t>ome problems still exist. Not all families pay a federal income tax, especially those who make under $10,000 in a given year</w:t>
      </w:r>
      <w:r w:rsidR="004F5B65">
        <w:rPr>
          <w:rFonts w:cs="Times New Roman"/>
        </w:rPr>
        <w:t>, and if a parent does not file taxes, they cannot be matched to their child</w:t>
      </w:r>
      <w:r w:rsidRPr="00BB478D">
        <w:rPr>
          <w:rFonts w:cs="Times New Roman"/>
        </w:rPr>
        <w:t xml:space="preserve">. </w:t>
      </w:r>
      <w:r w:rsidR="004F5B65">
        <w:rPr>
          <w:rFonts w:cs="Times New Roman"/>
        </w:rPr>
        <w:t>While Chetty et al (</w:t>
      </w:r>
      <w:r w:rsidR="00990E9A">
        <w:rPr>
          <w:rFonts w:cs="Times New Roman"/>
        </w:rPr>
        <w:t>2014a</w:t>
      </w:r>
      <w:r w:rsidR="004F5B65">
        <w:rPr>
          <w:rFonts w:cs="Times New Roman"/>
        </w:rPr>
        <w:t xml:space="preserve">) are able to match children to parents accurately starting in 1980, those who are not matched (about 5% of children) are </w:t>
      </w:r>
      <w:r w:rsidR="005456C4">
        <w:rPr>
          <w:rFonts w:cs="Times New Roman"/>
        </w:rPr>
        <w:t xml:space="preserve">likely </w:t>
      </w:r>
      <w:r w:rsidR="004F5B65">
        <w:rPr>
          <w:rFonts w:cs="Times New Roman"/>
        </w:rPr>
        <w:t>to come disproportionately</w:t>
      </w:r>
      <w:r w:rsidR="005456C4">
        <w:rPr>
          <w:rFonts w:cs="Times New Roman"/>
        </w:rPr>
        <w:t xml:space="preserve"> from</w:t>
      </w:r>
      <w:r w:rsidR="004F5B65">
        <w:rPr>
          <w:rFonts w:cs="Times New Roman"/>
        </w:rPr>
        <w:t xml:space="preserve"> poor families. </w:t>
      </w:r>
      <w:r w:rsidR="006B2520" w:rsidRPr="00BB478D">
        <w:rPr>
          <w:rFonts w:cs="Times New Roman"/>
        </w:rPr>
        <w:t>1</w:t>
      </w:r>
      <w:r w:rsidR="00B76571">
        <w:rPr>
          <w:rFonts w:cs="Times New Roman"/>
        </w:rPr>
        <w:t>2</w:t>
      </w:r>
      <w:r w:rsidR="006B2520" w:rsidRPr="00BB478D">
        <w:rPr>
          <w:rFonts w:cs="Times New Roman"/>
        </w:rPr>
        <w:t xml:space="preserve"> CZs have no</w:t>
      </w:r>
      <w:r w:rsidR="005456C4">
        <w:rPr>
          <w:rFonts w:cs="Times New Roman"/>
        </w:rPr>
        <w:t xml:space="preserve"> reported</w:t>
      </w:r>
      <w:r w:rsidR="006B2520" w:rsidRPr="00BB478D">
        <w:rPr>
          <w:rFonts w:cs="Times New Roman"/>
        </w:rPr>
        <w:t xml:space="preserve"> quintile transition probabilities because they have less than 250 children identified to parents. </w:t>
      </w:r>
    </w:p>
    <w:p w14:paraId="1BFA9FE5" w14:textId="45746321" w:rsidR="00847AC8" w:rsidRDefault="006B2520" w:rsidP="009F0BA5">
      <w:pPr>
        <w:spacing w:line="480" w:lineRule="auto"/>
        <w:ind w:firstLine="720"/>
        <w:rPr>
          <w:rFonts w:cs="Times New Roman"/>
        </w:rPr>
      </w:pPr>
      <w:r w:rsidRPr="00BB478D">
        <w:rPr>
          <w:rFonts w:cs="Times New Roman"/>
        </w:rPr>
        <w:t xml:space="preserve">The parent and child national income distributions are constructed using </w:t>
      </w:r>
      <w:r w:rsidR="004F5B65">
        <w:rPr>
          <w:rFonts w:cs="Times New Roman"/>
        </w:rPr>
        <w:t>the same</w:t>
      </w:r>
      <w:r w:rsidRPr="00BB478D">
        <w:rPr>
          <w:rFonts w:cs="Times New Roman"/>
        </w:rPr>
        <w:t xml:space="preserve"> tax records. The distributions are based on family income. For parents, the distribution is computed using the average incomes from 1996 </w:t>
      </w:r>
      <w:r w:rsidR="00871DCF" w:rsidRPr="00BB478D">
        <w:rPr>
          <w:rFonts w:cs="Times New Roman"/>
        </w:rPr>
        <w:t>to</w:t>
      </w:r>
      <w:r w:rsidRPr="00BB478D">
        <w:rPr>
          <w:rFonts w:cs="Times New Roman"/>
        </w:rPr>
        <w:t xml:space="preserve"> 2000. For children, the distribution is</w:t>
      </w:r>
      <w:r w:rsidR="00847AC8">
        <w:rPr>
          <w:rFonts w:cs="Times New Roman"/>
        </w:rPr>
        <w:t xml:space="preserve"> comprised</w:t>
      </w:r>
      <w:r w:rsidRPr="00BB478D">
        <w:rPr>
          <w:rFonts w:cs="Times New Roman"/>
        </w:rPr>
        <w:t xml:space="preserve"> of their</w:t>
      </w:r>
      <w:r w:rsidR="00871DCF" w:rsidRPr="00BB478D">
        <w:rPr>
          <w:rFonts w:cs="Times New Roman"/>
        </w:rPr>
        <w:t xml:space="preserve"> income averaged over 2011 to 2012, when the children born in 1980 to 1985 were aged 25-32.</w:t>
      </w:r>
      <w:r w:rsidR="004F5B65">
        <w:rPr>
          <w:rFonts w:cs="Times New Roman"/>
        </w:rPr>
        <w:t xml:space="preserve"> By constructing two income distributions, Chetty et al. (</w:t>
      </w:r>
      <w:r w:rsidR="00990E9A">
        <w:rPr>
          <w:rFonts w:cs="Times New Roman"/>
        </w:rPr>
        <w:t>2014a</w:t>
      </w:r>
      <w:r w:rsidR="004F5B65">
        <w:rPr>
          <w:rFonts w:cs="Times New Roman"/>
        </w:rPr>
        <w:t xml:space="preserve">) can compare children and parents amongst themselves. </w:t>
      </w:r>
      <w:r w:rsidR="009F6F92" w:rsidRPr="00BB478D">
        <w:rPr>
          <w:rFonts w:cs="Times New Roman"/>
        </w:rPr>
        <w:t>Th</w:t>
      </w:r>
      <w:r w:rsidR="004F5B65">
        <w:rPr>
          <w:rFonts w:cs="Times New Roman"/>
        </w:rPr>
        <w:t>e age</w:t>
      </w:r>
      <w:r w:rsidR="009F6F92" w:rsidRPr="00BB478D">
        <w:rPr>
          <w:rFonts w:cs="Times New Roman"/>
        </w:rPr>
        <w:t xml:space="preserve"> range </w:t>
      </w:r>
      <w:r w:rsidR="004F5B65">
        <w:rPr>
          <w:rFonts w:cs="Times New Roman"/>
        </w:rPr>
        <w:t xml:space="preserve">of children </w:t>
      </w:r>
      <w:r w:rsidR="009F6F92" w:rsidRPr="00BB478D">
        <w:rPr>
          <w:rFonts w:cs="Times New Roman"/>
        </w:rPr>
        <w:t>may be problematic as some 25-year-old</w:t>
      </w:r>
      <w:r w:rsidR="004F5B65">
        <w:rPr>
          <w:rFonts w:cs="Times New Roman"/>
        </w:rPr>
        <w:t xml:space="preserve">s </w:t>
      </w:r>
      <w:r w:rsidR="009F6F92" w:rsidRPr="00BB478D">
        <w:rPr>
          <w:rFonts w:cs="Times New Roman"/>
        </w:rPr>
        <w:t>are new to the labor marke</w:t>
      </w:r>
      <w:r w:rsidR="00C36C47" w:rsidRPr="00BB478D">
        <w:rPr>
          <w:rFonts w:cs="Times New Roman"/>
        </w:rPr>
        <w:t>t</w:t>
      </w:r>
      <w:r w:rsidR="009F6F92" w:rsidRPr="00BB478D">
        <w:rPr>
          <w:rFonts w:cs="Times New Roman"/>
        </w:rPr>
        <w:t xml:space="preserve"> or have not yet entered. At the national level, Chetty et al. (</w:t>
      </w:r>
      <w:r w:rsidR="00990E9A">
        <w:rPr>
          <w:rFonts w:cs="Times New Roman"/>
        </w:rPr>
        <w:t>2014a</w:t>
      </w:r>
      <w:r w:rsidR="009F6F92" w:rsidRPr="00BB478D">
        <w:rPr>
          <w:rFonts w:cs="Times New Roman"/>
        </w:rPr>
        <w:t xml:space="preserve">) report that the income transition matrix with those born </w:t>
      </w:r>
      <w:r w:rsidR="00906D4F">
        <w:rPr>
          <w:rFonts w:cs="Times New Roman"/>
        </w:rPr>
        <w:t>from</w:t>
      </w:r>
      <w:r w:rsidR="009F6F92" w:rsidRPr="00BB478D">
        <w:rPr>
          <w:rFonts w:cs="Times New Roman"/>
        </w:rPr>
        <w:t xml:space="preserve"> 1980 </w:t>
      </w:r>
      <w:r w:rsidR="00906D4F">
        <w:rPr>
          <w:rFonts w:cs="Times New Roman"/>
        </w:rPr>
        <w:t>to</w:t>
      </w:r>
      <w:r w:rsidR="009F6F92" w:rsidRPr="00BB478D">
        <w:rPr>
          <w:rFonts w:cs="Times New Roman"/>
        </w:rPr>
        <w:t xml:space="preserve"> 1985 is “virtually identical to the matrix based on the 1980-82 cohorts</w:t>
      </w:r>
      <w:r w:rsidR="004F5B65">
        <w:rPr>
          <w:rFonts w:cs="Times New Roman"/>
        </w:rPr>
        <w:t xml:space="preserve">,” who are aged </w:t>
      </w:r>
      <w:r w:rsidR="00F61494">
        <w:rPr>
          <w:rFonts w:cs="Times New Roman"/>
        </w:rPr>
        <w:t>28-32.</w:t>
      </w:r>
      <w:r w:rsidR="004F5B65">
        <w:rPr>
          <w:rFonts w:cs="Times New Roman"/>
        </w:rPr>
        <w:t xml:space="preserve"> </w:t>
      </w:r>
      <w:r w:rsidR="009F6F92" w:rsidRPr="00BB478D">
        <w:rPr>
          <w:rFonts w:cs="Times New Roman"/>
        </w:rPr>
        <w:t xml:space="preserve"> It does not necessarily follow that the same holds for the CZ level transition matrices. </w:t>
      </w:r>
      <w:r w:rsidR="00A50A6C">
        <w:rPr>
          <w:rFonts w:cs="Times New Roman"/>
        </w:rPr>
        <w:t>For instance, if the ratio of younger children to older children differed across CZs, the CZs with more young children would have a P(B) with a downward bias. However, since the measures are consistent at the nationwide level, it is likely that there was no great change in P(B) overall for children born in 1983-1985.</w:t>
      </w:r>
    </w:p>
    <w:p w14:paraId="5EF515FC" w14:textId="5C3DC083" w:rsidR="00227C53" w:rsidRPr="00BB478D" w:rsidRDefault="00AB1BC9" w:rsidP="009F0BA5">
      <w:pPr>
        <w:spacing w:line="480" w:lineRule="auto"/>
        <w:rPr>
          <w:rFonts w:cs="Times New Roman"/>
        </w:rPr>
      </w:pPr>
      <w:r w:rsidRPr="00BB478D">
        <w:rPr>
          <w:rFonts w:cs="Times New Roman"/>
        </w:rPr>
        <w:tab/>
        <w:t>The Gini coefficients I use are also from Chetty et al. (</w:t>
      </w:r>
      <w:r w:rsidR="00990E9A">
        <w:rPr>
          <w:rFonts w:cs="Times New Roman"/>
        </w:rPr>
        <w:t>2014a</w:t>
      </w:r>
      <w:r w:rsidRPr="00BB478D">
        <w:rPr>
          <w:rFonts w:cs="Times New Roman"/>
        </w:rPr>
        <w:t xml:space="preserve">). They </w:t>
      </w:r>
      <w:r w:rsidR="004A6BCD" w:rsidRPr="00BB478D">
        <w:rPr>
          <w:rFonts w:cs="Times New Roman"/>
        </w:rPr>
        <w:t>calculate</w:t>
      </w:r>
      <w:r w:rsidRPr="00BB478D">
        <w:rPr>
          <w:rFonts w:cs="Times New Roman"/>
        </w:rPr>
        <w:t xml:space="preserve"> the Gini coefficient using the household incomes of parents of </w:t>
      </w:r>
      <w:r w:rsidR="00F61494">
        <w:rPr>
          <w:rFonts w:cs="Times New Roman"/>
        </w:rPr>
        <w:t>children</w:t>
      </w:r>
      <w:r w:rsidRPr="00BB478D">
        <w:rPr>
          <w:rFonts w:cs="Times New Roman"/>
        </w:rPr>
        <w:t xml:space="preserve"> born in 1980-1982</w:t>
      </w:r>
      <w:r w:rsidR="004D576E">
        <w:rPr>
          <w:rFonts w:cs="Times New Roman"/>
        </w:rPr>
        <w:t xml:space="preserve"> for every CZ</w:t>
      </w:r>
      <w:r w:rsidRPr="00BB478D">
        <w:rPr>
          <w:rFonts w:cs="Times New Roman"/>
        </w:rPr>
        <w:t>.  Here</w:t>
      </w:r>
      <w:r w:rsidR="00906D4F">
        <w:rPr>
          <w:rFonts w:cs="Times New Roman"/>
        </w:rPr>
        <w:t>,</w:t>
      </w:r>
      <w:r w:rsidRPr="00BB478D">
        <w:rPr>
          <w:rFonts w:cs="Times New Roman"/>
        </w:rPr>
        <w:t xml:space="preserve"> the data </w:t>
      </w:r>
      <w:r w:rsidR="00906D4F">
        <w:rPr>
          <w:rFonts w:cs="Times New Roman"/>
        </w:rPr>
        <w:t>are</w:t>
      </w:r>
      <w:r w:rsidRPr="00BB478D">
        <w:rPr>
          <w:rFonts w:cs="Times New Roman"/>
        </w:rPr>
        <w:t xml:space="preserve"> not matched perfectly with the transition matrices that represent children born in 1980-1985 and their parents. This could be problematic, as inequality began to increase in </w:t>
      </w:r>
      <w:r w:rsidRPr="00BB478D">
        <w:rPr>
          <w:rFonts w:cs="Times New Roman"/>
        </w:rPr>
        <w:lastRenderedPageBreak/>
        <w:t xml:space="preserve">1980, and the Gini coefficients in these two overlapping periods likely differ (Acemoglu and Autor 2011). </w:t>
      </w:r>
      <w:r w:rsidR="00E206E8" w:rsidRPr="00BB478D">
        <w:rPr>
          <w:rFonts w:cs="Times New Roman"/>
        </w:rPr>
        <w:t>Unfortunately, the Gini coefficients for the three</w:t>
      </w:r>
      <w:r w:rsidR="00F61494">
        <w:rPr>
          <w:rFonts w:cs="Times New Roman"/>
        </w:rPr>
        <w:t xml:space="preserve"> later</w:t>
      </w:r>
      <w:r w:rsidR="00E206E8" w:rsidRPr="00BB478D">
        <w:rPr>
          <w:rFonts w:cs="Times New Roman"/>
        </w:rPr>
        <w:t xml:space="preserve"> years </w:t>
      </w:r>
      <w:r w:rsidR="00906D4F">
        <w:rPr>
          <w:rFonts w:cs="Times New Roman"/>
        </w:rPr>
        <w:t>are</w:t>
      </w:r>
      <w:r w:rsidR="00E206E8" w:rsidRPr="00BB478D">
        <w:rPr>
          <w:rFonts w:cs="Times New Roman"/>
        </w:rPr>
        <w:t xml:space="preserve"> not reported, nor are the quintile transition matrices for the 1980-82 births.</w:t>
      </w:r>
      <w:r w:rsidR="009C55E9">
        <w:rPr>
          <w:rFonts w:cs="Times New Roman"/>
        </w:rPr>
        <w:t xml:space="preserve"> Presumably, the inequality in 1980-82 also impact</w:t>
      </w:r>
      <w:r w:rsidR="00F61494">
        <w:rPr>
          <w:rFonts w:cs="Times New Roman"/>
        </w:rPr>
        <w:t>ed</w:t>
      </w:r>
      <w:r w:rsidR="009C55E9">
        <w:rPr>
          <w:rFonts w:cs="Times New Roman"/>
        </w:rPr>
        <w:t xml:space="preserve"> the parents of children born in 1983-1985</w:t>
      </w:r>
      <w:r w:rsidR="00F61494">
        <w:rPr>
          <w:rFonts w:cs="Times New Roman"/>
        </w:rPr>
        <w:t xml:space="preserve"> </w:t>
      </w:r>
      <w:r w:rsidR="009C55E9">
        <w:rPr>
          <w:rFonts w:cs="Times New Roman"/>
        </w:rPr>
        <w:t>and the Gini coefficients in CZs in these later years are highly correlated to their own earlier Gini coefficients.</w:t>
      </w:r>
      <w:r w:rsidR="00E206E8" w:rsidRPr="00BB478D">
        <w:rPr>
          <w:rFonts w:cs="Times New Roman"/>
        </w:rPr>
        <w:t xml:space="preserve"> I continue with the data analysis under th</w:t>
      </w:r>
      <w:r w:rsidR="009C55E9">
        <w:rPr>
          <w:rFonts w:cs="Times New Roman"/>
        </w:rPr>
        <w:t xml:space="preserve">ese assumptions, </w:t>
      </w:r>
      <w:r w:rsidR="00E206E8" w:rsidRPr="00BB478D">
        <w:rPr>
          <w:rFonts w:cs="Times New Roman"/>
        </w:rPr>
        <w:t xml:space="preserve">and the results should be viewed with </w:t>
      </w:r>
      <w:r w:rsidR="009C55E9">
        <w:rPr>
          <w:rFonts w:cs="Times New Roman"/>
        </w:rPr>
        <w:t>them</w:t>
      </w:r>
      <w:r w:rsidR="00E206E8" w:rsidRPr="00BB478D">
        <w:rPr>
          <w:rFonts w:cs="Times New Roman"/>
        </w:rPr>
        <w:t xml:space="preserve"> in mind.</w:t>
      </w:r>
    </w:p>
    <w:p w14:paraId="598CBD5F" w14:textId="380BAF0B" w:rsidR="005F55C4" w:rsidRPr="00BB478D" w:rsidRDefault="00227C53" w:rsidP="009F0BA5">
      <w:pPr>
        <w:spacing w:line="480" w:lineRule="auto"/>
        <w:rPr>
          <w:rFonts w:cs="Times New Roman"/>
        </w:rPr>
      </w:pPr>
      <w:r w:rsidRPr="00BB478D">
        <w:rPr>
          <w:rFonts w:cs="Times New Roman"/>
        </w:rPr>
        <w:tab/>
        <w:t>From Chetty et al. (</w:t>
      </w:r>
      <w:r w:rsidR="00990E9A">
        <w:rPr>
          <w:rFonts w:cs="Times New Roman"/>
        </w:rPr>
        <w:t>2014a</w:t>
      </w:r>
      <w:r w:rsidRPr="00BB478D">
        <w:rPr>
          <w:rFonts w:cs="Times New Roman"/>
        </w:rPr>
        <w:t xml:space="preserve">) I also use the fraction of CZ population that </w:t>
      </w:r>
      <w:r w:rsidR="00906D4F">
        <w:rPr>
          <w:rFonts w:cs="Times New Roman"/>
        </w:rPr>
        <w:t>is</w:t>
      </w:r>
      <w:r w:rsidRPr="00BB478D">
        <w:rPr>
          <w:rFonts w:cs="Times New Roman"/>
        </w:rPr>
        <w:t xml:space="preserve"> black from the 2000 Census, </w:t>
      </w:r>
      <w:r w:rsidR="0088323E" w:rsidRPr="00BB478D">
        <w:rPr>
          <w:rFonts w:cs="Times New Roman"/>
        </w:rPr>
        <w:t>the income growth rate of the CZ from 2000-2010, and a dummy variable for CZs which intersect with metropolitan statistical areas</w:t>
      </w:r>
      <w:r w:rsidR="00925B07" w:rsidRPr="00BB478D">
        <w:rPr>
          <w:rFonts w:cs="Times New Roman"/>
        </w:rPr>
        <w:t xml:space="preserve"> (MSAs)</w:t>
      </w:r>
      <w:r w:rsidR="0088323E" w:rsidRPr="00BB478D">
        <w:rPr>
          <w:rFonts w:cs="Times New Roman"/>
        </w:rPr>
        <w:t xml:space="preserve">. </w:t>
      </w:r>
      <w:r w:rsidR="00925B07" w:rsidRPr="00BB478D">
        <w:rPr>
          <w:rFonts w:cs="Times New Roman"/>
        </w:rPr>
        <w:t>I use Chetty et al. (</w:t>
      </w:r>
      <w:r w:rsidR="00990E9A">
        <w:rPr>
          <w:rFonts w:cs="Times New Roman"/>
        </w:rPr>
        <w:t>2014a</w:t>
      </w:r>
      <w:r w:rsidR="00925B07" w:rsidRPr="00BB478D">
        <w:rPr>
          <w:rFonts w:cs="Times New Roman"/>
        </w:rPr>
        <w:t xml:space="preserve">)’s definition of an urban CZ as a CZ which intersects an MSA. </w:t>
      </w:r>
      <w:r w:rsidR="0088323E" w:rsidRPr="00BB478D">
        <w:rPr>
          <w:rFonts w:cs="Times New Roman"/>
        </w:rPr>
        <w:t xml:space="preserve">From Autor, Dorn, and Hanson (2013) I use regional dummies for the Census divisions such as Middle Atlantic and New England, and </w:t>
      </w:r>
      <w:r w:rsidR="000D0EED" w:rsidRPr="00BB478D">
        <w:rPr>
          <w:rFonts w:cs="Times New Roman"/>
        </w:rPr>
        <w:t>with them I</w:t>
      </w:r>
      <w:r w:rsidR="0088323E" w:rsidRPr="00BB478D">
        <w:rPr>
          <w:rFonts w:cs="Times New Roman"/>
        </w:rPr>
        <w:t xml:space="preserve"> construct dummy variables for the larger US Census region</w:t>
      </w:r>
      <w:r w:rsidR="001E324C" w:rsidRPr="00BB478D">
        <w:rPr>
          <w:rFonts w:cs="Times New Roman"/>
        </w:rPr>
        <w:t>s: Northeast, Midwest, South, and West</w:t>
      </w:r>
      <w:r w:rsidR="0088323E" w:rsidRPr="00BB478D">
        <w:rPr>
          <w:rFonts w:cs="Times New Roman"/>
        </w:rPr>
        <w:t>.</w:t>
      </w:r>
    </w:p>
    <w:p w14:paraId="5CF4B235" w14:textId="1A40478A" w:rsidR="000706BC" w:rsidRPr="00BB478D" w:rsidRDefault="005F55C4" w:rsidP="009F0BA5">
      <w:pPr>
        <w:spacing w:line="480" w:lineRule="auto"/>
        <w:jc w:val="center"/>
        <w:rPr>
          <w:rFonts w:cs="Times New Roman"/>
          <w:b/>
        </w:rPr>
      </w:pPr>
      <w:r w:rsidRPr="00BB478D">
        <w:rPr>
          <w:rFonts w:cs="Times New Roman"/>
          <w:b/>
        </w:rPr>
        <w:t>Methodology</w:t>
      </w:r>
    </w:p>
    <w:p w14:paraId="4D184709" w14:textId="17AD9C56" w:rsidR="002423EB" w:rsidRPr="00BB478D" w:rsidRDefault="005F55C4" w:rsidP="009F0BA5">
      <w:pPr>
        <w:spacing w:line="480" w:lineRule="auto"/>
        <w:rPr>
          <w:rFonts w:cs="Times New Roman"/>
        </w:rPr>
      </w:pPr>
      <w:r w:rsidRPr="00BB478D">
        <w:rPr>
          <w:rFonts w:cs="Times New Roman"/>
          <w:b/>
        </w:rPr>
        <w:tab/>
      </w:r>
      <w:r w:rsidR="0014178E">
        <w:rPr>
          <w:rFonts w:cs="Times New Roman"/>
        </w:rPr>
        <w:t>To calculate P(B), I</w:t>
      </w:r>
      <w:r w:rsidR="00AF463F" w:rsidRPr="00BB478D">
        <w:rPr>
          <w:rFonts w:cs="Times New Roman"/>
        </w:rPr>
        <w:t xml:space="preserve"> first calculate the probability of being in a </w:t>
      </w:r>
      <w:r w:rsidR="002E39CC">
        <w:rPr>
          <w:rFonts w:cs="Times New Roman"/>
        </w:rPr>
        <w:t>higher</w:t>
      </w:r>
      <w:r w:rsidR="00AF463F" w:rsidRPr="00BB478D">
        <w:rPr>
          <w:rFonts w:cs="Times New Roman"/>
        </w:rPr>
        <w:t xml:space="preserve"> income quintile than one’s parents, conditional on each parent income quintile</w:t>
      </w:r>
      <w:r w:rsidR="00910858">
        <w:rPr>
          <w:rFonts w:cs="Times New Roman"/>
        </w:rPr>
        <w:t>:</w:t>
      </w:r>
    </w:p>
    <w:p w14:paraId="2F832C6F" w14:textId="7AD05CFB" w:rsidR="002423EB" w:rsidRPr="00BB478D" w:rsidRDefault="00AF463F" w:rsidP="009F0BA5">
      <w:pPr>
        <w:spacing w:line="480" w:lineRule="auto"/>
        <w:rPr>
          <w:rFonts w:eastAsiaTheme="minorEastAsia" w:cs="Times New Roman"/>
        </w:rPr>
      </w:pPr>
      <w:bookmarkStart w:id="0" w:name="_Hlk512761043"/>
      <m:oMathPara>
        <m:oMath>
          <m:r>
            <w:rPr>
              <w:rFonts w:ascii="Cambria Math" w:hAnsi="Cambria Math" w:cs="Times New Roman"/>
            </w:rPr>
            <m:t>P</m:t>
          </m:r>
          <m:d>
            <m:dPr>
              <m:endChr m:val="|"/>
              <m:ctrlPr>
                <w:rPr>
                  <w:rFonts w:ascii="Cambria Math" w:hAnsi="Cambria Math" w:cs="Times New Roman"/>
                  <w:i/>
                </w:rPr>
              </m:ctrlPr>
            </m:dPr>
            <m:e>
              <m:r>
                <w:rPr>
                  <w:rFonts w:ascii="Cambria Math" w:hAnsi="Cambria Math" w:cs="Times New Roman"/>
                </w:rPr>
                <m:t xml:space="preserve">A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j=i+1</m:t>
              </m:r>
            </m:sub>
            <m:sup>
              <m:r>
                <w:rPr>
                  <w:rFonts w:ascii="Cambria Math" w:eastAsiaTheme="minorEastAsia" w:hAnsi="Cambria Math" w:cs="Times New Roman"/>
                </w:rPr>
                <m:t>5</m:t>
              </m:r>
            </m:sup>
            <m:e>
              <m:r>
                <w:rPr>
                  <w:rFonts w:ascii="Cambria Math" w:eastAsiaTheme="minorEastAsia" w:hAnsi="Cambria Math" w:cs="Times New Roman"/>
                </w:rPr>
                <m:t>P</m:t>
              </m:r>
              <m:d>
                <m:dPr>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j</m:t>
                      </m:r>
                    </m:sub>
                  </m:sSub>
                  <m:r>
                    <w:rPr>
                      <w:rFonts w:ascii="Cambria Math" w:eastAsiaTheme="minorEastAsia" w:hAnsi="Cambria Math" w:cs="Times New Roman"/>
                    </w:rPr>
                    <m:t xml:space="preserve"> </m:t>
                  </m:r>
                </m:e>
              </m:d>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oMath>
      </m:oMathPara>
    </w:p>
    <w:bookmarkEnd w:id="0"/>
    <w:p w14:paraId="059B7BE6" w14:textId="38988A96" w:rsidR="001E324C" w:rsidRPr="00BB478D" w:rsidRDefault="0014178E" w:rsidP="009F0BA5">
      <w:pPr>
        <w:keepLines/>
        <w:spacing w:line="480" w:lineRule="auto"/>
        <w:rPr>
          <w:rFonts w:cs="Times New Roman"/>
        </w:rPr>
      </w:pPr>
      <w:r>
        <w:rPr>
          <w:rFonts w:cs="Times New Roman"/>
        </w:rPr>
        <w:t xml:space="preserve">Where </w:t>
      </w:r>
      <m:oMath>
        <m:r>
          <w:rPr>
            <w:rFonts w:ascii="Cambria Math" w:hAnsi="Cambria Math" w:cs="Times New Roman"/>
          </w:rPr>
          <m:t>A</m:t>
        </m:r>
      </m:oMath>
      <w:r w:rsidR="00AF463F" w:rsidRPr="00BB478D">
        <w:rPr>
          <w:rFonts w:cs="Times New Roman"/>
        </w:rPr>
        <w:t xml:space="preserve"> is the event of being in a higher income quintile than one’s parents,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oMath>
      <w:r w:rsidR="00AF463F" w:rsidRPr="00BB478D">
        <w:rPr>
          <w:rFonts w:cs="Times New Roman"/>
        </w:rPr>
        <w:t xml:space="preserve"> is the event of having parents in the </w:t>
      </w:r>
      <m:oMath>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th</m:t>
            </m:r>
          </m:sup>
        </m:sSup>
      </m:oMath>
      <w:r w:rsidR="00AF463F" w:rsidRPr="00BB478D">
        <w:rPr>
          <w:rFonts w:cs="Times New Roman"/>
        </w:rPr>
        <w:t xml:space="preserve"> income quintile of the parents for the lowest level income at </w:t>
      </w:r>
      <m:oMath>
        <m:r>
          <w:rPr>
            <w:rFonts w:ascii="Cambria Math" w:hAnsi="Cambria Math" w:cs="Times New Roman"/>
          </w:rPr>
          <m:t>i</m:t>
        </m:r>
      </m:oMath>
      <w:r w:rsidR="00AF463F" w:rsidRPr="00BB478D">
        <w:rPr>
          <w:rFonts w:cs="Times New Roman"/>
        </w:rPr>
        <w:t xml:space="preserve"> = 1 up to </w:t>
      </w:r>
      <m:oMath>
        <m:r>
          <w:rPr>
            <w:rFonts w:ascii="Cambria Math" w:hAnsi="Cambria Math" w:cs="Times New Roman"/>
          </w:rPr>
          <m:t>i</m:t>
        </m:r>
      </m:oMath>
      <w:r w:rsidR="00AF463F" w:rsidRPr="00BB478D">
        <w:rPr>
          <w:rFonts w:cs="Times New Roman"/>
        </w:rPr>
        <w:t xml:space="preserve"> = </w:t>
      </w:r>
      <w:r w:rsidR="003C2332">
        <w:rPr>
          <w:rFonts w:cs="Times New Roman"/>
        </w:rPr>
        <w:t>4</w:t>
      </w:r>
      <w:r w:rsidR="00AF463F" w:rsidRPr="00BB478D">
        <w:rPr>
          <w:rFonts w:cs="Times New Roman"/>
        </w:rPr>
        <w:t xml:space="preserve">,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oMath>
      <w:r w:rsidR="00AF463F" w:rsidRPr="00BB478D">
        <w:rPr>
          <w:rFonts w:cs="Times New Roman"/>
        </w:rPr>
        <w:t xml:space="preserve"> is the event in which the child is in the </w:t>
      </w:r>
      <m:oMath>
        <m:sSup>
          <m:sSupPr>
            <m:ctrlPr>
              <w:rPr>
                <w:rFonts w:ascii="Cambria Math" w:hAnsi="Cambria Math" w:cs="Times New Roman"/>
              </w:rPr>
            </m:ctrlPr>
          </m:sSupPr>
          <m:e>
            <m:r>
              <w:rPr>
                <w:rFonts w:ascii="Cambria Math" w:hAnsi="Cambria Math" w:cs="Times New Roman"/>
              </w:rPr>
              <m:t>j</m:t>
            </m:r>
          </m:e>
          <m:sup>
            <m:r>
              <w:rPr>
                <w:rFonts w:ascii="Cambria Math" w:hAnsi="Cambria Math" w:cs="Times New Roman"/>
              </w:rPr>
              <m:t>th</m:t>
            </m:r>
          </m:sup>
        </m:sSup>
      </m:oMath>
      <w:r w:rsidR="00AF463F" w:rsidRPr="00BB478D">
        <w:rPr>
          <w:rFonts w:cs="Times New Roman"/>
        </w:rPr>
        <w:t xml:space="preserve"> income quintile</w:t>
      </w:r>
      <w:r w:rsidR="004D576E">
        <w:rPr>
          <w:rFonts w:cs="Times New Roman"/>
        </w:rPr>
        <w:t xml:space="preserve"> as an adult</w:t>
      </w:r>
      <w:r w:rsidR="003C2332">
        <w:rPr>
          <w:rFonts w:cs="Times New Roman"/>
        </w:rPr>
        <w:t>.</w:t>
      </w:r>
      <w:r w:rsidR="00AF463F" w:rsidRPr="00BB478D">
        <w:rPr>
          <w:rFonts w:cs="Times New Roman"/>
        </w:rPr>
        <w:t xml:space="preserve"> </w:t>
      </w:r>
      <w:r w:rsidR="003C2332">
        <w:rPr>
          <w:rFonts w:cs="Times New Roman"/>
        </w:rPr>
        <w:t>T</w:t>
      </w:r>
      <w:r w:rsidR="00FA4DC2" w:rsidRPr="00BB478D">
        <w:rPr>
          <w:rFonts w:cs="Times New Roman"/>
        </w:rPr>
        <w:t xml:space="preserve">he probability of being in a higher income quintile than one’s parents and having parents in the bottom </w:t>
      </w:r>
      <w:r w:rsidR="00AD4D0C" w:rsidRPr="00BB478D">
        <w:rPr>
          <w:rFonts w:cs="Times New Roman"/>
        </w:rPr>
        <w:t>four quintiles</w:t>
      </w:r>
      <w:r w:rsidR="00FA4DC2" w:rsidRPr="00BB478D">
        <w:rPr>
          <w:rFonts w:cs="Times New Roman"/>
        </w:rPr>
        <w:t xml:space="preserve"> </w:t>
      </w:r>
      <w:r w:rsidR="0043692F">
        <w:rPr>
          <w:rFonts w:cs="Times New Roman"/>
        </w:rPr>
        <w:t>is</w:t>
      </w:r>
    </w:p>
    <w:p w14:paraId="1D14CC96" w14:textId="74F33E45" w:rsidR="00054EF8" w:rsidRPr="00BB478D" w:rsidRDefault="00FA4DC2" w:rsidP="009F0BA5">
      <w:pPr>
        <w:spacing w:line="480" w:lineRule="auto"/>
        <w:jc w:val="center"/>
        <w:rPr>
          <w:rFonts w:eastAsiaTheme="minorEastAsia" w:cs="Times New Roman"/>
        </w:rPr>
      </w:pPr>
      <m:oMathPara>
        <m:oMath>
          <m:r>
            <w:rPr>
              <w:rFonts w:ascii="Cambria Math" w:hAnsi="Cambria Math" w:cs="Times New Roman"/>
            </w:rPr>
            <w:lastRenderedPageBreak/>
            <m:t>P</m:t>
          </m:r>
          <m:d>
            <m:dPr>
              <m:ctrlPr>
                <w:rPr>
                  <w:rFonts w:ascii="Cambria Math" w:hAnsi="Cambria Math" w:cs="Times New Roman"/>
                  <w:i/>
                </w:rPr>
              </m:ctrlPr>
            </m:dPr>
            <m:e>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5</m:t>
                  </m:r>
                </m:sub>
                <m:sup>
                  <m:r>
                    <w:rPr>
                      <w:rFonts w:ascii="Cambria Math" w:hAnsi="Cambria Math" w:cs="Times New Roman"/>
                    </w:rPr>
                    <m:t>c</m:t>
                  </m:r>
                </m:sup>
              </m:sSubSup>
            </m:e>
          </m:d>
          <m:r>
            <w:rPr>
              <w:rFonts w:ascii="Cambria Math" w:hAnsi="Cambria Math" w:cs="Times New Roman"/>
            </w:rPr>
            <m:t xml:space="preserve"> =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r>
                    <w:rPr>
                      <w:rFonts w:ascii="Cambria Math" w:hAnsi="Cambria Math" w:cs="Times New Roman"/>
                    </w:rPr>
                    <m:t>P</m:t>
                  </m:r>
                  <m:d>
                    <m:dPr>
                      <m:endChr m:val="|"/>
                      <m:ctrlPr>
                        <w:rPr>
                          <w:rFonts w:ascii="Cambria Math" w:hAnsi="Cambria Math" w:cs="Times New Roman"/>
                          <w:i/>
                        </w:rPr>
                      </m:ctrlPr>
                    </m:dPr>
                    <m:e>
                      <m:r>
                        <w:rPr>
                          <w:rFonts w:ascii="Cambria Math" w:hAnsi="Cambria Math" w:cs="Times New Roman"/>
                        </w:rPr>
                        <m:t xml:space="preserve">A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e>
          </m:nary>
        </m:oMath>
      </m:oMathPara>
    </w:p>
    <w:p w14:paraId="117519A2" w14:textId="449D2537" w:rsidR="004A6BCD" w:rsidRPr="009F0BA5" w:rsidRDefault="00FA4DC2" w:rsidP="009F0BA5">
      <w:pPr>
        <w:spacing w:line="480" w:lineRule="auto"/>
        <w:rPr>
          <w:rFonts w:eastAsiaTheme="minorEastAsia" w:cs="Times New Roman"/>
        </w:rPr>
      </w:pPr>
      <w:r w:rsidRPr="00BB478D">
        <w:rPr>
          <w:rFonts w:cs="Times New Roman"/>
        </w:rPr>
        <w:t xml:space="preserve">which </w:t>
      </w:r>
      <w:r w:rsidR="0014178E">
        <w:rPr>
          <w:rFonts w:cs="Times New Roman"/>
        </w:rPr>
        <w:t>equals</w:t>
      </w:r>
      <w:r w:rsidRPr="00BB478D">
        <w:rPr>
          <w:rFonts w:cs="Times New Roman"/>
        </w:rPr>
        <w:t xml:space="preserve">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A</m:t>
            </m:r>
          </m:e>
        </m:d>
      </m:oMath>
      <w:r w:rsidRPr="00BB478D">
        <w:rPr>
          <w:rFonts w:eastAsiaTheme="minorEastAsia" w:cs="Times New Roman"/>
        </w:rPr>
        <w:t xml:space="preserve"> since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r>
          <w:rPr>
            <w:rFonts w:ascii="Cambria Math" w:hAnsi="Cambria Math" w:cs="Times New Roman"/>
          </w:rPr>
          <m:t>=0</m:t>
        </m:r>
      </m:oMath>
      <w:r w:rsidRPr="00BB478D">
        <w:rPr>
          <w:rFonts w:eastAsiaTheme="minorEastAsia" w:cs="Times New Roman"/>
        </w:rPr>
        <w:t xml:space="preserve">. </w:t>
      </w:r>
      <w:r w:rsidR="004A6BCD" w:rsidRPr="00BB478D">
        <w:rPr>
          <w:rFonts w:eastAsiaTheme="minorEastAsia" w:cs="Times New Roman"/>
        </w:rPr>
        <w:t>Finally, I calculate the measure of interest, P(B), the probability of being in a</w:t>
      </w:r>
      <w:r w:rsidR="00A5778A">
        <w:rPr>
          <w:rFonts w:eastAsiaTheme="minorEastAsia" w:cs="Times New Roman"/>
        </w:rPr>
        <w:t xml:space="preserve"> strictly</w:t>
      </w:r>
      <w:r w:rsidR="004A6BCD" w:rsidRPr="00BB478D">
        <w:rPr>
          <w:rFonts w:eastAsiaTheme="minorEastAsia" w:cs="Times New Roman"/>
        </w:rPr>
        <w:t xml:space="preserve"> </w:t>
      </w:r>
      <w:r w:rsidR="002E39CC">
        <w:rPr>
          <w:rFonts w:eastAsiaTheme="minorEastAsia" w:cs="Times New Roman"/>
        </w:rPr>
        <w:t>higher</w:t>
      </w:r>
      <w:r w:rsidR="004A6BCD" w:rsidRPr="00BB478D">
        <w:rPr>
          <w:rFonts w:eastAsiaTheme="minorEastAsia" w:cs="Times New Roman"/>
        </w:rPr>
        <w:t xml:space="preserve"> </w:t>
      </w:r>
      <w:r w:rsidR="00A5778A">
        <w:rPr>
          <w:rFonts w:eastAsiaTheme="minorEastAsia" w:cs="Times New Roman"/>
        </w:rPr>
        <w:t xml:space="preserve">income </w:t>
      </w:r>
      <w:r w:rsidR="004A6BCD" w:rsidRPr="00BB478D">
        <w:rPr>
          <w:rFonts w:eastAsiaTheme="minorEastAsia" w:cs="Times New Roman"/>
        </w:rPr>
        <w:t>quintile than one’s parent</w:t>
      </w:r>
      <w:r w:rsidR="000F0DD9">
        <w:rPr>
          <w:rFonts w:eastAsiaTheme="minorEastAsia" w:cs="Times New Roman"/>
        </w:rPr>
        <w:t>s</w:t>
      </w:r>
      <w:r w:rsidR="0014178E">
        <w:rPr>
          <w:rFonts w:eastAsiaTheme="minorEastAsia" w:cs="Times New Roman"/>
        </w:rPr>
        <w:t>,</w:t>
      </w:r>
      <w:r w:rsidR="004A6BCD" w:rsidRPr="00BB478D">
        <w:rPr>
          <w:rFonts w:eastAsiaTheme="minorEastAsia" w:cs="Times New Roman"/>
        </w:rPr>
        <w:t xml:space="preserve"> conditional on the parents being in </w:t>
      </w:r>
      <w:r w:rsidR="00A5778A">
        <w:rPr>
          <w:rFonts w:eastAsiaTheme="minorEastAsia" w:cs="Times New Roman"/>
        </w:rPr>
        <w:t xml:space="preserve">one of </w:t>
      </w:r>
      <w:r w:rsidR="004A6BCD" w:rsidRPr="00BB478D">
        <w:rPr>
          <w:rFonts w:eastAsiaTheme="minorEastAsia" w:cs="Times New Roman"/>
        </w:rPr>
        <w:t>the lowe</w:t>
      </w:r>
      <w:r w:rsidR="00A5778A">
        <w:rPr>
          <w:rFonts w:eastAsiaTheme="minorEastAsia" w:cs="Times New Roman"/>
        </w:rPr>
        <w:t>st</w:t>
      </w:r>
      <w:r w:rsidR="004A6BCD" w:rsidRPr="00BB478D">
        <w:rPr>
          <w:rFonts w:eastAsiaTheme="minorEastAsia" w:cs="Times New Roman"/>
        </w:rPr>
        <w:t xml:space="preserve"> </w:t>
      </w:r>
      <w:r w:rsidR="00AD4D0C" w:rsidRPr="00BB478D">
        <w:rPr>
          <w:rFonts w:eastAsiaTheme="minorEastAsia" w:cs="Times New Roman"/>
        </w:rPr>
        <w:t>four quintiles</w:t>
      </w:r>
      <w:r w:rsidR="004A6BCD" w:rsidRPr="00BB478D">
        <w:rPr>
          <w:rFonts w:eastAsiaTheme="minorEastAsia" w:cs="Times New Roman"/>
        </w:rPr>
        <w:t xml:space="preserve">. </w:t>
      </w:r>
    </w:p>
    <w:p w14:paraId="2D5A240A" w14:textId="7E2C53B4" w:rsidR="00AF463F" w:rsidRPr="0014178E" w:rsidRDefault="004A6BCD" w:rsidP="009F0BA5">
      <w:pPr>
        <w:spacing w:line="480" w:lineRule="auto"/>
        <w:rPr>
          <w:rFonts w:eastAsiaTheme="minorEastAsia" w:cs="Times New Roman"/>
        </w:rPr>
      </w:pPr>
      <m:oMathPara>
        <m:oMath>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B</m:t>
              </m:r>
            </m:e>
          </m:d>
          <m:r>
            <w:rPr>
              <w:rFonts w:ascii="Cambria Math" w:eastAsiaTheme="minorEastAsia" w:hAnsi="Cambria Math" w:cs="Times New Roman"/>
            </w:rPr>
            <m:t>=P</m:t>
          </m:r>
          <m:d>
            <m:dPr>
              <m:endChr m:val="|"/>
              <m:ctrlPr>
                <w:rPr>
                  <w:rFonts w:ascii="Cambria Math" w:eastAsiaTheme="minorEastAsia" w:hAnsi="Cambria Math" w:cs="Times New Roman"/>
                  <w:i/>
                </w:rPr>
              </m:ctrlPr>
            </m:dPr>
            <m:e>
              <m:r>
                <w:rPr>
                  <w:rFonts w:ascii="Cambria Math" w:eastAsiaTheme="minorEastAsia" w:hAnsi="Cambria Math" w:cs="Times New Roman"/>
                </w:rPr>
                <m:t xml:space="preserve">A </m:t>
              </m:r>
            </m:e>
          </m:d>
          <m:sSubSup>
            <m:sSubSupPr>
              <m:ctrlPr>
                <w:rPr>
                  <w:rFonts w:ascii="Cambria Math" w:hAnsi="Cambria Math" w:cs="Times New Roman"/>
                  <w:i/>
                </w:rPr>
              </m:ctrlPr>
            </m:sSubSupPr>
            <m:e>
              <m:r>
                <w:rPr>
                  <w:rFonts w:ascii="Cambria Math" w:hAnsi="Cambria Math" w:cs="Times New Roman"/>
                </w:rPr>
                <m:t xml:space="preserve"> p</m:t>
              </m:r>
            </m:e>
            <m:sub>
              <m:r>
                <w:rPr>
                  <w:rFonts w:ascii="Cambria Math" w:hAnsi="Cambria Math" w:cs="Times New Roman"/>
                </w:rPr>
                <m:t>5</m:t>
              </m:r>
            </m:sub>
            <m:sup>
              <m:r>
                <w:rPr>
                  <w:rFonts w:ascii="Cambria Math" w:hAnsi="Cambria Math" w:cs="Times New Roman"/>
                </w:rPr>
                <m:t>c</m:t>
              </m:r>
            </m:sup>
          </m:sSubSup>
          <m:r>
            <w:rPr>
              <w:rFonts w:ascii="Cambria Math" w:eastAsiaTheme="minorEastAsia" w:hAnsi="Cambria Math" w:cs="Times New Roman"/>
            </w:rPr>
            <m:t>) =</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5</m:t>
                      </m:r>
                    </m:sub>
                    <m:sup>
                      <m:r>
                        <w:rPr>
                          <w:rFonts w:ascii="Cambria Math" w:hAnsi="Cambria Math" w:cs="Times New Roman"/>
                        </w:rPr>
                        <m:t>c</m:t>
                      </m:r>
                    </m:sup>
                  </m:sSubSup>
                </m:e>
              </m:d>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e>
              </m:nary>
            </m:den>
          </m:f>
          <m:r>
            <w:rPr>
              <w:rFonts w:ascii="Cambria Math" w:eastAsiaTheme="minorEastAsia" w:hAnsi="Cambria Math" w:cs="Times New Roman"/>
            </w:rPr>
            <m:t xml:space="preserve"> </m:t>
          </m:r>
        </m:oMath>
      </m:oMathPara>
    </w:p>
    <w:p w14:paraId="73F639F6" w14:textId="3B09B68E" w:rsidR="004A6BCD" w:rsidRPr="00BB478D" w:rsidRDefault="004A6BCD" w:rsidP="009F0BA5">
      <w:pPr>
        <w:spacing w:line="480" w:lineRule="auto"/>
        <w:ind w:firstLine="720"/>
        <w:rPr>
          <w:rFonts w:cs="Times New Roman"/>
        </w:rPr>
      </w:pPr>
      <w:r w:rsidRPr="00BB478D">
        <w:rPr>
          <w:rFonts w:cs="Times New Roman"/>
        </w:rPr>
        <w:t xml:space="preserve">I regress </w:t>
      </w:r>
      <m:oMath>
        <m:sSub>
          <m:sSubPr>
            <m:ctrlPr>
              <w:rPr>
                <w:rFonts w:ascii="Cambria Math" w:hAnsi="Cambria Math" w:cs="Times New Roman"/>
                <w:i/>
              </w:rPr>
            </m:ctrlPr>
          </m:sSub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B</m:t>
                </m:r>
              </m:e>
            </m:d>
          </m:e>
          <m:sub>
            <m:r>
              <w:rPr>
                <w:rFonts w:ascii="Cambria Math" w:hAnsi="Cambria Math" w:cs="Times New Roman"/>
              </w:rPr>
              <m:t>k</m:t>
            </m:r>
          </m:sub>
        </m:sSub>
      </m:oMath>
      <w:r w:rsidRPr="00BB478D">
        <w:rPr>
          <w:rFonts w:cs="Times New Roman"/>
        </w:rPr>
        <w:t xml:space="preserve"> on the Gini coefficient </w:t>
      </w:r>
      <w:r w:rsidR="00E511FE" w:rsidRPr="00BB478D">
        <w:rPr>
          <w:rFonts w:cs="Times New Roman"/>
        </w:rPr>
        <w:t>(</w:t>
      </w:r>
      <m:oMath>
        <m:sSub>
          <m:sSubPr>
            <m:ctrlPr>
              <w:rPr>
                <w:rFonts w:ascii="Cambria Math" w:hAnsi="Cambria Math" w:cs="Times New Roman"/>
                <w:i/>
              </w:rPr>
            </m:ctrlPr>
          </m:sSubPr>
          <m:e>
            <m:r>
              <w:rPr>
                <w:rFonts w:ascii="Cambria Math" w:hAnsi="Cambria Math" w:cs="Times New Roman"/>
              </w:rPr>
              <m:t>GINI</m:t>
            </m:r>
          </m:e>
          <m:sub>
            <m:r>
              <w:rPr>
                <w:rFonts w:ascii="Cambria Math" w:hAnsi="Cambria Math" w:cs="Times New Roman"/>
              </w:rPr>
              <m:t>k</m:t>
            </m:r>
          </m:sub>
        </m:sSub>
      </m:oMath>
      <w:r w:rsidR="00E511FE" w:rsidRPr="00BB478D">
        <w:rPr>
          <w:rFonts w:cs="Times New Roman"/>
        </w:rPr>
        <w:t xml:space="preserve">) </w:t>
      </w:r>
      <w:r w:rsidRPr="00BB478D">
        <w:rPr>
          <w:rFonts w:cs="Times New Roman"/>
        </w:rPr>
        <w:t xml:space="preserve">across CZs </w:t>
      </w:r>
      <w:r w:rsidR="002761C1" w:rsidRPr="00BB478D">
        <w:rPr>
          <w:rFonts w:cs="Times New Roman"/>
        </w:rPr>
        <w:t>in linear, quadratic</w:t>
      </w:r>
      <w:r w:rsidR="00906D4F">
        <w:rPr>
          <w:rFonts w:cs="Times New Roman"/>
        </w:rPr>
        <w:t>,</w:t>
      </w:r>
      <w:r w:rsidR="002761C1" w:rsidRPr="00BB478D">
        <w:rPr>
          <w:rFonts w:cs="Times New Roman"/>
        </w:rPr>
        <w:t xml:space="preserve"> and cubic models,</w:t>
      </w:r>
    </w:p>
    <w:p w14:paraId="56118E17" w14:textId="54D91AB8" w:rsidR="002761C1" w:rsidRPr="009F0BA5" w:rsidRDefault="003B0BEC" w:rsidP="009F0BA5">
      <w:pPr>
        <w:spacing w:line="480"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B</m:t>
                  </m:r>
                </m:e>
              </m:d>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sSubSup>
                <m:sSubSupPr>
                  <m:ctrlPr>
                    <w:rPr>
                      <w:rFonts w:ascii="Cambria Math" w:hAnsi="Cambria Math" w:cs="Times New Roman"/>
                      <w:i/>
                    </w:rPr>
                  </m:ctrlPr>
                </m:sSubSupPr>
                <m:e>
                  <m:r>
                    <w:rPr>
                      <w:rFonts w:ascii="Cambria Math" w:hAnsi="Cambria Math" w:cs="Times New Roman"/>
                    </w:rPr>
                    <m:t>GINI</m:t>
                  </m:r>
                </m:e>
                <m:sub>
                  <m:r>
                    <w:rPr>
                      <w:rFonts w:ascii="Cambria Math" w:hAnsi="Cambria Math" w:cs="Times New Roman"/>
                    </w:rPr>
                    <m:t>k</m:t>
                  </m:r>
                </m:sub>
                <m:sup>
                  <m:r>
                    <w:rPr>
                      <w:rFonts w:ascii="Cambria Math" w:hAnsi="Cambria Math" w:cs="Times New Roman"/>
                    </w:rPr>
                    <m:t>j</m:t>
                  </m:r>
                </m:sup>
              </m:sSubSup>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k</m:t>
              </m:r>
            </m:sub>
          </m:sSub>
          <m:r>
            <w:rPr>
              <w:rFonts w:ascii="Cambria Math" w:hAnsi="Cambria Math" w:cs="Times New Roman"/>
            </w:rPr>
            <m:t xml:space="preserve">      for n=3, 2, 1</m:t>
          </m:r>
        </m:oMath>
      </m:oMathPara>
    </w:p>
    <w:p w14:paraId="5054EB02" w14:textId="46E721B8" w:rsidR="001B2A09" w:rsidRDefault="002761C1" w:rsidP="0043692F">
      <w:pPr>
        <w:spacing w:line="480" w:lineRule="auto"/>
        <w:rPr>
          <w:rFonts w:eastAsiaTheme="minorEastAsia" w:cs="Times New Roman"/>
        </w:rPr>
      </w:pPr>
      <w:r w:rsidRPr="00BB478D">
        <w:rPr>
          <w:rFonts w:cs="Times New Roman"/>
        </w:rPr>
        <w:t xml:space="preserve">running sequential hypothesis tests 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oMath>
      <w:r w:rsidRPr="00BB478D">
        <w:rPr>
          <w:rFonts w:eastAsiaTheme="minorEastAsia" w:cs="Times New Roman"/>
        </w:rPr>
        <w:t xml:space="preserve"> and favoring the specification with the greatest degree that has a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oMath>
      <w:r w:rsidRPr="00BB478D">
        <w:rPr>
          <w:rFonts w:eastAsiaTheme="minorEastAsia" w:cs="Times New Roman"/>
        </w:rPr>
        <w:t xml:space="preserve"> significantly different from 0 at the 5% significance level.</w:t>
      </w:r>
      <w:r w:rsidR="00B614F0" w:rsidRPr="00BB478D">
        <w:rPr>
          <w:rFonts w:eastAsiaTheme="minorEastAsia" w:cs="Times New Roman"/>
        </w:rPr>
        <w:t xml:space="preserve"> I cluster standard errors by state for all regressions in agreement with Chetty et al. (</w:t>
      </w:r>
      <w:r w:rsidR="00990E9A">
        <w:rPr>
          <w:rFonts w:eastAsiaTheme="minorEastAsia" w:cs="Times New Roman"/>
        </w:rPr>
        <w:t>2014a</w:t>
      </w:r>
      <w:r w:rsidR="00B614F0" w:rsidRPr="00BB478D">
        <w:rPr>
          <w:rFonts w:eastAsiaTheme="minorEastAsia" w:cs="Times New Roman"/>
        </w:rPr>
        <w:t>)</w:t>
      </w:r>
      <w:r w:rsidR="001B2A09">
        <w:rPr>
          <w:rFonts w:eastAsiaTheme="minorEastAsia" w:cs="Times New Roman"/>
        </w:rPr>
        <w:t>’s</w:t>
      </w:r>
      <w:r w:rsidR="00B614F0" w:rsidRPr="00BB478D">
        <w:rPr>
          <w:rFonts w:eastAsiaTheme="minorEastAsia" w:cs="Times New Roman"/>
        </w:rPr>
        <w:t xml:space="preserve"> Table IV “to account for spatial correlation across CZs.”</w:t>
      </w:r>
      <w:r w:rsidR="002531E5" w:rsidRPr="00BB478D">
        <w:rPr>
          <w:rFonts w:eastAsiaTheme="minorEastAsia" w:cs="Times New Roman"/>
        </w:rPr>
        <w:t xml:space="preserve"> In the results section, I discuss how outliers impact the cubic model. To identify outliers, I </w:t>
      </w:r>
      <w:r w:rsidR="00E919E2" w:rsidRPr="00BB478D">
        <w:rPr>
          <w:rFonts w:eastAsiaTheme="minorEastAsia" w:cs="Times New Roman"/>
        </w:rPr>
        <w:t xml:space="preserve">compute the </w:t>
      </w:r>
      <w:r w:rsidR="005B4559" w:rsidRPr="00BB478D">
        <w:rPr>
          <w:rFonts w:eastAsiaTheme="minorEastAsia" w:cs="Times New Roman"/>
        </w:rPr>
        <w:t xml:space="preserve">squared </w:t>
      </w:r>
      <w:proofErr w:type="spellStart"/>
      <w:r w:rsidR="00E919E2" w:rsidRPr="00BB478D">
        <w:rPr>
          <w:rFonts w:eastAsiaTheme="minorEastAsia" w:cs="Times New Roman"/>
        </w:rPr>
        <w:t>Mahalanobis</w:t>
      </w:r>
      <w:proofErr w:type="spellEnd"/>
      <w:r w:rsidR="0098097A">
        <w:rPr>
          <w:rFonts w:eastAsiaTheme="minorEastAsia" w:cs="Times New Roman"/>
        </w:rPr>
        <w:t>’</w:t>
      </w:r>
      <w:r w:rsidR="00E919E2" w:rsidRPr="00BB478D">
        <w:rPr>
          <w:rFonts w:eastAsiaTheme="minorEastAsia" w:cs="Times New Roman"/>
        </w:rPr>
        <w:t xml:space="preserve"> distance of all </w:t>
      </w:r>
      <w:r w:rsidR="00A87BB8" w:rsidRPr="00BB478D">
        <w:rPr>
          <w:rFonts w:eastAsiaTheme="minorEastAsia" w:cs="Times New Roman"/>
        </w:rPr>
        <w:t>data points for P(B) and Gini coefficient</w:t>
      </w:r>
      <w:r w:rsidR="00E919E2" w:rsidRPr="00BB478D">
        <w:rPr>
          <w:rFonts w:eastAsiaTheme="minorEastAsia" w:cs="Times New Roman"/>
        </w:rPr>
        <w:t>.</w:t>
      </w:r>
      <w:r w:rsidR="00A87BB8" w:rsidRPr="00BB478D">
        <w:rPr>
          <w:rFonts w:eastAsiaTheme="minorEastAsia" w:cs="Times New Roman"/>
        </w:rPr>
        <w:t xml:space="preserve"> I plot a qu</w:t>
      </w:r>
      <w:r w:rsidR="000A4A5B">
        <w:rPr>
          <w:rFonts w:eastAsiaTheme="minorEastAsia" w:cs="Times New Roman"/>
        </w:rPr>
        <w:t>a</w:t>
      </w:r>
      <w:r w:rsidR="00A87BB8" w:rsidRPr="00BB478D">
        <w:rPr>
          <w:rFonts w:eastAsiaTheme="minorEastAsia" w:cs="Times New Roman"/>
        </w:rPr>
        <w:t>ntile-qu</w:t>
      </w:r>
      <w:r w:rsidR="000A4A5B">
        <w:rPr>
          <w:rFonts w:eastAsiaTheme="minorEastAsia" w:cs="Times New Roman"/>
        </w:rPr>
        <w:t>a</w:t>
      </w:r>
      <w:r w:rsidR="00A87BB8" w:rsidRPr="00BB478D">
        <w:rPr>
          <w:rFonts w:eastAsiaTheme="minorEastAsia" w:cs="Times New Roman"/>
        </w:rPr>
        <w:t xml:space="preserve">ntile plot of the </w:t>
      </w:r>
      <w:r w:rsidR="005B4559" w:rsidRPr="00BB478D">
        <w:rPr>
          <w:rFonts w:eastAsiaTheme="minorEastAsia" w:cs="Times New Roman"/>
        </w:rPr>
        <w:t xml:space="preserve">squared </w:t>
      </w:r>
      <w:proofErr w:type="spellStart"/>
      <w:r w:rsidR="00A87BB8" w:rsidRPr="00BB478D">
        <w:rPr>
          <w:rFonts w:eastAsiaTheme="minorEastAsia" w:cs="Times New Roman"/>
        </w:rPr>
        <w:t>Mahalanobis</w:t>
      </w:r>
      <w:proofErr w:type="spellEnd"/>
      <w:r w:rsidR="0098097A">
        <w:rPr>
          <w:rFonts w:eastAsiaTheme="minorEastAsia" w:cs="Times New Roman"/>
        </w:rPr>
        <w:t>’</w:t>
      </w:r>
      <w:r w:rsidR="00A87BB8" w:rsidRPr="00BB478D">
        <w:rPr>
          <w:rFonts w:eastAsiaTheme="minorEastAsia" w:cs="Times New Roman"/>
        </w:rPr>
        <w:t xml:space="preserve"> distance against the chi-squared distribution</w:t>
      </w:r>
      <w:r w:rsidR="005B4559" w:rsidRPr="00BB478D">
        <w:rPr>
          <w:rFonts w:eastAsiaTheme="minorEastAsia" w:cs="Times New Roman"/>
        </w:rPr>
        <w:t xml:space="preserve"> with 2 degrees of freedom</w:t>
      </w:r>
      <w:r w:rsidR="00A87BB8" w:rsidRPr="00BB478D">
        <w:rPr>
          <w:rFonts w:eastAsiaTheme="minorEastAsia" w:cs="Times New Roman"/>
        </w:rPr>
        <w:t xml:space="preserve"> and identify points with a</w:t>
      </w:r>
      <w:r w:rsidR="005B4559" w:rsidRPr="00BB478D">
        <w:rPr>
          <w:rFonts w:eastAsiaTheme="minorEastAsia" w:cs="Times New Roman"/>
        </w:rPr>
        <w:t xml:space="preserve"> squared</w:t>
      </w:r>
      <w:r w:rsidR="00A87BB8" w:rsidRPr="00BB478D">
        <w:rPr>
          <w:rFonts w:eastAsiaTheme="minorEastAsia" w:cs="Times New Roman"/>
        </w:rPr>
        <w:t xml:space="preserve"> </w:t>
      </w:r>
      <w:proofErr w:type="spellStart"/>
      <w:r w:rsidR="00A87BB8" w:rsidRPr="00BB478D">
        <w:rPr>
          <w:rFonts w:eastAsiaTheme="minorEastAsia" w:cs="Times New Roman"/>
        </w:rPr>
        <w:t>Mahalan</w:t>
      </w:r>
      <w:r w:rsidR="0077513A" w:rsidRPr="00BB478D">
        <w:rPr>
          <w:rFonts w:eastAsiaTheme="minorEastAsia" w:cs="Times New Roman"/>
        </w:rPr>
        <w:t>o</w:t>
      </w:r>
      <w:r w:rsidR="00A87BB8" w:rsidRPr="00BB478D">
        <w:rPr>
          <w:rFonts w:eastAsiaTheme="minorEastAsia" w:cs="Times New Roman"/>
        </w:rPr>
        <w:t>bis</w:t>
      </w:r>
      <w:proofErr w:type="spellEnd"/>
      <w:r w:rsidR="00A87BB8" w:rsidRPr="00BB478D">
        <w:rPr>
          <w:rFonts w:eastAsiaTheme="minorEastAsia" w:cs="Times New Roman"/>
        </w:rPr>
        <w:t>’ distance qu</w:t>
      </w:r>
      <w:r w:rsidR="000A4A5B">
        <w:rPr>
          <w:rFonts w:eastAsiaTheme="minorEastAsia" w:cs="Times New Roman"/>
        </w:rPr>
        <w:t>a</w:t>
      </w:r>
      <w:r w:rsidR="00A87BB8" w:rsidRPr="00BB478D">
        <w:rPr>
          <w:rFonts w:eastAsiaTheme="minorEastAsia" w:cs="Times New Roman"/>
        </w:rPr>
        <w:t>ntile much higher than its chi-squared qu</w:t>
      </w:r>
      <w:r w:rsidR="000A4A5B">
        <w:rPr>
          <w:rFonts w:eastAsiaTheme="minorEastAsia" w:cs="Times New Roman"/>
        </w:rPr>
        <w:t>a</w:t>
      </w:r>
      <w:r w:rsidR="00A87BB8" w:rsidRPr="00BB478D">
        <w:rPr>
          <w:rFonts w:eastAsiaTheme="minorEastAsia" w:cs="Times New Roman"/>
        </w:rPr>
        <w:t>ntile.</w:t>
      </w:r>
      <w:r w:rsidRPr="00BB478D">
        <w:rPr>
          <w:rFonts w:eastAsiaTheme="minorEastAsia" w:cs="Times New Roman"/>
        </w:rPr>
        <w:t xml:space="preserve"> </w:t>
      </w:r>
    </w:p>
    <w:p w14:paraId="339355FD" w14:textId="65DC99F2" w:rsidR="001E324C" w:rsidRPr="00BB478D" w:rsidRDefault="0014178E" w:rsidP="001B2A09">
      <w:pPr>
        <w:spacing w:line="480" w:lineRule="auto"/>
        <w:ind w:firstLine="720"/>
        <w:rPr>
          <w:rFonts w:cs="Times New Roman"/>
        </w:rPr>
      </w:pPr>
      <w:r w:rsidRPr="00BB478D">
        <w:rPr>
          <w:rFonts w:cs="Times New Roman"/>
        </w:rPr>
        <w:t>This paper primarily emphasizes how P(B) relates to inequality in a geographic context, thus in most calculations I weight all CZs equally, as do Chetty et al. (</w:t>
      </w:r>
      <w:r w:rsidR="00990E9A">
        <w:rPr>
          <w:rFonts w:cs="Times New Roman"/>
        </w:rPr>
        <w:t>2014a</w:t>
      </w:r>
      <w:r w:rsidRPr="00BB478D">
        <w:rPr>
          <w:rFonts w:cs="Times New Roman"/>
        </w:rPr>
        <w:t xml:space="preserve">). </w:t>
      </w:r>
      <w:r w:rsidRPr="00E9324D">
        <w:rPr>
          <w:rFonts w:cs="Times New Roman"/>
        </w:rPr>
        <w:t>The relationship between P(B) and Gini coefficients is thus intended to describe the relationship between CZ level averages and not between individual level probabilities.</w:t>
      </w:r>
      <w:r w:rsidR="001B2A09">
        <w:rPr>
          <w:rFonts w:cs="Times New Roman"/>
        </w:rPr>
        <w:t xml:space="preserve"> </w:t>
      </w:r>
      <w:r w:rsidR="00A87BB8" w:rsidRPr="00BB478D">
        <w:rPr>
          <w:rFonts w:eastAsiaTheme="minorEastAsia" w:cs="Times New Roman"/>
        </w:rPr>
        <w:t xml:space="preserve">To investigate the relationship </w:t>
      </w:r>
      <w:r w:rsidR="00A87BB8" w:rsidRPr="00BB478D">
        <w:rPr>
          <w:rFonts w:eastAsiaTheme="minorEastAsia" w:cs="Times New Roman"/>
        </w:rPr>
        <w:lastRenderedPageBreak/>
        <w:t>geographically, I repeat</w:t>
      </w:r>
      <w:r w:rsidR="00925B07" w:rsidRPr="00BB478D">
        <w:rPr>
          <w:rFonts w:eastAsiaTheme="minorEastAsia" w:cs="Times New Roman"/>
        </w:rPr>
        <w:t xml:space="preserve"> th</w:t>
      </w:r>
      <w:r w:rsidR="00A87BB8" w:rsidRPr="00BB478D">
        <w:rPr>
          <w:rFonts w:eastAsiaTheme="minorEastAsia" w:cs="Times New Roman"/>
        </w:rPr>
        <w:t>e previous regression</w:t>
      </w:r>
      <w:r w:rsidR="00925B07" w:rsidRPr="00BB478D">
        <w:rPr>
          <w:rFonts w:eastAsiaTheme="minorEastAsia" w:cs="Times New Roman"/>
        </w:rPr>
        <w:t xml:space="preserve"> procedure with </w:t>
      </w:r>
      <w:r w:rsidR="001E324C" w:rsidRPr="00BB478D">
        <w:rPr>
          <w:rFonts w:eastAsiaTheme="minorEastAsia" w:cs="Times New Roman"/>
        </w:rPr>
        <w:t>only CZs in urban and nonurban areas</w:t>
      </w:r>
      <w:r w:rsidR="00A87BB8" w:rsidRPr="00BB478D">
        <w:rPr>
          <w:rFonts w:eastAsiaTheme="minorEastAsia" w:cs="Times New Roman"/>
        </w:rPr>
        <w:t xml:space="preserve">. </w:t>
      </w:r>
      <w:r w:rsidR="001B2A09">
        <w:rPr>
          <w:rFonts w:eastAsiaTheme="minorEastAsia" w:cs="Times New Roman"/>
        </w:rPr>
        <w:t>For the regional breakdown</w:t>
      </w:r>
      <w:r w:rsidR="00A87BB8" w:rsidRPr="00BB478D">
        <w:rPr>
          <w:rFonts w:eastAsiaTheme="minorEastAsia" w:cs="Times New Roman"/>
        </w:rPr>
        <w:t>,</w:t>
      </w:r>
      <w:r w:rsidR="001E324C" w:rsidRPr="00BB478D">
        <w:rPr>
          <w:rFonts w:eastAsiaTheme="minorEastAsia" w:cs="Times New Roman"/>
        </w:rPr>
        <w:t xml:space="preserve"> I include regional dummy variables.</w:t>
      </w:r>
    </w:p>
    <w:p w14:paraId="41E6C017" w14:textId="66A0412C" w:rsidR="000E6610" w:rsidRPr="001B2A09" w:rsidRDefault="003B0BEC" w:rsidP="009F0BA5">
      <w:pPr>
        <w:spacing w:line="480"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B</m:t>
                  </m:r>
                </m:e>
              </m:d>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GINI</m:t>
              </m:r>
            </m:e>
            <m:sub>
              <m:r>
                <w:rPr>
                  <w:rFonts w:ascii="Cambria Math" w:hAnsi="Cambria Math" w:cs="Times New Roman"/>
                </w:rPr>
                <m:t>k</m:t>
              </m:r>
            </m:sub>
          </m:sSub>
          <m:r>
            <w:rPr>
              <w:rFonts w:ascii="Cambria Math" w:hAnsi="Cambria Math" w:cs="Times New Roman"/>
            </w:rPr>
            <m:t xml:space="preserve"> + </m:t>
          </m:r>
          <m:r>
            <m:rPr>
              <m:sty m:val="bi"/>
            </m:rPr>
            <w:rPr>
              <w:rFonts w:ascii="Cambria Math" w:hAnsi="Cambria Math" w:cs="Times New Roman"/>
            </w:rPr>
            <m:t>α</m:t>
          </m:r>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REGION</m:t>
              </m:r>
            </m:e>
            <m:sub>
              <m:r>
                <w:rPr>
                  <w:rFonts w:ascii="Cambria Math" w:hAnsi="Cambria Math" w:cs="Times New Roman"/>
                </w:rPr>
                <m:t>k</m:t>
              </m:r>
            </m:sub>
          </m:sSub>
          <m:r>
            <w:rPr>
              <w:rFonts w:ascii="Cambria Math" w:hAnsi="Cambria Math" w:cs="Times New Roman"/>
            </w:rPr>
            <m:t xml:space="preserve"> +</m:t>
          </m:r>
          <m:r>
            <m:rPr>
              <m:sty m:val="bi"/>
            </m:rPr>
            <w:rPr>
              <w:rFonts w:ascii="Cambria Math" w:hAnsi="Cambria Math" w:cs="Times New Roman"/>
            </w:rPr>
            <m:t>γ</m:t>
          </m:r>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(REGION</m:t>
              </m:r>
            </m:e>
            <m:sub>
              <m:r>
                <w:rPr>
                  <w:rFonts w:ascii="Cambria Math" w:hAnsi="Cambria Math" w:cs="Times New Roman"/>
                </w:rPr>
                <m:t>k</m:t>
              </m:r>
            </m:sub>
          </m:sSub>
          <m:r>
            <m:rPr>
              <m:sty m:val="bi"/>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GINI</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k</m:t>
              </m:r>
            </m:sub>
          </m:sSub>
        </m:oMath>
      </m:oMathPara>
    </w:p>
    <w:p w14:paraId="466253EC" w14:textId="6BF3CDE4" w:rsidR="002A1B3F" w:rsidRPr="00BB478D" w:rsidRDefault="001E324C" w:rsidP="009F0BA5">
      <w:pPr>
        <w:spacing w:line="480" w:lineRule="auto"/>
        <w:rPr>
          <w:rFonts w:eastAsiaTheme="minorEastAsia" w:cs="Times New Roman"/>
        </w:rPr>
      </w:pPr>
      <w:r w:rsidRPr="00BB478D">
        <w:rPr>
          <w:rFonts w:cs="Times New Roman"/>
        </w:rPr>
        <w:t xml:space="preserve">Here, </w:t>
      </w:r>
      <m:oMath>
        <m:r>
          <m:rPr>
            <m:sty m:val="bi"/>
          </m:rPr>
          <w:rPr>
            <w:rFonts w:ascii="Cambria Math" w:hAnsi="Cambria Math" w:cs="Times New Roman"/>
          </w:rPr>
          <m:t>α</m:t>
        </m:r>
      </m:oMath>
      <w:r w:rsidR="00E511FE" w:rsidRPr="00BB478D">
        <w:rPr>
          <w:rFonts w:eastAsiaTheme="minorEastAsia" w:cs="Times New Roman"/>
        </w:rPr>
        <w:t xml:space="preserve"> </w:t>
      </w:r>
      <w:r w:rsidRPr="00BB478D">
        <w:rPr>
          <w:rFonts w:eastAsiaTheme="minorEastAsia" w:cs="Times New Roman"/>
        </w:rPr>
        <w:t xml:space="preserve">and </w:t>
      </w:r>
      <m:oMath>
        <m:r>
          <m:rPr>
            <m:sty m:val="bi"/>
          </m:rPr>
          <w:rPr>
            <w:rFonts w:ascii="Cambria Math" w:hAnsi="Cambria Math" w:cs="Times New Roman"/>
          </w:rPr>
          <m:t>γ</m:t>
        </m:r>
      </m:oMath>
      <w:r w:rsidR="0087772F" w:rsidRPr="00BB478D">
        <w:rPr>
          <w:rFonts w:eastAsiaTheme="minorEastAsia" w:cs="Times New Roman"/>
          <w:b/>
        </w:rPr>
        <w:t xml:space="preserve"> </w:t>
      </w:r>
      <w:r w:rsidR="0087772F" w:rsidRPr="00BB478D">
        <w:rPr>
          <w:rFonts w:eastAsiaTheme="minorEastAsia" w:cs="Times New Roman"/>
        </w:rPr>
        <w:t xml:space="preserve">are </w:t>
      </w:r>
      <w:r w:rsidR="000E6610" w:rsidRPr="00BB478D">
        <w:rPr>
          <w:rFonts w:eastAsiaTheme="minorEastAsia" w:cs="Times New Roman"/>
        </w:rPr>
        <w:t xml:space="preserve">three term vectors of coefficients and </w:t>
      </w:r>
      <m:oMath>
        <m:sSub>
          <m:sSubPr>
            <m:ctrlPr>
              <w:rPr>
                <w:rFonts w:ascii="Cambria Math" w:hAnsi="Cambria Math" w:cs="Times New Roman"/>
                <w:b/>
                <w:i/>
              </w:rPr>
            </m:ctrlPr>
          </m:sSubPr>
          <m:e>
            <m:r>
              <m:rPr>
                <m:sty m:val="bi"/>
              </m:rPr>
              <w:rPr>
                <w:rFonts w:ascii="Cambria Math" w:hAnsi="Cambria Math" w:cs="Times New Roman"/>
              </w:rPr>
              <m:t>REGION</m:t>
            </m:r>
          </m:e>
          <m:sub>
            <m:r>
              <w:rPr>
                <w:rFonts w:ascii="Cambria Math" w:hAnsi="Cambria Math" w:cs="Times New Roman"/>
              </w:rPr>
              <m:t>k</m:t>
            </m:r>
          </m:sub>
        </m:sSub>
      </m:oMath>
      <w:r w:rsidR="000E6610" w:rsidRPr="00BB478D">
        <w:rPr>
          <w:rFonts w:eastAsiaTheme="minorEastAsia" w:cs="Times New Roman"/>
          <w:b/>
        </w:rPr>
        <w:t xml:space="preserve"> </w:t>
      </w:r>
      <w:r w:rsidR="000E6610" w:rsidRPr="00BB478D">
        <w:rPr>
          <w:rFonts w:eastAsiaTheme="minorEastAsia" w:cs="Times New Roman"/>
        </w:rPr>
        <w:t xml:space="preserve">is a vector of the regional dummies for Northeast, South, and West, excluding Midwest. </w:t>
      </w:r>
      <w:r w:rsidR="001B2A09">
        <w:rPr>
          <w:rFonts w:eastAsiaTheme="minorEastAsia" w:cs="Times New Roman"/>
        </w:rPr>
        <w:t xml:space="preserve">I repeat this regression with the added inclusion of </w:t>
      </w:r>
      <m:oMath>
        <m:sSubSup>
          <m:sSubSupPr>
            <m:ctrlPr>
              <w:rPr>
                <w:rFonts w:ascii="Cambria Math" w:hAnsi="Cambria Math" w:cs="Times New Roman"/>
                <w:i/>
              </w:rPr>
            </m:ctrlPr>
          </m:sSubSupPr>
          <m:e>
            <m:r>
              <w:rPr>
                <w:rFonts w:ascii="Cambria Math" w:hAnsi="Cambria Math" w:cs="Times New Roman"/>
              </w:rPr>
              <m:t>GINI</m:t>
            </m:r>
          </m:e>
          <m:sub>
            <m:r>
              <w:rPr>
                <w:rFonts w:ascii="Cambria Math" w:hAnsi="Cambria Math" w:cs="Times New Roman"/>
              </w:rPr>
              <m:t>k</m:t>
            </m:r>
          </m:sub>
          <m:sup>
            <m:r>
              <w:rPr>
                <w:rFonts w:ascii="Cambria Math" w:hAnsi="Cambria Math" w:cs="Times New Roman"/>
              </w:rPr>
              <m:t>2</m:t>
            </m:r>
          </m:sup>
        </m:sSubSup>
      </m:oMath>
      <w:r w:rsidR="001B2A09">
        <w:rPr>
          <w:rFonts w:eastAsiaTheme="minorEastAsia" w:cs="Times New Roman"/>
        </w:rPr>
        <w:t xml:space="preserve"> and its interaction term with the region dummies. </w:t>
      </w:r>
    </w:p>
    <w:p w14:paraId="138BCCD6" w14:textId="7C764645" w:rsidR="00906D4F" w:rsidRPr="001B2A09" w:rsidRDefault="002A1B3F" w:rsidP="001B2A09">
      <w:pPr>
        <w:spacing w:line="480" w:lineRule="auto"/>
        <w:rPr>
          <w:rFonts w:cs="Times New Roman"/>
        </w:rPr>
      </w:pPr>
      <w:r w:rsidRPr="00BB478D">
        <w:rPr>
          <w:rFonts w:cs="Times New Roman"/>
        </w:rPr>
        <w:tab/>
        <w:t xml:space="preserve">My </w:t>
      </w:r>
      <w:r w:rsidR="00506A5D">
        <w:rPr>
          <w:rFonts w:cs="Times New Roman"/>
        </w:rPr>
        <w:t>final</w:t>
      </w:r>
      <w:r w:rsidRPr="00BB478D">
        <w:rPr>
          <w:rFonts w:cs="Times New Roman"/>
        </w:rPr>
        <w:t xml:space="preserve"> set of regressions is a recreation of a row from Chetty et al. (</w:t>
      </w:r>
      <w:r w:rsidR="00990E9A">
        <w:rPr>
          <w:rFonts w:cs="Times New Roman"/>
        </w:rPr>
        <w:t>2014a</w:t>
      </w:r>
      <w:r w:rsidRPr="00BB478D">
        <w:rPr>
          <w:rFonts w:cs="Times New Roman"/>
        </w:rPr>
        <w:t>)’s Online Appendix Table VIII</w:t>
      </w:r>
      <w:r w:rsidR="00B614F0" w:rsidRPr="00BB478D">
        <w:rPr>
          <w:rFonts w:cs="Times New Roman"/>
        </w:rPr>
        <w:t>, using P(B) as the independent variable</w:t>
      </w:r>
      <w:r w:rsidRPr="00BB478D">
        <w:rPr>
          <w:rFonts w:cs="Times New Roman"/>
        </w:rPr>
        <w:t xml:space="preserve">. I regress P(B) on Gini coefficients under several </w:t>
      </w:r>
      <w:r w:rsidR="00506A5D">
        <w:rPr>
          <w:rFonts w:cs="Times New Roman"/>
        </w:rPr>
        <w:t xml:space="preserve">linear </w:t>
      </w:r>
      <w:r w:rsidRPr="00BB478D">
        <w:rPr>
          <w:rFonts w:cs="Times New Roman"/>
        </w:rPr>
        <w:t>specifications</w:t>
      </w:r>
      <w:r w:rsidR="00506A5D">
        <w:rPr>
          <w:rFonts w:cs="Times New Roman"/>
        </w:rPr>
        <w:t>. In all</w:t>
      </w:r>
      <w:r w:rsidRPr="00BB478D">
        <w:rPr>
          <w:rFonts w:cs="Times New Roman"/>
        </w:rPr>
        <w:t xml:space="preserve"> </w:t>
      </w:r>
      <w:r w:rsidR="00506A5D">
        <w:rPr>
          <w:rFonts w:cs="Times New Roman"/>
        </w:rPr>
        <w:t>of these regressions,</w:t>
      </w:r>
      <w:r w:rsidRPr="00BB478D">
        <w:rPr>
          <w:rFonts w:cs="Times New Roman"/>
        </w:rPr>
        <w:t xml:space="preserve"> </w:t>
      </w:r>
      <w:r w:rsidR="00E511FE">
        <w:rPr>
          <w:rFonts w:cs="Times New Roman"/>
        </w:rPr>
        <w:t xml:space="preserve">P(B) </w:t>
      </w:r>
      <w:r w:rsidR="00B614F0" w:rsidRPr="00BB478D">
        <w:rPr>
          <w:rFonts w:cs="Times New Roman"/>
        </w:rPr>
        <w:t>and</w:t>
      </w:r>
      <w:r w:rsidR="00E511FE">
        <w:rPr>
          <w:rFonts w:cs="Times New Roman"/>
        </w:rPr>
        <w:t xml:space="preserve"> the Gini coefficients</w:t>
      </w:r>
      <w:r w:rsidR="00B614F0" w:rsidRPr="00BB478D">
        <w:rPr>
          <w:rFonts w:eastAsiaTheme="minorEastAsia" w:cs="Times New Roman"/>
        </w:rPr>
        <w:t xml:space="preserve"> are normalized to a mean of 0 and variance of 1. The first specification is a base regression on just the Gini coefficients. The alternative specifications each differ from the base regression in one way. The first includes state dummy variables, </w:t>
      </w:r>
      <w:r w:rsidR="002531E5" w:rsidRPr="00BB478D">
        <w:rPr>
          <w:rFonts w:eastAsiaTheme="minorEastAsia" w:cs="Times New Roman"/>
        </w:rPr>
        <w:t xml:space="preserve">the next weights by population, the next only uses urban CZs, and the last includes the percent of population that is black and income growth as controls. </w:t>
      </w:r>
    </w:p>
    <w:p w14:paraId="29C59004" w14:textId="4D1757B0" w:rsidR="002423EB" w:rsidRPr="009F0BA5" w:rsidRDefault="002423EB" w:rsidP="009F0BA5">
      <w:pPr>
        <w:spacing w:line="480" w:lineRule="auto"/>
        <w:jc w:val="center"/>
        <w:rPr>
          <w:rFonts w:cs="Times New Roman"/>
          <w:b/>
        </w:rPr>
      </w:pPr>
      <w:r w:rsidRPr="00BB478D">
        <w:rPr>
          <w:rFonts w:cs="Times New Roman"/>
          <w:b/>
        </w:rPr>
        <w:t>Results</w:t>
      </w:r>
    </w:p>
    <w:p w14:paraId="424722E6" w14:textId="30331440" w:rsidR="00F130AC" w:rsidRPr="00BB478D" w:rsidRDefault="002423EB" w:rsidP="009F0BA5">
      <w:pPr>
        <w:spacing w:line="480" w:lineRule="auto"/>
        <w:rPr>
          <w:rFonts w:cs="Times New Roman"/>
        </w:rPr>
      </w:pPr>
      <w:r w:rsidRPr="00BB478D">
        <w:rPr>
          <w:rFonts w:cs="Times New Roman"/>
        </w:rPr>
        <w:tab/>
        <w:t xml:space="preserve">I find that </w:t>
      </w:r>
      <m:oMath>
        <m:r>
          <m:rPr>
            <m:sty m:val="p"/>
          </m:rPr>
          <w:rPr>
            <w:rFonts w:ascii="Cambria Math" w:hAnsi="Cambria Math" w:cs="Times New Roman"/>
          </w:rPr>
          <m:t>P</m:t>
        </m:r>
        <m:d>
          <m:dPr>
            <m:endChr m:val="|"/>
            <m:ctrlPr>
              <w:rPr>
                <w:rFonts w:ascii="Cambria Math" w:hAnsi="Cambria Math" w:cs="Times New Roman"/>
              </w:rPr>
            </m:ctrlPr>
          </m:dPr>
          <m:e>
            <m:r>
              <m:rPr>
                <m:sty m:val="p"/>
              </m:rPr>
              <w:rPr>
                <w:rFonts w:ascii="Cambria Math" w:hAnsi="Cambria Math" w:cs="Times New Roman"/>
              </w:rPr>
              <m:t xml:space="preserve">A </m:t>
            </m:r>
          </m:e>
        </m:d>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r>
          <m:rPr>
            <m:sty m:val="p"/>
          </m:rPr>
          <w:rPr>
            <w:rFonts w:ascii="Cambria Math" w:hAnsi="Cambria Math" w:cs="Times New Roman"/>
          </w:rPr>
          <m:t>)</m:t>
        </m:r>
      </m:oMath>
      <w:r w:rsidRPr="00BB478D">
        <w:rPr>
          <w:rFonts w:cs="Times New Roman"/>
        </w:rPr>
        <w:t xml:space="preserve">, the probability of being in a higher income quintile than one’s parent conditional on a parent in the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th</m:t>
            </m:r>
          </m:sup>
        </m:sSup>
      </m:oMath>
      <w:r w:rsidRPr="00BB478D">
        <w:rPr>
          <w:rFonts w:cs="Times New Roman"/>
          <w:vertAlign w:val="superscript"/>
        </w:rPr>
        <w:t xml:space="preserve"> </w:t>
      </w:r>
      <w:r w:rsidRPr="00BB478D">
        <w:rPr>
          <w:rFonts w:cs="Times New Roman"/>
        </w:rPr>
        <w:t>quintile</w:t>
      </w:r>
      <w:r w:rsidR="00910858">
        <w:rPr>
          <w:rFonts w:cs="Times New Roman"/>
        </w:rPr>
        <w:t>,</w:t>
      </w:r>
      <w:r w:rsidRPr="00BB478D">
        <w:rPr>
          <w:rFonts w:cs="Times New Roman"/>
        </w:rPr>
        <w:t xml:space="preserve"> is decreasing in </w:t>
      </w:r>
      <m:oMath>
        <m:r>
          <w:rPr>
            <w:rFonts w:ascii="Cambria Math" w:hAnsi="Cambria Math" w:cs="Times New Roman"/>
          </w:rPr>
          <m:t>i</m:t>
        </m:r>
      </m:oMath>
      <w:r w:rsidRPr="00BB478D">
        <w:rPr>
          <w:rFonts w:cs="Times New Roman"/>
        </w:rPr>
        <w:t xml:space="preserve">. </w:t>
      </w:r>
      <w:r w:rsidR="00F130AC" w:rsidRPr="00BB478D">
        <w:rPr>
          <w:rFonts w:cs="Times New Roman"/>
        </w:rPr>
        <w:t xml:space="preserve">The averages for these data </w:t>
      </w:r>
      <w:r w:rsidR="00906D4F">
        <w:rPr>
          <w:rFonts w:cs="Times New Roman"/>
        </w:rPr>
        <w:t>are</w:t>
      </w:r>
      <w:r w:rsidR="00F130AC" w:rsidRPr="00BB478D">
        <w:rPr>
          <w:rFonts w:cs="Times New Roman"/>
        </w:rPr>
        <w:t xml:space="preserve"> found in Table I. This result is expected as the further up the parent is in the distribution, the </w:t>
      </w:r>
      <w:r w:rsidR="00910858">
        <w:rPr>
          <w:rFonts w:cs="Times New Roman"/>
        </w:rPr>
        <w:t>less</w:t>
      </w:r>
      <w:r w:rsidR="00F130AC" w:rsidRPr="00BB478D">
        <w:rPr>
          <w:rFonts w:cs="Times New Roman"/>
        </w:rPr>
        <w:t xml:space="preserve"> room there is for </w:t>
      </w:r>
      <w:r w:rsidR="00506A5D">
        <w:rPr>
          <w:rFonts w:cs="Times New Roman"/>
        </w:rPr>
        <w:t>the child to advance</w:t>
      </w:r>
      <w:r w:rsidR="00F130AC" w:rsidRPr="00BB478D">
        <w:rPr>
          <w:rFonts w:cs="Times New Roman"/>
        </w:rPr>
        <w:t xml:space="preserve">. The unweighted averages </w:t>
      </w:r>
      <w:r w:rsidR="00506A5D">
        <w:rPr>
          <w:rFonts w:cs="Times New Roman"/>
        </w:rPr>
        <w:t>in Table I</w:t>
      </w:r>
      <w:r w:rsidR="00F130AC" w:rsidRPr="00BB478D">
        <w:rPr>
          <w:rFonts w:cs="Times New Roman"/>
        </w:rPr>
        <w:t xml:space="preserve"> represent the </w:t>
      </w:r>
      <m:oMath>
        <m:r>
          <m:rPr>
            <m:sty m:val="p"/>
          </m:rPr>
          <w:rPr>
            <w:rFonts w:ascii="Cambria Math" w:hAnsi="Cambria Math" w:cs="Times New Roman"/>
          </w:rPr>
          <m:t>P</m:t>
        </m:r>
        <m:d>
          <m:dPr>
            <m:endChr m:val="|"/>
            <m:ctrlPr>
              <w:rPr>
                <w:rFonts w:ascii="Cambria Math" w:hAnsi="Cambria Math" w:cs="Times New Roman"/>
              </w:rPr>
            </m:ctrlPr>
          </m:dPr>
          <m:e>
            <m:r>
              <m:rPr>
                <m:sty m:val="p"/>
              </m:rPr>
              <w:rPr>
                <w:rFonts w:ascii="Cambria Math" w:hAnsi="Cambria Math" w:cs="Times New Roman"/>
              </w:rPr>
              <m:t xml:space="preserve">A </m:t>
            </m:r>
          </m:e>
        </m:d>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r>
          <m:rPr>
            <m:sty m:val="p"/>
          </m:rPr>
          <w:rPr>
            <w:rFonts w:ascii="Cambria Math" w:hAnsi="Cambria Math" w:cs="Times New Roman"/>
          </w:rPr>
          <m:t>)</m:t>
        </m:r>
      </m:oMath>
      <w:r w:rsidR="00506A5D" w:rsidRPr="00BB478D">
        <w:rPr>
          <w:rFonts w:cs="Times New Roman"/>
        </w:rPr>
        <w:t xml:space="preserve"> </w:t>
      </w:r>
      <w:r w:rsidR="00F130AC" w:rsidRPr="00BB478D">
        <w:rPr>
          <w:rFonts w:cs="Times New Roman"/>
        </w:rPr>
        <w:t xml:space="preserve">of the average person from a randomly selected CZ, whereas the weighted average is the expected </w:t>
      </w:r>
      <m:oMath>
        <m:r>
          <m:rPr>
            <m:sty m:val="p"/>
          </m:rPr>
          <w:rPr>
            <w:rFonts w:ascii="Cambria Math" w:hAnsi="Cambria Math" w:cs="Times New Roman"/>
          </w:rPr>
          <m:t>P</m:t>
        </m:r>
        <m:d>
          <m:dPr>
            <m:endChr m:val="|"/>
            <m:ctrlPr>
              <w:rPr>
                <w:rFonts w:ascii="Cambria Math" w:hAnsi="Cambria Math" w:cs="Times New Roman"/>
              </w:rPr>
            </m:ctrlPr>
          </m:dPr>
          <m:e>
            <m:r>
              <m:rPr>
                <m:sty m:val="p"/>
              </m:rPr>
              <w:rPr>
                <w:rFonts w:ascii="Cambria Math" w:hAnsi="Cambria Math" w:cs="Times New Roman"/>
              </w:rPr>
              <m:t xml:space="preserve">A </m:t>
            </m:r>
          </m:e>
        </m:d>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r>
          <m:rPr>
            <m:sty m:val="p"/>
          </m:rPr>
          <w:rPr>
            <w:rFonts w:ascii="Cambria Math" w:hAnsi="Cambria Math" w:cs="Times New Roman"/>
          </w:rPr>
          <m:t>)</m:t>
        </m:r>
      </m:oMath>
      <w:r w:rsidR="00506A5D">
        <w:rPr>
          <w:rFonts w:cs="Times New Roman"/>
        </w:rPr>
        <w:t xml:space="preserve"> </w:t>
      </w:r>
      <w:r w:rsidR="00F130AC" w:rsidRPr="00BB478D">
        <w:rPr>
          <w:rFonts w:cs="Times New Roman"/>
        </w:rPr>
        <w:t xml:space="preserve">of a randomly </w:t>
      </w:r>
      <w:r w:rsidR="00506A5D">
        <w:rPr>
          <w:rFonts w:cs="Times New Roman"/>
        </w:rPr>
        <w:t>selected</w:t>
      </w:r>
      <w:r w:rsidR="00F130AC" w:rsidRPr="00BB478D">
        <w:rPr>
          <w:rFonts w:cs="Times New Roman"/>
        </w:rPr>
        <w:t xml:space="preserve"> person in the</w:t>
      </w:r>
      <w:r w:rsidR="00506A5D">
        <w:rPr>
          <w:rFonts w:cs="Times New Roman"/>
        </w:rPr>
        <w:t xml:space="preserve"> </w:t>
      </w:r>
      <w:r w:rsidR="00F130AC" w:rsidRPr="00BB478D">
        <w:rPr>
          <w:rFonts w:cs="Times New Roman"/>
        </w:rPr>
        <w:t xml:space="preserve">US. For all parental quintiles, the unweighted average </w:t>
      </w:r>
      <m:oMath>
        <m:r>
          <m:rPr>
            <m:sty m:val="p"/>
          </m:rPr>
          <w:rPr>
            <w:rFonts w:ascii="Cambria Math" w:hAnsi="Cambria Math" w:cs="Times New Roman"/>
          </w:rPr>
          <m:t>P</m:t>
        </m:r>
        <m:d>
          <m:dPr>
            <m:endChr m:val="|"/>
            <m:ctrlPr>
              <w:rPr>
                <w:rFonts w:ascii="Cambria Math" w:hAnsi="Cambria Math" w:cs="Times New Roman"/>
              </w:rPr>
            </m:ctrlPr>
          </m:dPr>
          <m:e>
            <m:r>
              <m:rPr>
                <m:sty m:val="p"/>
              </m:rPr>
              <w:rPr>
                <w:rFonts w:ascii="Cambria Math" w:hAnsi="Cambria Math" w:cs="Times New Roman"/>
              </w:rPr>
              <m:t xml:space="preserve">A </m:t>
            </m:r>
          </m:e>
        </m:d>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r>
          <m:rPr>
            <m:sty m:val="p"/>
          </m:rPr>
          <w:rPr>
            <w:rFonts w:ascii="Cambria Math" w:hAnsi="Cambria Math" w:cs="Times New Roman"/>
          </w:rPr>
          <m:t>)</m:t>
        </m:r>
      </m:oMath>
      <w:r w:rsidR="00F130AC" w:rsidRPr="00BB478D">
        <w:rPr>
          <w:rFonts w:cs="Times New Roman"/>
        </w:rPr>
        <w:t xml:space="preserve"> is greater. From this we see that more populated areas tend to have </w:t>
      </w:r>
      <w:r w:rsidR="00F130AC" w:rsidRPr="00BB478D">
        <w:rPr>
          <w:rFonts w:cs="Times New Roman"/>
        </w:rPr>
        <w:lastRenderedPageBreak/>
        <w:t xml:space="preserve">a lower probability of income improvement. The same result is seen in Table II with the breakdown of Urban and Nonurban areas. </w:t>
      </w:r>
    </w:p>
    <w:p w14:paraId="5ED34A1E" w14:textId="22651EA1" w:rsidR="00F130AC" w:rsidRPr="00BB478D" w:rsidRDefault="00F130AC" w:rsidP="009F0BA5">
      <w:pPr>
        <w:keepNext/>
        <w:spacing w:line="240" w:lineRule="auto"/>
        <w:jc w:val="center"/>
        <w:rPr>
          <w:rFonts w:cs="Times New Roman"/>
        </w:rPr>
      </w:pPr>
      <w:r w:rsidRPr="00BB478D">
        <w:rPr>
          <w:rFonts w:cs="Times New Roman"/>
        </w:rPr>
        <w:t>TABLE I</w:t>
      </w:r>
    </w:p>
    <w:tbl>
      <w:tblPr>
        <w:tblW w:w="5490" w:type="dxa"/>
        <w:jc w:val="center"/>
        <w:tblLook w:val="04A0" w:firstRow="1" w:lastRow="0" w:firstColumn="1" w:lastColumn="0" w:noHBand="0" w:noVBand="1"/>
      </w:tblPr>
      <w:tblGrid>
        <w:gridCol w:w="1170"/>
        <w:gridCol w:w="2160"/>
        <w:gridCol w:w="2160"/>
      </w:tblGrid>
      <w:tr w:rsidR="00F130AC" w:rsidRPr="00BB478D" w14:paraId="2CA0750E" w14:textId="77777777" w:rsidTr="00F130AC">
        <w:trPr>
          <w:trHeight w:val="576"/>
          <w:jc w:val="center"/>
        </w:trPr>
        <w:tc>
          <w:tcPr>
            <w:tcW w:w="5490" w:type="dxa"/>
            <w:gridSpan w:val="3"/>
            <w:tcBorders>
              <w:top w:val="nil"/>
              <w:left w:val="nil"/>
              <w:bottom w:val="single" w:sz="4" w:space="0" w:color="auto"/>
              <w:right w:val="nil"/>
            </w:tcBorders>
            <w:shd w:val="clear" w:color="auto" w:fill="auto"/>
            <w:vAlign w:val="bottom"/>
            <w:hideMark/>
          </w:tcPr>
          <w:p w14:paraId="10807F4D" w14:textId="77777777" w:rsidR="00F130AC" w:rsidRPr="00BB478D" w:rsidRDefault="00F130AC" w:rsidP="009F0BA5">
            <w:pPr>
              <w:keepNext/>
              <w:spacing w:line="240" w:lineRule="auto"/>
              <w:jc w:val="center"/>
              <w:rPr>
                <w:rFonts w:eastAsia="Times New Roman" w:cs="Times New Roman"/>
                <w:color w:val="000000"/>
                <w:sz w:val="22"/>
              </w:rPr>
            </w:pPr>
            <w:r w:rsidRPr="00BB478D">
              <w:rPr>
                <w:rFonts w:eastAsia="Times New Roman" w:cs="Times New Roman"/>
                <w:color w:val="000000"/>
                <w:sz w:val="22"/>
              </w:rPr>
              <w:t>Probability of a Higher Income Quintile Conditional on Parent Quintile</w:t>
            </w:r>
          </w:p>
        </w:tc>
      </w:tr>
      <w:tr w:rsidR="00F130AC" w:rsidRPr="00BB478D" w14:paraId="44B8AC22" w14:textId="77777777" w:rsidTr="00F130AC">
        <w:trPr>
          <w:trHeight w:val="276"/>
          <w:jc w:val="center"/>
        </w:trPr>
        <w:tc>
          <w:tcPr>
            <w:tcW w:w="1170" w:type="dxa"/>
            <w:tcBorders>
              <w:top w:val="nil"/>
              <w:left w:val="nil"/>
              <w:bottom w:val="nil"/>
              <w:right w:val="nil"/>
            </w:tcBorders>
            <w:shd w:val="clear" w:color="auto" w:fill="auto"/>
            <w:noWrap/>
            <w:vAlign w:val="bottom"/>
            <w:hideMark/>
          </w:tcPr>
          <w:p w14:paraId="22B769E3" w14:textId="77777777" w:rsidR="00F130AC" w:rsidRPr="00BB478D" w:rsidRDefault="00F130AC" w:rsidP="009F0BA5">
            <w:pPr>
              <w:keepNext/>
              <w:spacing w:line="240" w:lineRule="auto"/>
              <w:jc w:val="center"/>
              <w:rPr>
                <w:rFonts w:eastAsia="Times New Roman" w:cs="Times New Roman"/>
                <w:color w:val="000000"/>
                <w:sz w:val="22"/>
              </w:rPr>
            </w:pPr>
          </w:p>
        </w:tc>
        <w:tc>
          <w:tcPr>
            <w:tcW w:w="2160" w:type="dxa"/>
            <w:tcBorders>
              <w:top w:val="nil"/>
              <w:left w:val="nil"/>
              <w:bottom w:val="single" w:sz="4" w:space="0" w:color="auto"/>
              <w:right w:val="nil"/>
            </w:tcBorders>
            <w:shd w:val="clear" w:color="auto" w:fill="auto"/>
            <w:noWrap/>
            <w:vAlign w:val="bottom"/>
            <w:hideMark/>
          </w:tcPr>
          <w:p w14:paraId="7165EE19"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Unweighted</w:t>
            </w:r>
          </w:p>
        </w:tc>
        <w:tc>
          <w:tcPr>
            <w:tcW w:w="2160" w:type="dxa"/>
            <w:tcBorders>
              <w:top w:val="nil"/>
              <w:left w:val="nil"/>
              <w:bottom w:val="single" w:sz="4" w:space="0" w:color="auto"/>
              <w:right w:val="nil"/>
            </w:tcBorders>
            <w:shd w:val="clear" w:color="auto" w:fill="auto"/>
            <w:noWrap/>
            <w:vAlign w:val="bottom"/>
            <w:hideMark/>
          </w:tcPr>
          <w:p w14:paraId="6E6C1D9B"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Population Weighted</w:t>
            </w:r>
          </w:p>
        </w:tc>
      </w:tr>
      <w:tr w:rsidR="00F130AC" w:rsidRPr="00BB478D" w14:paraId="7B013676" w14:textId="77777777" w:rsidTr="00F130AC">
        <w:trPr>
          <w:trHeight w:val="324"/>
          <w:jc w:val="center"/>
        </w:trPr>
        <w:tc>
          <w:tcPr>
            <w:tcW w:w="1170" w:type="dxa"/>
            <w:tcBorders>
              <w:top w:val="nil"/>
              <w:left w:val="nil"/>
              <w:bottom w:val="nil"/>
              <w:right w:val="nil"/>
            </w:tcBorders>
            <w:shd w:val="clear" w:color="auto" w:fill="auto"/>
            <w:noWrap/>
            <w:vAlign w:val="bottom"/>
            <w:hideMark/>
          </w:tcPr>
          <w:p w14:paraId="7BB072AF"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P (A | p</w:t>
            </w:r>
            <w:r w:rsidRPr="00BB478D">
              <w:rPr>
                <w:rFonts w:eastAsia="Times New Roman" w:cs="Times New Roman"/>
                <w:color w:val="000000"/>
                <w:sz w:val="22"/>
                <w:vertAlign w:val="subscript"/>
              </w:rPr>
              <w:t>1</w:t>
            </w:r>
            <w:r w:rsidRPr="00BB478D">
              <w:rPr>
                <w:rFonts w:eastAsia="Times New Roman" w:cs="Times New Roman"/>
                <w:color w:val="000000"/>
                <w:sz w:val="22"/>
              </w:rPr>
              <w:t>)</w:t>
            </w:r>
          </w:p>
        </w:tc>
        <w:tc>
          <w:tcPr>
            <w:tcW w:w="2160" w:type="dxa"/>
            <w:tcBorders>
              <w:top w:val="nil"/>
              <w:left w:val="nil"/>
              <w:bottom w:val="nil"/>
              <w:right w:val="nil"/>
            </w:tcBorders>
            <w:shd w:val="clear" w:color="auto" w:fill="auto"/>
            <w:noWrap/>
            <w:vAlign w:val="bottom"/>
            <w:hideMark/>
          </w:tcPr>
          <w:p w14:paraId="3B2C97B7"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0.693</w:t>
            </w:r>
          </w:p>
        </w:tc>
        <w:tc>
          <w:tcPr>
            <w:tcW w:w="2160" w:type="dxa"/>
            <w:tcBorders>
              <w:top w:val="nil"/>
              <w:left w:val="nil"/>
              <w:bottom w:val="nil"/>
              <w:right w:val="nil"/>
            </w:tcBorders>
            <w:shd w:val="clear" w:color="auto" w:fill="auto"/>
            <w:noWrap/>
            <w:vAlign w:val="bottom"/>
            <w:hideMark/>
          </w:tcPr>
          <w:p w14:paraId="38C50FF0"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0.670</w:t>
            </w:r>
          </w:p>
        </w:tc>
      </w:tr>
      <w:tr w:rsidR="00F130AC" w:rsidRPr="00BB478D" w14:paraId="79ACAD62" w14:textId="77777777" w:rsidTr="00F130AC">
        <w:trPr>
          <w:trHeight w:val="324"/>
          <w:jc w:val="center"/>
        </w:trPr>
        <w:tc>
          <w:tcPr>
            <w:tcW w:w="1170" w:type="dxa"/>
            <w:tcBorders>
              <w:top w:val="nil"/>
              <w:left w:val="nil"/>
              <w:bottom w:val="nil"/>
              <w:right w:val="nil"/>
            </w:tcBorders>
            <w:shd w:val="clear" w:color="auto" w:fill="auto"/>
            <w:noWrap/>
            <w:vAlign w:val="bottom"/>
            <w:hideMark/>
          </w:tcPr>
          <w:p w14:paraId="7893499F"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P (A | p</w:t>
            </w:r>
            <w:r w:rsidRPr="00BB478D">
              <w:rPr>
                <w:rFonts w:eastAsia="Times New Roman" w:cs="Times New Roman"/>
                <w:color w:val="000000"/>
                <w:sz w:val="22"/>
                <w:vertAlign w:val="subscript"/>
              </w:rPr>
              <w:t>2</w:t>
            </w:r>
            <w:r w:rsidRPr="00BB478D">
              <w:rPr>
                <w:rFonts w:eastAsia="Times New Roman" w:cs="Times New Roman"/>
                <w:color w:val="000000"/>
                <w:sz w:val="22"/>
              </w:rPr>
              <w:t>)</w:t>
            </w:r>
          </w:p>
        </w:tc>
        <w:tc>
          <w:tcPr>
            <w:tcW w:w="2160" w:type="dxa"/>
            <w:tcBorders>
              <w:top w:val="nil"/>
              <w:left w:val="nil"/>
              <w:bottom w:val="nil"/>
              <w:right w:val="nil"/>
            </w:tcBorders>
            <w:shd w:val="clear" w:color="auto" w:fill="auto"/>
            <w:noWrap/>
            <w:vAlign w:val="bottom"/>
            <w:hideMark/>
          </w:tcPr>
          <w:p w14:paraId="457C433C"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0.563</w:t>
            </w:r>
          </w:p>
        </w:tc>
        <w:tc>
          <w:tcPr>
            <w:tcW w:w="2160" w:type="dxa"/>
            <w:tcBorders>
              <w:top w:val="nil"/>
              <w:left w:val="nil"/>
              <w:bottom w:val="nil"/>
              <w:right w:val="nil"/>
            </w:tcBorders>
            <w:shd w:val="clear" w:color="auto" w:fill="auto"/>
            <w:noWrap/>
            <w:vAlign w:val="bottom"/>
            <w:hideMark/>
          </w:tcPr>
          <w:p w14:paraId="4B2C32FB"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0.520</w:t>
            </w:r>
          </w:p>
        </w:tc>
      </w:tr>
      <w:tr w:rsidR="00F130AC" w:rsidRPr="00BB478D" w14:paraId="52C1483E" w14:textId="77777777" w:rsidTr="00F130AC">
        <w:trPr>
          <w:trHeight w:val="324"/>
          <w:jc w:val="center"/>
        </w:trPr>
        <w:tc>
          <w:tcPr>
            <w:tcW w:w="1170" w:type="dxa"/>
            <w:tcBorders>
              <w:top w:val="nil"/>
              <w:left w:val="nil"/>
              <w:bottom w:val="nil"/>
              <w:right w:val="nil"/>
            </w:tcBorders>
            <w:shd w:val="clear" w:color="auto" w:fill="auto"/>
            <w:noWrap/>
            <w:vAlign w:val="bottom"/>
            <w:hideMark/>
          </w:tcPr>
          <w:p w14:paraId="70847F83"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P (A | p</w:t>
            </w:r>
            <w:r w:rsidRPr="00BB478D">
              <w:rPr>
                <w:rFonts w:eastAsia="Times New Roman" w:cs="Times New Roman"/>
                <w:color w:val="000000"/>
                <w:sz w:val="22"/>
                <w:vertAlign w:val="subscript"/>
              </w:rPr>
              <w:t>3</w:t>
            </w:r>
            <w:r w:rsidRPr="00BB478D">
              <w:rPr>
                <w:rFonts w:eastAsia="Times New Roman" w:cs="Times New Roman"/>
                <w:color w:val="000000"/>
                <w:sz w:val="22"/>
              </w:rPr>
              <w:t>)</w:t>
            </w:r>
          </w:p>
        </w:tc>
        <w:tc>
          <w:tcPr>
            <w:tcW w:w="2160" w:type="dxa"/>
            <w:tcBorders>
              <w:top w:val="nil"/>
              <w:left w:val="nil"/>
              <w:bottom w:val="nil"/>
              <w:right w:val="nil"/>
            </w:tcBorders>
            <w:shd w:val="clear" w:color="auto" w:fill="auto"/>
            <w:noWrap/>
            <w:vAlign w:val="bottom"/>
            <w:hideMark/>
          </w:tcPr>
          <w:p w14:paraId="261CA89F"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0.448</w:t>
            </w:r>
          </w:p>
        </w:tc>
        <w:tc>
          <w:tcPr>
            <w:tcW w:w="2160" w:type="dxa"/>
            <w:tcBorders>
              <w:top w:val="nil"/>
              <w:left w:val="nil"/>
              <w:bottom w:val="nil"/>
              <w:right w:val="nil"/>
            </w:tcBorders>
            <w:shd w:val="clear" w:color="auto" w:fill="auto"/>
            <w:noWrap/>
            <w:vAlign w:val="bottom"/>
            <w:hideMark/>
          </w:tcPr>
          <w:p w14:paraId="347DA21F"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0.400</w:t>
            </w:r>
          </w:p>
        </w:tc>
      </w:tr>
      <w:tr w:rsidR="00F130AC" w:rsidRPr="00BB478D" w14:paraId="47EA38E6" w14:textId="77777777" w:rsidTr="00F130AC">
        <w:trPr>
          <w:trHeight w:val="324"/>
          <w:jc w:val="center"/>
        </w:trPr>
        <w:tc>
          <w:tcPr>
            <w:tcW w:w="1170" w:type="dxa"/>
            <w:tcBorders>
              <w:top w:val="nil"/>
              <w:left w:val="nil"/>
              <w:bottom w:val="nil"/>
              <w:right w:val="nil"/>
            </w:tcBorders>
            <w:shd w:val="clear" w:color="auto" w:fill="auto"/>
            <w:noWrap/>
            <w:vAlign w:val="bottom"/>
            <w:hideMark/>
          </w:tcPr>
          <w:p w14:paraId="5BFD4937"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P (A | p</w:t>
            </w:r>
            <w:r w:rsidRPr="00BB478D">
              <w:rPr>
                <w:rFonts w:eastAsia="Times New Roman" w:cs="Times New Roman"/>
                <w:color w:val="000000"/>
                <w:sz w:val="22"/>
                <w:vertAlign w:val="subscript"/>
              </w:rPr>
              <w:t>4</w:t>
            </w:r>
            <w:r w:rsidRPr="00BB478D">
              <w:rPr>
                <w:rFonts w:eastAsia="Times New Roman" w:cs="Times New Roman"/>
                <w:color w:val="000000"/>
                <w:sz w:val="22"/>
              </w:rPr>
              <w:t>)</w:t>
            </w:r>
          </w:p>
        </w:tc>
        <w:tc>
          <w:tcPr>
            <w:tcW w:w="2160" w:type="dxa"/>
            <w:tcBorders>
              <w:top w:val="nil"/>
              <w:left w:val="nil"/>
              <w:bottom w:val="nil"/>
              <w:right w:val="nil"/>
            </w:tcBorders>
            <w:shd w:val="clear" w:color="auto" w:fill="auto"/>
            <w:noWrap/>
            <w:vAlign w:val="bottom"/>
            <w:hideMark/>
          </w:tcPr>
          <w:p w14:paraId="1EEEA2E4"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0.280</w:t>
            </w:r>
          </w:p>
        </w:tc>
        <w:tc>
          <w:tcPr>
            <w:tcW w:w="2160" w:type="dxa"/>
            <w:tcBorders>
              <w:top w:val="nil"/>
              <w:left w:val="nil"/>
              <w:bottom w:val="nil"/>
              <w:right w:val="nil"/>
            </w:tcBorders>
            <w:shd w:val="clear" w:color="auto" w:fill="auto"/>
            <w:noWrap/>
            <w:vAlign w:val="bottom"/>
            <w:hideMark/>
          </w:tcPr>
          <w:p w14:paraId="43EBCB7C"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0.253</w:t>
            </w:r>
          </w:p>
        </w:tc>
      </w:tr>
      <w:tr w:rsidR="00F130AC" w:rsidRPr="00BB478D" w14:paraId="5335C543" w14:textId="77777777" w:rsidTr="00F130AC">
        <w:trPr>
          <w:trHeight w:val="324"/>
          <w:jc w:val="center"/>
        </w:trPr>
        <w:tc>
          <w:tcPr>
            <w:tcW w:w="1170" w:type="dxa"/>
            <w:tcBorders>
              <w:top w:val="nil"/>
              <w:left w:val="nil"/>
              <w:bottom w:val="nil"/>
              <w:right w:val="nil"/>
            </w:tcBorders>
            <w:shd w:val="clear" w:color="auto" w:fill="auto"/>
            <w:noWrap/>
            <w:vAlign w:val="bottom"/>
            <w:hideMark/>
          </w:tcPr>
          <w:p w14:paraId="7F95BC1F"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P (A | p</w:t>
            </w:r>
            <w:r w:rsidRPr="00BB478D">
              <w:rPr>
                <w:rFonts w:eastAsia="Times New Roman" w:cs="Times New Roman"/>
                <w:color w:val="000000"/>
                <w:sz w:val="22"/>
                <w:vertAlign w:val="subscript"/>
              </w:rPr>
              <w:t>5</w:t>
            </w:r>
            <w:r w:rsidRPr="00BB478D">
              <w:rPr>
                <w:rFonts w:eastAsia="Times New Roman" w:cs="Times New Roman"/>
                <w:color w:val="000000"/>
                <w:sz w:val="22"/>
              </w:rPr>
              <w:t>)</w:t>
            </w:r>
          </w:p>
        </w:tc>
        <w:tc>
          <w:tcPr>
            <w:tcW w:w="2160" w:type="dxa"/>
            <w:tcBorders>
              <w:top w:val="nil"/>
              <w:left w:val="nil"/>
              <w:bottom w:val="nil"/>
              <w:right w:val="nil"/>
            </w:tcBorders>
            <w:shd w:val="clear" w:color="auto" w:fill="auto"/>
            <w:noWrap/>
            <w:vAlign w:val="bottom"/>
            <w:hideMark/>
          </w:tcPr>
          <w:p w14:paraId="2E5EF908"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0.000</w:t>
            </w:r>
          </w:p>
        </w:tc>
        <w:tc>
          <w:tcPr>
            <w:tcW w:w="2160" w:type="dxa"/>
            <w:tcBorders>
              <w:top w:val="nil"/>
              <w:left w:val="nil"/>
              <w:bottom w:val="nil"/>
              <w:right w:val="nil"/>
            </w:tcBorders>
            <w:shd w:val="clear" w:color="auto" w:fill="auto"/>
            <w:noWrap/>
            <w:vAlign w:val="bottom"/>
            <w:hideMark/>
          </w:tcPr>
          <w:p w14:paraId="0C8486D8" w14:textId="77777777" w:rsidR="00F130AC" w:rsidRPr="00BB478D" w:rsidRDefault="00F130AC" w:rsidP="009F0BA5">
            <w:pPr>
              <w:keepNext/>
              <w:spacing w:line="240" w:lineRule="auto"/>
              <w:rPr>
                <w:rFonts w:eastAsia="Times New Roman" w:cs="Times New Roman"/>
                <w:color w:val="000000"/>
                <w:sz w:val="22"/>
              </w:rPr>
            </w:pPr>
            <w:r w:rsidRPr="00BB478D">
              <w:rPr>
                <w:rFonts w:eastAsia="Times New Roman" w:cs="Times New Roman"/>
                <w:color w:val="000000"/>
                <w:sz w:val="22"/>
              </w:rPr>
              <w:t>0.000</w:t>
            </w:r>
          </w:p>
        </w:tc>
      </w:tr>
    </w:tbl>
    <w:p w14:paraId="04E4E0D1" w14:textId="77777777" w:rsidR="00F726E8" w:rsidRDefault="00F726E8" w:rsidP="009F0BA5">
      <w:pPr>
        <w:keepNext/>
        <w:spacing w:line="240" w:lineRule="auto"/>
        <w:jc w:val="center"/>
        <w:rPr>
          <w:rFonts w:cs="Times New Roman"/>
        </w:rPr>
      </w:pPr>
    </w:p>
    <w:p w14:paraId="066A5A0B" w14:textId="34E30934" w:rsidR="00F130AC" w:rsidRPr="00BB478D" w:rsidRDefault="00F726E8" w:rsidP="00910858">
      <w:pPr>
        <w:keepNext/>
        <w:keepLines/>
        <w:spacing w:line="240" w:lineRule="auto"/>
        <w:jc w:val="center"/>
        <w:rPr>
          <w:rFonts w:cs="Times New Roman"/>
        </w:rPr>
      </w:pPr>
      <w:r w:rsidRPr="00BB478D">
        <w:rPr>
          <w:rFonts w:cs="Times New Roman"/>
        </w:rPr>
        <w:t>TABLE II</w:t>
      </w:r>
    </w:p>
    <w:tbl>
      <w:tblPr>
        <w:tblpPr w:leftFromText="180" w:rightFromText="180" w:vertAnchor="text" w:horzAnchor="margin" w:tblpXSpec="center" w:tblpY="117"/>
        <w:tblW w:w="9000" w:type="dxa"/>
        <w:tblLook w:val="04A0" w:firstRow="1" w:lastRow="0" w:firstColumn="1" w:lastColumn="0" w:noHBand="0" w:noVBand="1"/>
      </w:tblPr>
      <w:tblGrid>
        <w:gridCol w:w="1160"/>
        <w:gridCol w:w="1443"/>
        <w:gridCol w:w="2477"/>
        <w:gridCol w:w="1443"/>
        <w:gridCol w:w="2477"/>
      </w:tblGrid>
      <w:tr w:rsidR="00F726E8" w:rsidRPr="00BB478D" w14:paraId="207D97F5" w14:textId="77777777" w:rsidTr="00F726E8">
        <w:trPr>
          <w:trHeight w:val="288"/>
        </w:trPr>
        <w:tc>
          <w:tcPr>
            <w:tcW w:w="1160" w:type="dxa"/>
            <w:tcBorders>
              <w:top w:val="nil"/>
              <w:left w:val="nil"/>
              <w:bottom w:val="single" w:sz="4" w:space="0" w:color="auto"/>
              <w:right w:val="nil"/>
            </w:tcBorders>
            <w:shd w:val="clear" w:color="auto" w:fill="auto"/>
            <w:noWrap/>
            <w:vAlign w:val="bottom"/>
            <w:hideMark/>
          </w:tcPr>
          <w:p w14:paraId="0C52BD92" w14:textId="77777777" w:rsidR="00F726E8" w:rsidRPr="00BB478D" w:rsidRDefault="00F726E8" w:rsidP="00910858">
            <w:pPr>
              <w:keepNext/>
              <w:keepLines/>
              <w:spacing w:line="240" w:lineRule="auto"/>
              <w:rPr>
                <w:rFonts w:eastAsia="Times New Roman" w:cs="Times New Roman"/>
                <w:szCs w:val="24"/>
              </w:rPr>
            </w:pPr>
          </w:p>
        </w:tc>
        <w:tc>
          <w:tcPr>
            <w:tcW w:w="3920" w:type="dxa"/>
            <w:gridSpan w:val="2"/>
            <w:tcBorders>
              <w:top w:val="nil"/>
              <w:left w:val="nil"/>
              <w:bottom w:val="single" w:sz="4" w:space="0" w:color="auto"/>
              <w:right w:val="nil"/>
            </w:tcBorders>
            <w:shd w:val="clear" w:color="auto" w:fill="auto"/>
            <w:noWrap/>
            <w:vAlign w:val="bottom"/>
            <w:hideMark/>
          </w:tcPr>
          <w:p w14:paraId="5D3F46CE" w14:textId="77777777" w:rsidR="00F726E8" w:rsidRPr="00BB478D" w:rsidRDefault="00F726E8" w:rsidP="00910858">
            <w:pPr>
              <w:keepNext/>
              <w:keepLines/>
              <w:spacing w:line="240" w:lineRule="auto"/>
              <w:jc w:val="center"/>
              <w:rPr>
                <w:rFonts w:eastAsia="Times New Roman" w:cs="Times New Roman"/>
                <w:color w:val="000000"/>
                <w:sz w:val="22"/>
              </w:rPr>
            </w:pPr>
            <w:r w:rsidRPr="00BB478D">
              <w:rPr>
                <w:rFonts w:eastAsia="Times New Roman" w:cs="Times New Roman"/>
                <w:color w:val="000000"/>
                <w:sz w:val="22"/>
              </w:rPr>
              <w:t>P(B) Averages</w:t>
            </w:r>
          </w:p>
        </w:tc>
        <w:tc>
          <w:tcPr>
            <w:tcW w:w="3920" w:type="dxa"/>
            <w:gridSpan w:val="2"/>
            <w:tcBorders>
              <w:top w:val="nil"/>
              <w:left w:val="nil"/>
              <w:bottom w:val="nil"/>
              <w:right w:val="nil"/>
            </w:tcBorders>
            <w:shd w:val="clear" w:color="auto" w:fill="auto"/>
            <w:noWrap/>
            <w:vAlign w:val="bottom"/>
            <w:hideMark/>
          </w:tcPr>
          <w:p w14:paraId="5F8C3296" w14:textId="77777777" w:rsidR="00F726E8" w:rsidRPr="00BB478D" w:rsidRDefault="00F726E8" w:rsidP="00910858">
            <w:pPr>
              <w:keepNext/>
              <w:keepLines/>
              <w:spacing w:line="240" w:lineRule="auto"/>
              <w:jc w:val="center"/>
              <w:rPr>
                <w:rFonts w:eastAsia="Times New Roman" w:cs="Times New Roman"/>
                <w:color w:val="000000"/>
                <w:sz w:val="22"/>
              </w:rPr>
            </w:pPr>
            <w:r w:rsidRPr="00BB478D">
              <w:rPr>
                <w:rFonts w:eastAsia="Times New Roman" w:cs="Times New Roman"/>
                <w:color w:val="000000"/>
                <w:sz w:val="22"/>
              </w:rPr>
              <w:t>Gini Averages</w:t>
            </w:r>
          </w:p>
        </w:tc>
      </w:tr>
      <w:tr w:rsidR="00F726E8" w:rsidRPr="00BB478D" w14:paraId="1A9B2360" w14:textId="77777777" w:rsidTr="00F726E8">
        <w:trPr>
          <w:trHeight w:val="288"/>
        </w:trPr>
        <w:tc>
          <w:tcPr>
            <w:tcW w:w="1160" w:type="dxa"/>
            <w:tcBorders>
              <w:top w:val="single" w:sz="4" w:space="0" w:color="auto"/>
              <w:left w:val="nil"/>
              <w:right w:val="nil"/>
            </w:tcBorders>
            <w:shd w:val="clear" w:color="auto" w:fill="auto"/>
            <w:noWrap/>
            <w:vAlign w:val="bottom"/>
            <w:hideMark/>
          </w:tcPr>
          <w:p w14:paraId="0D3B6853"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 </w:t>
            </w:r>
          </w:p>
        </w:tc>
        <w:tc>
          <w:tcPr>
            <w:tcW w:w="1443" w:type="dxa"/>
            <w:tcBorders>
              <w:top w:val="nil"/>
              <w:left w:val="nil"/>
              <w:bottom w:val="single" w:sz="4" w:space="0" w:color="auto"/>
              <w:right w:val="nil"/>
            </w:tcBorders>
            <w:shd w:val="clear" w:color="auto" w:fill="auto"/>
            <w:noWrap/>
            <w:vAlign w:val="bottom"/>
            <w:hideMark/>
          </w:tcPr>
          <w:p w14:paraId="3B1DF538"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Unweighted</w:t>
            </w:r>
          </w:p>
        </w:tc>
        <w:tc>
          <w:tcPr>
            <w:tcW w:w="2477" w:type="dxa"/>
            <w:tcBorders>
              <w:top w:val="nil"/>
              <w:left w:val="nil"/>
              <w:bottom w:val="single" w:sz="4" w:space="0" w:color="auto"/>
              <w:right w:val="nil"/>
            </w:tcBorders>
            <w:shd w:val="clear" w:color="auto" w:fill="auto"/>
            <w:noWrap/>
            <w:vAlign w:val="bottom"/>
            <w:hideMark/>
          </w:tcPr>
          <w:p w14:paraId="0755409C"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Population Weighted</w:t>
            </w:r>
          </w:p>
        </w:tc>
        <w:tc>
          <w:tcPr>
            <w:tcW w:w="1443" w:type="dxa"/>
            <w:tcBorders>
              <w:top w:val="single" w:sz="4" w:space="0" w:color="auto"/>
              <w:left w:val="nil"/>
              <w:bottom w:val="single" w:sz="4" w:space="0" w:color="auto"/>
              <w:right w:val="nil"/>
            </w:tcBorders>
            <w:shd w:val="clear" w:color="auto" w:fill="auto"/>
            <w:noWrap/>
            <w:vAlign w:val="bottom"/>
            <w:hideMark/>
          </w:tcPr>
          <w:p w14:paraId="6C9C5D49"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Unweighted</w:t>
            </w:r>
          </w:p>
        </w:tc>
        <w:tc>
          <w:tcPr>
            <w:tcW w:w="2477" w:type="dxa"/>
            <w:tcBorders>
              <w:top w:val="single" w:sz="4" w:space="0" w:color="auto"/>
              <w:left w:val="nil"/>
              <w:bottom w:val="single" w:sz="4" w:space="0" w:color="auto"/>
              <w:right w:val="nil"/>
            </w:tcBorders>
            <w:shd w:val="clear" w:color="auto" w:fill="auto"/>
            <w:noWrap/>
            <w:vAlign w:val="bottom"/>
            <w:hideMark/>
          </w:tcPr>
          <w:p w14:paraId="45B3B7B3"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Population Weighted</w:t>
            </w:r>
          </w:p>
        </w:tc>
      </w:tr>
      <w:tr w:rsidR="00F726E8" w:rsidRPr="00BB478D" w14:paraId="1E49BC08" w14:textId="77777777" w:rsidTr="00F726E8">
        <w:trPr>
          <w:trHeight w:val="288"/>
        </w:trPr>
        <w:tc>
          <w:tcPr>
            <w:tcW w:w="1160" w:type="dxa"/>
            <w:tcBorders>
              <w:left w:val="nil"/>
              <w:bottom w:val="nil"/>
              <w:right w:val="nil"/>
            </w:tcBorders>
            <w:shd w:val="clear" w:color="auto" w:fill="auto"/>
            <w:noWrap/>
            <w:vAlign w:val="bottom"/>
            <w:hideMark/>
          </w:tcPr>
          <w:p w14:paraId="4CA8C914"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US</w:t>
            </w:r>
          </w:p>
        </w:tc>
        <w:tc>
          <w:tcPr>
            <w:tcW w:w="1443" w:type="dxa"/>
            <w:tcBorders>
              <w:top w:val="nil"/>
              <w:left w:val="nil"/>
              <w:bottom w:val="nil"/>
              <w:right w:val="nil"/>
            </w:tcBorders>
            <w:shd w:val="clear" w:color="auto" w:fill="auto"/>
            <w:noWrap/>
            <w:vAlign w:val="bottom"/>
            <w:hideMark/>
          </w:tcPr>
          <w:p w14:paraId="0236EEBE"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0.504</w:t>
            </w:r>
          </w:p>
        </w:tc>
        <w:tc>
          <w:tcPr>
            <w:tcW w:w="2477" w:type="dxa"/>
            <w:tcBorders>
              <w:top w:val="nil"/>
              <w:left w:val="nil"/>
              <w:bottom w:val="nil"/>
              <w:right w:val="nil"/>
            </w:tcBorders>
            <w:shd w:val="clear" w:color="auto" w:fill="auto"/>
            <w:noWrap/>
            <w:vAlign w:val="bottom"/>
            <w:hideMark/>
          </w:tcPr>
          <w:p w14:paraId="1071A6C6"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0.461</w:t>
            </w:r>
          </w:p>
        </w:tc>
        <w:tc>
          <w:tcPr>
            <w:tcW w:w="1443" w:type="dxa"/>
            <w:tcBorders>
              <w:top w:val="nil"/>
              <w:left w:val="nil"/>
              <w:bottom w:val="nil"/>
              <w:right w:val="nil"/>
            </w:tcBorders>
            <w:shd w:val="clear" w:color="auto" w:fill="auto"/>
            <w:noWrap/>
            <w:vAlign w:val="bottom"/>
            <w:hideMark/>
          </w:tcPr>
          <w:p w14:paraId="7317B2CD"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0.406</w:t>
            </w:r>
          </w:p>
        </w:tc>
        <w:tc>
          <w:tcPr>
            <w:tcW w:w="2477" w:type="dxa"/>
            <w:tcBorders>
              <w:top w:val="nil"/>
              <w:left w:val="nil"/>
              <w:bottom w:val="nil"/>
              <w:right w:val="nil"/>
            </w:tcBorders>
            <w:shd w:val="clear" w:color="auto" w:fill="auto"/>
            <w:noWrap/>
            <w:vAlign w:val="bottom"/>
            <w:hideMark/>
          </w:tcPr>
          <w:p w14:paraId="6F334E24"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0.477</w:t>
            </w:r>
          </w:p>
        </w:tc>
      </w:tr>
      <w:tr w:rsidR="00F726E8" w:rsidRPr="00BB478D" w14:paraId="3B15009E" w14:textId="77777777" w:rsidTr="00F726E8">
        <w:trPr>
          <w:trHeight w:val="288"/>
        </w:trPr>
        <w:tc>
          <w:tcPr>
            <w:tcW w:w="1160" w:type="dxa"/>
            <w:tcBorders>
              <w:top w:val="nil"/>
              <w:left w:val="nil"/>
              <w:bottom w:val="nil"/>
              <w:right w:val="nil"/>
            </w:tcBorders>
            <w:shd w:val="clear" w:color="auto" w:fill="auto"/>
            <w:noWrap/>
            <w:vAlign w:val="bottom"/>
            <w:hideMark/>
          </w:tcPr>
          <w:p w14:paraId="0DBF499D" w14:textId="77777777" w:rsidR="00F726E8" w:rsidRPr="00BB478D" w:rsidRDefault="00F726E8" w:rsidP="00910858">
            <w:pPr>
              <w:keepNext/>
              <w:keepLines/>
              <w:spacing w:line="240" w:lineRule="auto"/>
              <w:rPr>
                <w:rFonts w:eastAsia="Times New Roman" w:cs="Times New Roman"/>
                <w:color w:val="000000"/>
                <w:sz w:val="22"/>
              </w:rPr>
            </w:pPr>
          </w:p>
        </w:tc>
        <w:tc>
          <w:tcPr>
            <w:tcW w:w="1443" w:type="dxa"/>
            <w:tcBorders>
              <w:top w:val="nil"/>
              <w:left w:val="nil"/>
              <w:bottom w:val="nil"/>
              <w:right w:val="nil"/>
            </w:tcBorders>
            <w:shd w:val="clear" w:color="auto" w:fill="auto"/>
            <w:noWrap/>
            <w:vAlign w:val="bottom"/>
            <w:hideMark/>
          </w:tcPr>
          <w:p w14:paraId="7E77C32E" w14:textId="77777777" w:rsidR="00F726E8" w:rsidRPr="00BB478D" w:rsidRDefault="00F726E8" w:rsidP="00910858">
            <w:pPr>
              <w:keepNext/>
              <w:keepLines/>
              <w:spacing w:line="240" w:lineRule="auto"/>
              <w:rPr>
                <w:rFonts w:eastAsia="Times New Roman" w:cs="Times New Roman"/>
                <w:sz w:val="20"/>
                <w:szCs w:val="20"/>
              </w:rPr>
            </w:pPr>
          </w:p>
        </w:tc>
        <w:tc>
          <w:tcPr>
            <w:tcW w:w="2477" w:type="dxa"/>
            <w:tcBorders>
              <w:top w:val="nil"/>
              <w:left w:val="nil"/>
              <w:bottom w:val="nil"/>
              <w:right w:val="nil"/>
            </w:tcBorders>
            <w:shd w:val="clear" w:color="auto" w:fill="auto"/>
            <w:noWrap/>
            <w:vAlign w:val="bottom"/>
            <w:hideMark/>
          </w:tcPr>
          <w:p w14:paraId="5387AFED" w14:textId="77777777" w:rsidR="00F726E8" w:rsidRPr="00BB478D" w:rsidRDefault="00F726E8" w:rsidP="00910858">
            <w:pPr>
              <w:keepNext/>
              <w:keepLines/>
              <w:spacing w:line="240" w:lineRule="auto"/>
              <w:rPr>
                <w:rFonts w:eastAsia="Times New Roman" w:cs="Times New Roman"/>
                <w:sz w:val="20"/>
                <w:szCs w:val="20"/>
              </w:rPr>
            </w:pPr>
          </w:p>
        </w:tc>
        <w:tc>
          <w:tcPr>
            <w:tcW w:w="1443" w:type="dxa"/>
            <w:tcBorders>
              <w:top w:val="nil"/>
              <w:left w:val="nil"/>
              <w:bottom w:val="nil"/>
              <w:right w:val="nil"/>
            </w:tcBorders>
            <w:shd w:val="clear" w:color="auto" w:fill="auto"/>
            <w:noWrap/>
            <w:vAlign w:val="bottom"/>
            <w:hideMark/>
          </w:tcPr>
          <w:p w14:paraId="1774E673" w14:textId="77777777" w:rsidR="00F726E8" w:rsidRPr="00BB478D" w:rsidRDefault="00F726E8" w:rsidP="00910858">
            <w:pPr>
              <w:keepNext/>
              <w:keepLines/>
              <w:spacing w:line="240" w:lineRule="auto"/>
              <w:rPr>
                <w:rFonts w:eastAsia="Times New Roman" w:cs="Times New Roman"/>
                <w:sz w:val="20"/>
                <w:szCs w:val="20"/>
              </w:rPr>
            </w:pPr>
          </w:p>
        </w:tc>
        <w:tc>
          <w:tcPr>
            <w:tcW w:w="2477" w:type="dxa"/>
            <w:tcBorders>
              <w:top w:val="nil"/>
              <w:left w:val="nil"/>
              <w:bottom w:val="nil"/>
              <w:right w:val="nil"/>
            </w:tcBorders>
            <w:shd w:val="clear" w:color="auto" w:fill="auto"/>
            <w:noWrap/>
            <w:vAlign w:val="bottom"/>
            <w:hideMark/>
          </w:tcPr>
          <w:p w14:paraId="7AB98AF6" w14:textId="77777777" w:rsidR="00F726E8" w:rsidRPr="00BB478D" w:rsidRDefault="00F726E8" w:rsidP="00910858">
            <w:pPr>
              <w:keepNext/>
              <w:keepLines/>
              <w:spacing w:line="240" w:lineRule="auto"/>
              <w:rPr>
                <w:rFonts w:eastAsia="Times New Roman" w:cs="Times New Roman"/>
                <w:sz w:val="20"/>
                <w:szCs w:val="20"/>
              </w:rPr>
            </w:pPr>
          </w:p>
        </w:tc>
      </w:tr>
      <w:tr w:rsidR="00F726E8" w:rsidRPr="00BB478D" w14:paraId="22EF2251" w14:textId="77777777" w:rsidTr="00F726E8">
        <w:trPr>
          <w:trHeight w:val="288"/>
        </w:trPr>
        <w:tc>
          <w:tcPr>
            <w:tcW w:w="1160" w:type="dxa"/>
            <w:tcBorders>
              <w:top w:val="nil"/>
              <w:left w:val="nil"/>
              <w:bottom w:val="nil"/>
              <w:right w:val="nil"/>
            </w:tcBorders>
            <w:shd w:val="clear" w:color="auto" w:fill="auto"/>
            <w:noWrap/>
            <w:vAlign w:val="bottom"/>
            <w:hideMark/>
          </w:tcPr>
          <w:p w14:paraId="2FC593FA"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Midwest</w:t>
            </w:r>
          </w:p>
        </w:tc>
        <w:tc>
          <w:tcPr>
            <w:tcW w:w="1443" w:type="dxa"/>
            <w:tcBorders>
              <w:top w:val="nil"/>
              <w:left w:val="nil"/>
              <w:bottom w:val="nil"/>
              <w:right w:val="nil"/>
            </w:tcBorders>
            <w:shd w:val="clear" w:color="auto" w:fill="auto"/>
            <w:noWrap/>
            <w:vAlign w:val="bottom"/>
            <w:hideMark/>
          </w:tcPr>
          <w:p w14:paraId="49CAAAD9"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0.522</w:t>
            </w:r>
          </w:p>
        </w:tc>
        <w:tc>
          <w:tcPr>
            <w:tcW w:w="2477" w:type="dxa"/>
            <w:tcBorders>
              <w:top w:val="nil"/>
              <w:left w:val="nil"/>
              <w:bottom w:val="nil"/>
              <w:right w:val="nil"/>
            </w:tcBorders>
            <w:shd w:val="clear" w:color="auto" w:fill="auto"/>
            <w:noWrap/>
            <w:vAlign w:val="bottom"/>
            <w:hideMark/>
          </w:tcPr>
          <w:p w14:paraId="7F09162D"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0.442</w:t>
            </w:r>
          </w:p>
        </w:tc>
        <w:tc>
          <w:tcPr>
            <w:tcW w:w="1443" w:type="dxa"/>
            <w:tcBorders>
              <w:top w:val="nil"/>
              <w:left w:val="nil"/>
              <w:bottom w:val="nil"/>
              <w:right w:val="nil"/>
            </w:tcBorders>
            <w:shd w:val="clear" w:color="auto" w:fill="auto"/>
            <w:noWrap/>
            <w:vAlign w:val="bottom"/>
            <w:hideMark/>
          </w:tcPr>
          <w:p w14:paraId="1AA4CA44"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0.348</w:t>
            </w:r>
          </w:p>
        </w:tc>
        <w:tc>
          <w:tcPr>
            <w:tcW w:w="2477" w:type="dxa"/>
            <w:tcBorders>
              <w:top w:val="nil"/>
              <w:left w:val="nil"/>
              <w:bottom w:val="nil"/>
              <w:right w:val="nil"/>
            </w:tcBorders>
            <w:shd w:val="clear" w:color="auto" w:fill="auto"/>
            <w:noWrap/>
            <w:vAlign w:val="bottom"/>
            <w:hideMark/>
          </w:tcPr>
          <w:p w14:paraId="3EF04761"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0.412</w:t>
            </w:r>
          </w:p>
        </w:tc>
      </w:tr>
      <w:tr w:rsidR="00F726E8" w:rsidRPr="00BB478D" w14:paraId="3D8F59FD" w14:textId="77777777" w:rsidTr="00F726E8">
        <w:trPr>
          <w:trHeight w:val="288"/>
        </w:trPr>
        <w:tc>
          <w:tcPr>
            <w:tcW w:w="1160" w:type="dxa"/>
            <w:tcBorders>
              <w:top w:val="nil"/>
              <w:left w:val="nil"/>
              <w:bottom w:val="nil"/>
              <w:right w:val="nil"/>
            </w:tcBorders>
            <w:shd w:val="clear" w:color="auto" w:fill="auto"/>
            <w:noWrap/>
            <w:vAlign w:val="bottom"/>
            <w:hideMark/>
          </w:tcPr>
          <w:p w14:paraId="4B043B3E"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Northeast</w:t>
            </w:r>
          </w:p>
        </w:tc>
        <w:tc>
          <w:tcPr>
            <w:tcW w:w="1443" w:type="dxa"/>
            <w:tcBorders>
              <w:top w:val="nil"/>
              <w:left w:val="nil"/>
              <w:bottom w:val="nil"/>
              <w:right w:val="nil"/>
            </w:tcBorders>
            <w:shd w:val="clear" w:color="auto" w:fill="auto"/>
            <w:noWrap/>
            <w:vAlign w:val="bottom"/>
            <w:hideMark/>
          </w:tcPr>
          <w:p w14:paraId="7C618DBD"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0.472</w:t>
            </w:r>
          </w:p>
        </w:tc>
        <w:tc>
          <w:tcPr>
            <w:tcW w:w="2477" w:type="dxa"/>
            <w:tcBorders>
              <w:top w:val="nil"/>
              <w:left w:val="nil"/>
              <w:bottom w:val="nil"/>
              <w:right w:val="nil"/>
            </w:tcBorders>
            <w:shd w:val="clear" w:color="auto" w:fill="auto"/>
            <w:noWrap/>
            <w:vAlign w:val="bottom"/>
            <w:hideMark/>
          </w:tcPr>
          <w:p w14:paraId="45879228"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0.472</w:t>
            </w:r>
          </w:p>
        </w:tc>
        <w:tc>
          <w:tcPr>
            <w:tcW w:w="1443" w:type="dxa"/>
            <w:tcBorders>
              <w:top w:val="nil"/>
              <w:left w:val="nil"/>
              <w:bottom w:val="nil"/>
              <w:right w:val="nil"/>
            </w:tcBorders>
            <w:shd w:val="clear" w:color="auto" w:fill="auto"/>
            <w:noWrap/>
            <w:vAlign w:val="bottom"/>
            <w:hideMark/>
          </w:tcPr>
          <w:p w14:paraId="7CFEE42A"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0.408</w:t>
            </w:r>
          </w:p>
        </w:tc>
        <w:tc>
          <w:tcPr>
            <w:tcW w:w="2477" w:type="dxa"/>
            <w:tcBorders>
              <w:top w:val="nil"/>
              <w:left w:val="nil"/>
              <w:bottom w:val="nil"/>
              <w:right w:val="nil"/>
            </w:tcBorders>
            <w:shd w:val="clear" w:color="auto" w:fill="auto"/>
            <w:noWrap/>
            <w:vAlign w:val="bottom"/>
            <w:hideMark/>
          </w:tcPr>
          <w:p w14:paraId="59842514"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0.500</w:t>
            </w:r>
          </w:p>
        </w:tc>
      </w:tr>
      <w:tr w:rsidR="00F726E8" w:rsidRPr="00BB478D" w14:paraId="0C3D55A1" w14:textId="77777777" w:rsidTr="00F726E8">
        <w:trPr>
          <w:trHeight w:val="288"/>
        </w:trPr>
        <w:tc>
          <w:tcPr>
            <w:tcW w:w="1160" w:type="dxa"/>
            <w:tcBorders>
              <w:top w:val="nil"/>
              <w:left w:val="nil"/>
              <w:bottom w:val="nil"/>
              <w:right w:val="nil"/>
            </w:tcBorders>
            <w:shd w:val="clear" w:color="auto" w:fill="auto"/>
            <w:noWrap/>
            <w:vAlign w:val="bottom"/>
            <w:hideMark/>
          </w:tcPr>
          <w:p w14:paraId="3F7C2410"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South</w:t>
            </w:r>
          </w:p>
        </w:tc>
        <w:tc>
          <w:tcPr>
            <w:tcW w:w="1443" w:type="dxa"/>
            <w:tcBorders>
              <w:top w:val="nil"/>
              <w:left w:val="nil"/>
              <w:bottom w:val="nil"/>
              <w:right w:val="nil"/>
            </w:tcBorders>
            <w:shd w:val="clear" w:color="auto" w:fill="auto"/>
            <w:noWrap/>
            <w:vAlign w:val="bottom"/>
            <w:hideMark/>
          </w:tcPr>
          <w:p w14:paraId="18805BE5"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0.499</w:t>
            </w:r>
          </w:p>
        </w:tc>
        <w:tc>
          <w:tcPr>
            <w:tcW w:w="2477" w:type="dxa"/>
            <w:tcBorders>
              <w:top w:val="nil"/>
              <w:left w:val="nil"/>
              <w:bottom w:val="nil"/>
              <w:right w:val="nil"/>
            </w:tcBorders>
            <w:shd w:val="clear" w:color="auto" w:fill="auto"/>
            <w:noWrap/>
            <w:vAlign w:val="bottom"/>
            <w:hideMark/>
          </w:tcPr>
          <w:p w14:paraId="0F52311E"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0.468</w:t>
            </w:r>
          </w:p>
        </w:tc>
        <w:tc>
          <w:tcPr>
            <w:tcW w:w="1443" w:type="dxa"/>
            <w:tcBorders>
              <w:top w:val="nil"/>
              <w:left w:val="nil"/>
              <w:bottom w:val="nil"/>
              <w:right w:val="nil"/>
            </w:tcBorders>
            <w:shd w:val="clear" w:color="auto" w:fill="auto"/>
            <w:noWrap/>
            <w:vAlign w:val="bottom"/>
            <w:hideMark/>
          </w:tcPr>
          <w:p w14:paraId="5F3305F7"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0.463</w:t>
            </w:r>
          </w:p>
        </w:tc>
        <w:tc>
          <w:tcPr>
            <w:tcW w:w="2477" w:type="dxa"/>
            <w:tcBorders>
              <w:top w:val="nil"/>
              <w:left w:val="nil"/>
              <w:bottom w:val="nil"/>
              <w:right w:val="nil"/>
            </w:tcBorders>
            <w:shd w:val="clear" w:color="auto" w:fill="auto"/>
            <w:noWrap/>
            <w:vAlign w:val="bottom"/>
            <w:hideMark/>
          </w:tcPr>
          <w:p w14:paraId="4378CC2B"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0.504</w:t>
            </w:r>
          </w:p>
        </w:tc>
      </w:tr>
      <w:tr w:rsidR="00F726E8" w:rsidRPr="00BB478D" w14:paraId="1CE55E03" w14:textId="77777777" w:rsidTr="00F726E8">
        <w:trPr>
          <w:trHeight w:val="288"/>
        </w:trPr>
        <w:tc>
          <w:tcPr>
            <w:tcW w:w="1160" w:type="dxa"/>
            <w:tcBorders>
              <w:top w:val="nil"/>
              <w:left w:val="nil"/>
              <w:bottom w:val="nil"/>
              <w:right w:val="nil"/>
            </w:tcBorders>
            <w:shd w:val="clear" w:color="auto" w:fill="auto"/>
            <w:noWrap/>
            <w:vAlign w:val="bottom"/>
            <w:hideMark/>
          </w:tcPr>
          <w:p w14:paraId="280ACA52"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West</w:t>
            </w:r>
          </w:p>
        </w:tc>
        <w:tc>
          <w:tcPr>
            <w:tcW w:w="1443" w:type="dxa"/>
            <w:tcBorders>
              <w:top w:val="nil"/>
              <w:left w:val="nil"/>
              <w:bottom w:val="nil"/>
              <w:right w:val="nil"/>
            </w:tcBorders>
            <w:shd w:val="clear" w:color="auto" w:fill="auto"/>
            <w:noWrap/>
            <w:vAlign w:val="bottom"/>
            <w:hideMark/>
          </w:tcPr>
          <w:p w14:paraId="4100748B"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0.492</w:t>
            </w:r>
          </w:p>
        </w:tc>
        <w:tc>
          <w:tcPr>
            <w:tcW w:w="2477" w:type="dxa"/>
            <w:tcBorders>
              <w:top w:val="nil"/>
              <w:left w:val="nil"/>
              <w:bottom w:val="nil"/>
              <w:right w:val="nil"/>
            </w:tcBorders>
            <w:shd w:val="clear" w:color="auto" w:fill="auto"/>
            <w:noWrap/>
            <w:vAlign w:val="bottom"/>
            <w:hideMark/>
          </w:tcPr>
          <w:p w14:paraId="4983E0A5"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0.459</w:t>
            </w:r>
          </w:p>
        </w:tc>
        <w:tc>
          <w:tcPr>
            <w:tcW w:w="1443" w:type="dxa"/>
            <w:tcBorders>
              <w:top w:val="nil"/>
              <w:left w:val="nil"/>
              <w:bottom w:val="nil"/>
              <w:right w:val="nil"/>
            </w:tcBorders>
            <w:shd w:val="clear" w:color="auto" w:fill="auto"/>
            <w:noWrap/>
            <w:vAlign w:val="bottom"/>
            <w:hideMark/>
          </w:tcPr>
          <w:p w14:paraId="634E0636"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0.390</w:t>
            </w:r>
          </w:p>
        </w:tc>
        <w:tc>
          <w:tcPr>
            <w:tcW w:w="2477" w:type="dxa"/>
            <w:tcBorders>
              <w:top w:val="nil"/>
              <w:left w:val="nil"/>
              <w:bottom w:val="nil"/>
              <w:right w:val="nil"/>
            </w:tcBorders>
            <w:shd w:val="clear" w:color="auto" w:fill="auto"/>
            <w:noWrap/>
            <w:vAlign w:val="bottom"/>
            <w:hideMark/>
          </w:tcPr>
          <w:p w14:paraId="43513184"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0.481</w:t>
            </w:r>
          </w:p>
        </w:tc>
      </w:tr>
      <w:tr w:rsidR="00F726E8" w:rsidRPr="00BB478D" w14:paraId="098EA77A" w14:textId="77777777" w:rsidTr="00F726E8">
        <w:trPr>
          <w:trHeight w:val="288"/>
        </w:trPr>
        <w:tc>
          <w:tcPr>
            <w:tcW w:w="1160" w:type="dxa"/>
            <w:tcBorders>
              <w:top w:val="nil"/>
              <w:left w:val="nil"/>
              <w:bottom w:val="nil"/>
              <w:right w:val="nil"/>
            </w:tcBorders>
            <w:shd w:val="clear" w:color="auto" w:fill="auto"/>
            <w:noWrap/>
            <w:vAlign w:val="bottom"/>
            <w:hideMark/>
          </w:tcPr>
          <w:p w14:paraId="26545064" w14:textId="77777777" w:rsidR="00F726E8" w:rsidRPr="00BB478D" w:rsidRDefault="00F726E8" w:rsidP="00910858">
            <w:pPr>
              <w:keepNext/>
              <w:keepLines/>
              <w:spacing w:line="240" w:lineRule="auto"/>
              <w:rPr>
                <w:rFonts w:eastAsia="Times New Roman" w:cs="Times New Roman"/>
                <w:color w:val="000000"/>
                <w:sz w:val="22"/>
              </w:rPr>
            </w:pPr>
          </w:p>
        </w:tc>
        <w:tc>
          <w:tcPr>
            <w:tcW w:w="1443" w:type="dxa"/>
            <w:tcBorders>
              <w:top w:val="nil"/>
              <w:left w:val="nil"/>
              <w:bottom w:val="nil"/>
              <w:right w:val="nil"/>
            </w:tcBorders>
            <w:shd w:val="clear" w:color="auto" w:fill="auto"/>
            <w:noWrap/>
            <w:vAlign w:val="bottom"/>
            <w:hideMark/>
          </w:tcPr>
          <w:p w14:paraId="0B9CC1C1" w14:textId="77777777" w:rsidR="00F726E8" w:rsidRPr="00BB478D" w:rsidRDefault="00F726E8" w:rsidP="00910858">
            <w:pPr>
              <w:keepNext/>
              <w:keepLines/>
              <w:spacing w:line="240" w:lineRule="auto"/>
              <w:rPr>
                <w:rFonts w:eastAsia="Times New Roman" w:cs="Times New Roman"/>
                <w:sz w:val="20"/>
                <w:szCs w:val="20"/>
              </w:rPr>
            </w:pPr>
          </w:p>
        </w:tc>
        <w:tc>
          <w:tcPr>
            <w:tcW w:w="2477" w:type="dxa"/>
            <w:tcBorders>
              <w:top w:val="nil"/>
              <w:left w:val="nil"/>
              <w:bottom w:val="nil"/>
              <w:right w:val="nil"/>
            </w:tcBorders>
            <w:shd w:val="clear" w:color="auto" w:fill="auto"/>
            <w:noWrap/>
            <w:vAlign w:val="bottom"/>
            <w:hideMark/>
          </w:tcPr>
          <w:p w14:paraId="17C1D026" w14:textId="77777777" w:rsidR="00F726E8" w:rsidRPr="00BB478D" w:rsidRDefault="00F726E8" w:rsidP="00910858">
            <w:pPr>
              <w:keepNext/>
              <w:keepLines/>
              <w:spacing w:line="240" w:lineRule="auto"/>
              <w:rPr>
                <w:rFonts w:eastAsia="Times New Roman" w:cs="Times New Roman"/>
                <w:sz w:val="20"/>
                <w:szCs w:val="20"/>
              </w:rPr>
            </w:pPr>
          </w:p>
        </w:tc>
        <w:tc>
          <w:tcPr>
            <w:tcW w:w="1443" w:type="dxa"/>
            <w:tcBorders>
              <w:top w:val="nil"/>
              <w:left w:val="nil"/>
              <w:bottom w:val="nil"/>
              <w:right w:val="nil"/>
            </w:tcBorders>
            <w:shd w:val="clear" w:color="auto" w:fill="auto"/>
            <w:noWrap/>
            <w:vAlign w:val="bottom"/>
            <w:hideMark/>
          </w:tcPr>
          <w:p w14:paraId="015AFCC7" w14:textId="77777777" w:rsidR="00F726E8" w:rsidRPr="00BB478D" w:rsidRDefault="00F726E8" w:rsidP="00910858">
            <w:pPr>
              <w:keepNext/>
              <w:keepLines/>
              <w:spacing w:line="240" w:lineRule="auto"/>
              <w:rPr>
                <w:rFonts w:eastAsia="Times New Roman" w:cs="Times New Roman"/>
                <w:sz w:val="20"/>
                <w:szCs w:val="20"/>
              </w:rPr>
            </w:pPr>
          </w:p>
        </w:tc>
        <w:tc>
          <w:tcPr>
            <w:tcW w:w="2477" w:type="dxa"/>
            <w:tcBorders>
              <w:top w:val="nil"/>
              <w:left w:val="nil"/>
              <w:bottom w:val="nil"/>
              <w:right w:val="nil"/>
            </w:tcBorders>
            <w:shd w:val="clear" w:color="auto" w:fill="auto"/>
            <w:noWrap/>
            <w:vAlign w:val="bottom"/>
            <w:hideMark/>
          </w:tcPr>
          <w:p w14:paraId="1AA00FE6" w14:textId="77777777" w:rsidR="00F726E8" w:rsidRPr="00BB478D" w:rsidRDefault="00F726E8" w:rsidP="00910858">
            <w:pPr>
              <w:keepNext/>
              <w:keepLines/>
              <w:spacing w:line="240" w:lineRule="auto"/>
              <w:rPr>
                <w:rFonts w:eastAsia="Times New Roman" w:cs="Times New Roman"/>
                <w:sz w:val="20"/>
                <w:szCs w:val="20"/>
              </w:rPr>
            </w:pPr>
          </w:p>
        </w:tc>
      </w:tr>
      <w:tr w:rsidR="00F726E8" w:rsidRPr="00BB478D" w14:paraId="347CD0BB" w14:textId="77777777" w:rsidTr="00F726E8">
        <w:trPr>
          <w:trHeight w:val="288"/>
        </w:trPr>
        <w:tc>
          <w:tcPr>
            <w:tcW w:w="1160" w:type="dxa"/>
            <w:tcBorders>
              <w:top w:val="nil"/>
              <w:left w:val="nil"/>
              <w:bottom w:val="nil"/>
              <w:right w:val="nil"/>
            </w:tcBorders>
            <w:shd w:val="clear" w:color="auto" w:fill="auto"/>
            <w:noWrap/>
            <w:vAlign w:val="bottom"/>
            <w:hideMark/>
          </w:tcPr>
          <w:p w14:paraId="40BBA5C9"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Nonurban</w:t>
            </w:r>
          </w:p>
        </w:tc>
        <w:tc>
          <w:tcPr>
            <w:tcW w:w="1443" w:type="dxa"/>
            <w:tcBorders>
              <w:top w:val="nil"/>
              <w:left w:val="nil"/>
              <w:bottom w:val="nil"/>
              <w:right w:val="nil"/>
            </w:tcBorders>
            <w:shd w:val="clear" w:color="auto" w:fill="auto"/>
            <w:noWrap/>
            <w:vAlign w:val="bottom"/>
            <w:hideMark/>
          </w:tcPr>
          <w:p w14:paraId="79D3E386"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0.534</w:t>
            </w:r>
          </w:p>
        </w:tc>
        <w:tc>
          <w:tcPr>
            <w:tcW w:w="2477" w:type="dxa"/>
            <w:tcBorders>
              <w:top w:val="nil"/>
              <w:left w:val="nil"/>
              <w:bottom w:val="nil"/>
              <w:right w:val="nil"/>
            </w:tcBorders>
            <w:shd w:val="clear" w:color="auto" w:fill="auto"/>
            <w:noWrap/>
            <w:vAlign w:val="bottom"/>
            <w:hideMark/>
          </w:tcPr>
          <w:p w14:paraId="50CC898F"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0.508</w:t>
            </w:r>
          </w:p>
        </w:tc>
        <w:tc>
          <w:tcPr>
            <w:tcW w:w="1443" w:type="dxa"/>
            <w:tcBorders>
              <w:top w:val="nil"/>
              <w:left w:val="nil"/>
              <w:bottom w:val="nil"/>
              <w:right w:val="nil"/>
            </w:tcBorders>
            <w:shd w:val="clear" w:color="auto" w:fill="auto"/>
            <w:noWrap/>
            <w:vAlign w:val="bottom"/>
            <w:hideMark/>
          </w:tcPr>
          <w:p w14:paraId="51C612C8"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0.381</w:t>
            </w:r>
          </w:p>
        </w:tc>
        <w:tc>
          <w:tcPr>
            <w:tcW w:w="2477" w:type="dxa"/>
            <w:tcBorders>
              <w:top w:val="nil"/>
              <w:left w:val="nil"/>
              <w:bottom w:val="nil"/>
              <w:right w:val="nil"/>
            </w:tcBorders>
            <w:shd w:val="clear" w:color="auto" w:fill="auto"/>
            <w:noWrap/>
            <w:vAlign w:val="bottom"/>
            <w:hideMark/>
          </w:tcPr>
          <w:p w14:paraId="36CB68B6"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0.403</w:t>
            </w:r>
          </w:p>
        </w:tc>
      </w:tr>
      <w:tr w:rsidR="00F726E8" w:rsidRPr="00BB478D" w14:paraId="7BA50F49" w14:textId="77777777" w:rsidTr="00F726E8">
        <w:trPr>
          <w:trHeight w:val="288"/>
        </w:trPr>
        <w:tc>
          <w:tcPr>
            <w:tcW w:w="1160" w:type="dxa"/>
            <w:tcBorders>
              <w:top w:val="nil"/>
              <w:left w:val="nil"/>
              <w:bottom w:val="nil"/>
              <w:right w:val="nil"/>
            </w:tcBorders>
            <w:shd w:val="clear" w:color="auto" w:fill="auto"/>
            <w:noWrap/>
            <w:vAlign w:val="bottom"/>
            <w:hideMark/>
          </w:tcPr>
          <w:p w14:paraId="33605BC5"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Urban</w:t>
            </w:r>
          </w:p>
        </w:tc>
        <w:tc>
          <w:tcPr>
            <w:tcW w:w="1443" w:type="dxa"/>
            <w:tcBorders>
              <w:top w:val="nil"/>
              <w:left w:val="nil"/>
              <w:bottom w:val="nil"/>
              <w:right w:val="nil"/>
            </w:tcBorders>
            <w:shd w:val="clear" w:color="auto" w:fill="auto"/>
            <w:noWrap/>
            <w:vAlign w:val="bottom"/>
            <w:hideMark/>
          </w:tcPr>
          <w:p w14:paraId="12AD5322"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0.466</w:t>
            </w:r>
          </w:p>
        </w:tc>
        <w:tc>
          <w:tcPr>
            <w:tcW w:w="2477" w:type="dxa"/>
            <w:tcBorders>
              <w:top w:val="nil"/>
              <w:left w:val="nil"/>
              <w:bottom w:val="nil"/>
              <w:right w:val="nil"/>
            </w:tcBorders>
            <w:shd w:val="clear" w:color="auto" w:fill="auto"/>
            <w:noWrap/>
            <w:vAlign w:val="bottom"/>
            <w:hideMark/>
          </w:tcPr>
          <w:p w14:paraId="1E5B0C88"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0.456</w:t>
            </w:r>
          </w:p>
        </w:tc>
        <w:tc>
          <w:tcPr>
            <w:tcW w:w="1443" w:type="dxa"/>
            <w:tcBorders>
              <w:top w:val="nil"/>
              <w:left w:val="nil"/>
              <w:bottom w:val="nil"/>
              <w:right w:val="nil"/>
            </w:tcBorders>
            <w:shd w:val="clear" w:color="auto" w:fill="auto"/>
            <w:noWrap/>
            <w:vAlign w:val="bottom"/>
            <w:hideMark/>
          </w:tcPr>
          <w:p w14:paraId="25FC7455"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0.437</w:t>
            </w:r>
          </w:p>
        </w:tc>
        <w:tc>
          <w:tcPr>
            <w:tcW w:w="2477" w:type="dxa"/>
            <w:tcBorders>
              <w:top w:val="nil"/>
              <w:left w:val="nil"/>
              <w:bottom w:val="nil"/>
              <w:right w:val="nil"/>
            </w:tcBorders>
            <w:shd w:val="clear" w:color="auto" w:fill="auto"/>
            <w:noWrap/>
            <w:vAlign w:val="bottom"/>
            <w:hideMark/>
          </w:tcPr>
          <w:p w14:paraId="610799D3" w14:textId="77777777" w:rsidR="00F726E8" w:rsidRPr="00BB478D" w:rsidRDefault="00F726E8" w:rsidP="00910858">
            <w:pPr>
              <w:keepNext/>
              <w:keepLines/>
              <w:spacing w:line="240" w:lineRule="auto"/>
              <w:rPr>
                <w:rFonts w:eastAsia="Times New Roman" w:cs="Times New Roman"/>
                <w:color w:val="000000"/>
                <w:sz w:val="22"/>
              </w:rPr>
            </w:pPr>
            <w:r w:rsidRPr="00BB478D">
              <w:rPr>
                <w:rFonts w:eastAsia="Times New Roman" w:cs="Times New Roman"/>
                <w:color w:val="000000"/>
                <w:sz w:val="22"/>
              </w:rPr>
              <w:t>0.483</w:t>
            </w:r>
          </w:p>
        </w:tc>
      </w:tr>
    </w:tbl>
    <w:p w14:paraId="436CDEEA" w14:textId="1A62DD50" w:rsidR="00F130AC" w:rsidRPr="00BB478D" w:rsidRDefault="00BA2290" w:rsidP="009F0BA5">
      <w:pPr>
        <w:spacing w:line="480" w:lineRule="auto"/>
        <w:rPr>
          <w:rFonts w:cs="Times New Roman"/>
        </w:rPr>
      </w:pPr>
      <w:r w:rsidRPr="00BB478D">
        <w:rPr>
          <w:rFonts w:cs="Times New Roman"/>
        </w:rPr>
        <w:tab/>
      </w:r>
    </w:p>
    <w:p w14:paraId="0BCE39B4" w14:textId="17E14FD3" w:rsidR="00F130AC" w:rsidRPr="00BB478D" w:rsidRDefault="00BA2290" w:rsidP="009F0BA5">
      <w:pPr>
        <w:spacing w:line="480" w:lineRule="auto"/>
        <w:rPr>
          <w:rFonts w:cs="Times New Roman"/>
        </w:rPr>
      </w:pPr>
      <w:r w:rsidRPr="00BB478D">
        <w:rPr>
          <w:rFonts w:cs="Times New Roman"/>
        </w:rPr>
        <w:tab/>
        <w:t xml:space="preserve">Table II displays averages of the main measures of this paper, P(B) and the CZ Gini coefficients. </w:t>
      </w:r>
      <w:r w:rsidR="00A57341" w:rsidRPr="00BB478D">
        <w:rPr>
          <w:rFonts w:cs="Times New Roman"/>
        </w:rPr>
        <w:t xml:space="preserve">The average </w:t>
      </w:r>
      <w:r w:rsidR="00C36C47" w:rsidRPr="00BB478D">
        <w:rPr>
          <w:rFonts w:cs="Times New Roman"/>
        </w:rPr>
        <w:t>CZ’s</w:t>
      </w:r>
      <w:r w:rsidR="00A57341" w:rsidRPr="00BB478D">
        <w:rPr>
          <w:rFonts w:cs="Times New Roman"/>
        </w:rPr>
        <w:t xml:space="preserve"> average child born in the bottom </w:t>
      </w:r>
      <w:r w:rsidR="00AD4D0C" w:rsidRPr="00BB478D">
        <w:rPr>
          <w:rFonts w:cs="Times New Roman"/>
        </w:rPr>
        <w:t>four quintiles</w:t>
      </w:r>
      <w:r w:rsidR="00A57341" w:rsidRPr="00BB478D">
        <w:rPr>
          <w:rFonts w:cs="Times New Roman"/>
        </w:rPr>
        <w:t xml:space="preserve"> has about a 50% chance of moving to a higher income quintile than his or her parents. Since this is measuring a strict increase in quintile, this child is more likely to increase in quintile than decrease. The chance of improvement is about 4% lower for the </w:t>
      </w:r>
      <w:r w:rsidR="00506A5D">
        <w:rPr>
          <w:rFonts w:cs="Times New Roman"/>
        </w:rPr>
        <w:t xml:space="preserve">nation’s </w:t>
      </w:r>
      <w:r w:rsidR="00A57341" w:rsidRPr="00BB478D">
        <w:rPr>
          <w:rFonts w:cs="Times New Roman"/>
        </w:rPr>
        <w:t xml:space="preserve">average child. Here again the population weighted averages are lower than </w:t>
      </w:r>
      <w:r w:rsidR="00506A5D">
        <w:rPr>
          <w:rFonts w:cs="Times New Roman"/>
        </w:rPr>
        <w:t xml:space="preserve">the </w:t>
      </w:r>
      <w:r w:rsidR="00A57341" w:rsidRPr="00BB478D">
        <w:rPr>
          <w:rFonts w:cs="Times New Roman"/>
        </w:rPr>
        <w:t xml:space="preserve">unweighted </w:t>
      </w:r>
      <w:r w:rsidR="00506A5D">
        <w:rPr>
          <w:rFonts w:cs="Times New Roman"/>
        </w:rPr>
        <w:t xml:space="preserve">averages </w:t>
      </w:r>
      <w:r w:rsidR="00A57341" w:rsidRPr="00BB478D">
        <w:rPr>
          <w:rFonts w:cs="Times New Roman"/>
        </w:rPr>
        <w:t>for all geographic areas except for the Northeast</w:t>
      </w:r>
      <w:r w:rsidR="000A4A5B">
        <w:rPr>
          <w:rFonts w:cs="Times New Roman"/>
        </w:rPr>
        <w:t>.</w:t>
      </w:r>
      <w:r w:rsidR="00A57341" w:rsidRPr="00BB478D">
        <w:rPr>
          <w:rFonts w:cs="Times New Roman"/>
        </w:rPr>
        <w:t xml:space="preserve"> </w:t>
      </w:r>
      <w:r w:rsidR="000A4A5B">
        <w:rPr>
          <w:rFonts w:cs="Times New Roman"/>
        </w:rPr>
        <w:t xml:space="preserve">Consistent with higher population weighted averages, the </w:t>
      </w:r>
      <w:r w:rsidR="00A57341" w:rsidRPr="00BB478D">
        <w:rPr>
          <w:rFonts w:cs="Times New Roman"/>
        </w:rPr>
        <w:t xml:space="preserve">urban averages are lower than nonurban. Further, more populous cities have a lower P(B) than the less </w:t>
      </w:r>
      <w:r w:rsidR="00A57341" w:rsidRPr="00BB478D">
        <w:rPr>
          <w:rFonts w:cs="Times New Roman"/>
        </w:rPr>
        <w:lastRenderedPageBreak/>
        <w:t>populous</w:t>
      </w:r>
      <w:r w:rsidR="000A4A5B">
        <w:rPr>
          <w:rFonts w:cs="Times New Roman"/>
        </w:rPr>
        <w:t xml:space="preserve"> cities</w:t>
      </w:r>
      <w:r w:rsidR="00A57341" w:rsidRPr="00BB478D">
        <w:rPr>
          <w:rFonts w:cs="Times New Roman"/>
        </w:rPr>
        <w:t xml:space="preserve">. Interestingly, the average CZ in the Midwest has the highest average P(B) relative to other regions, </w:t>
      </w:r>
      <w:r w:rsidR="00910858">
        <w:rPr>
          <w:rFonts w:cs="Times New Roman"/>
        </w:rPr>
        <w:t>yet</w:t>
      </w:r>
      <w:r w:rsidR="00A57341" w:rsidRPr="00BB478D">
        <w:rPr>
          <w:rFonts w:cs="Times New Roman"/>
        </w:rPr>
        <w:t xml:space="preserve"> the average person in the Midwest has the lowest P(B) of any region</w:t>
      </w:r>
      <w:r w:rsidR="007D14AB" w:rsidRPr="00BB478D">
        <w:rPr>
          <w:rFonts w:cs="Times New Roman"/>
        </w:rPr>
        <w:t xml:space="preserve">. </w:t>
      </w:r>
    </w:p>
    <w:p w14:paraId="11F8F83D" w14:textId="757C2F14" w:rsidR="007D14AB" w:rsidRPr="00BB478D" w:rsidRDefault="007D14AB" w:rsidP="009F0BA5">
      <w:pPr>
        <w:spacing w:line="480" w:lineRule="auto"/>
        <w:rPr>
          <w:rFonts w:cs="Times New Roman"/>
        </w:rPr>
      </w:pPr>
      <w:r w:rsidRPr="00BB478D">
        <w:rPr>
          <w:rFonts w:cs="Times New Roman"/>
        </w:rPr>
        <w:tab/>
        <w:t xml:space="preserve">The Gini coefficient averages are consistently higher when weighted by population, as the more populous areas tend to be less equal. The Midwest and nonurban areas have </w:t>
      </w:r>
      <w:r w:rsidR="000A4A5B">
        <w:rPr>
          <w:rFonts w:cs="Times New Roman"/>
        </w:rPr>
        <w:t xml:space="preserve">both </w:t>
      </w:r>
      <w:r w:rsidRPr="00BB478D">
        <w:rPr>
          <w:rFonts w:cs="Times New Roman"/>
        </w:rPr>
        <w:t xml:space="preserve">the highest unweighted P(B) and Gini coefficient averages. This is relevant to the later discussion of regression results. </w:t>
      </w:r>
    </w:p>
    <w:p w14:paraId="258AFB21" w14:textId="269E16B0" w:rsidR="007D14AB" w:rsidRPr="00BB478D" w:rsidRDefault="007D14AB" w:rsidP="009F0BA5">
      <w:pPr>
        <w:spacing w:line="480" w:lineRule="auto"/>
        <w:ind w:firstLine="720"/>
        <w:rPr>
          <w:rFonts w:cs="Times New Roman"/>
        </w:rPr>
      </w:pPr>
      <w:r w:rsidRPr="00BB478D">
        <w:rPr>
          <w:rFonts w:cs="Times New Roman"/>
        </w:rPr>
        <w:t>Figures I and II show P(B) and Gini coefficients</w:t>
      </w:r>
      <w:r w:rsidR="000A4A5B">
        <w:rPr>
          <w:rFonts w:cs="Times New Roman"/>
        </w:rPr>
        <w:t>,</w:t>
      </w:r>
      <w:r w:rsidRPr="00BB478D">
        <w:rPr>
          <w:rFonts w:cs="Times New Roman"/>
        </w:rPr>
        <w:t xml:space="preserve"> respectively</w:t>
      </w:r>
      <w:r w:rsidR="000A4A5B">
        <w:rPr>
          <w:rFonts w:cs="Times New Roman"/>
        </w:rPr>
        <w:t>,</w:t>
      </w:r>
      <w:r w:rsidRPr="00BB478D">
        <w:rPr>
          <w:rFonts w:cs="Times New Roman"/>
        </w:rPr>
        <w:t xml:space="preserve"> by CZ. Figure I shows a noticeable vertical band of relatively high P(B)</w:t>
      </w:r>
      <w:r w:rsidR="008C5B01" w:rsidRPr="00BB478D">
        <w:rPr>
          <w:rFonts w:cs="Times New Roman"/>
        </w:rPr>
        <w:t xml:space="preserve"> in the middle of the US</w:t>
      </w:r>
      <w:r w:rsidRPr="00BB478D">
        <w:rPr>
          <w:rFonts w:cs="Times New Roman"/>
        </w:rPr>
        <w:t>.</w:t>
      </w:r>
      <w:r w:rsidR="008C5B01" w:rsidRPr="00BB478D">
        <w:rPr>
          <w:rFonts w:cs="Times New Roman"/>
        </w:rPr>
        <w:t xml:space="preserve"> Here</w:t>
      </w:r>
      <w:r w:rsidR="00906D4F">
        <w:rPr>
          <w:rFonts w:cs="Times New Roman"/>
        </w:rPr>
        <w:t>,</w:t>
      </w:r>
      <w:r w:rsidR="008C5B01" w:rsidRPr="00BB478D">
        <w:rPr>
          <w:rFonts w:cs="Times New Roman"/>
        </w:rPr>
        <w:t xml:space="preserve"> it</w:t>
      </w:r>
      <w:r w:rsidR="00910858">
        <w:rPr>
          <w:rFonts w:cs="Times New Roman"/>
        </w:rPr>
        <w:t xml:space="preserve"> is clearer</w:t>
      </w:r>
      <w:r w:rsidR="00906D4F">
        <w:rPr>
          <w:rFonts w:cs="Times New Roman"/>
        </w:rPr>
        <w:t xml:space="preserve"> </w:t>
      </w:r>
      <w:r w:rsidR="008C5B01" w:rsidRPr="00BB478D">
        <w:rPr>
          <w:rFonts w:cs="Times New Roman"/>
        </w:rPr>
        <w:t xml:space="preserve">why the Midwest has a high unweighted P(B) average and low weighted average, with high P(B) in ND, SD, and NE, and noticeably lower P(B) in urban centers </w:t>
      </w:r>
      <w:r w:rsidR="000A4A5B">
        <w:rPr>
          <w:rFonts w:cs="Times New Roman"/>
        </w:rPr>
        <w:t>such as</w:t>
      </w:r>
      <w:r w:rsidR="008C5B01" w:rsidRPr="00BB478D">
        <w:rPr>
          <w:rFonts w:cs="Times New Roman"/>
        </w:rPr>
        <w:t xml:space="preserve"> Chicago, Detroit, Minneapolis, etc. </w:t>
      </w:r>
      <w:r w:rsidR="006C6973" w:rsidRPr="00BB478D">
        <w:rPr>
          <w:rFonts w:cs="Times New Roman"/>
        </w:rPr>
        <w:t xml:space="preserve">The coasts tend to have a lower P(B), again consistent with a higher population associated with a lower P(B). </w:t>
      </w:r>
      <w:r w:rsidRPr="00BB478D">
        <w:rPr>
          <w:rFonts w:cs="Times New Roman"/>
        </w:rPr>
        <w:t>P(B) varies greatly for different CZs, with a minimum of 0.30 in Mission, SD to a high of 0.74 in nearby Bowman, ND.</w:t>
      </w:r>
    </w:p>
    <w:p w14:paraId="54964B63" w14:textId="66819CCB" w:rsidR="006108F2" w:rsidRPr="00BB478D" w:rsidRDefault="00E255F4" w:rsidP="001A36D8">
      <w:pPr>
        <w:spacing w:line="480" w:lineRule="auto"/>
        <w:ind w:firstLine="720"/>
        <w:rPr>
          <w:rFonts w:cs="Times New Roman"/>
        </w:rPr>
      </w:pPr>
      <w:r w:rsidRPr="00BB478D">
        <w:rPr>
          <w:rFonts w:cs="Times New Roman"/>
        </w:rPr>
        <w:t xml:space="preserve">The most striking features of Figure II are the low inequality in the Midwest and the high inequality across the South. Figure I and Figure II </w:t>
      </w:r>
      <w:r w:rsidR="00910858">
        <w:rPr>
          <w:rFonts w:cs="Times New Roman"/>
        </w:rPr>
        <w:t>do not appear</w:t>
      </w:r>
      <w:r w:rsidRPr="00BB478D">
        <w:rPr>
          <w:rFonts w:cs="Times New Roman"/>
        </w:rPr>
        <w:t xml:space="preserve"> inverse</w:t>
      </w:r>
      <w:r w:rsidR="00910858">
        <w:rPr>
          <w:rFonts w:cs="Times New Roman"/>
        </w:rPr>
        <w:t>s of each other</w:t>
      </w:r>
      <w:r w:rsidRPr="00BB478D">
        <w:rPr>
          <w:rFonts w:cs="Times New Roman"/>
        </w:rPr>
        <w:t xml:space="preserve"> outside of the Midwest. The two high end extremes for Gini coefficient are Friday Harbor, WA and Andrews, NC with Gini coefficients of 0.80 and 0.85</w:t>
      </w:r>
      <w:r w:rsidR="0077513A" w:rsidRPr="00BB478D">
        <w:rPr>
          <w:rFonts w:cs="Times New Roman"/>
        </w:rPr>
        <w:t xml:space="preserve">, far above the rest. These two CZs are the outliers I identify using the </w:t>
      </w:r>
      <w:proofErr w:type="spellStart"/>
      <w:r w:rsidR="0077513A" w:rsidRPr="00BB478D">
        <w:rPr>
          <w:rFonts w:eastAsiaTheme="minorEastAsia" w:cs="Times New Roman"/>
        </w:rPr>
        <w:t>Mahalan</w:t>
      </w:r>
      <w:r w:rsidR="000F0DD9">
        <w:rPr>
          <w:rFonts w:eastAsiaTheme="minorEastAsia" w:cs="Times New Roman"/>
        </w:rPr>
        <w:t>o</w:t>
      </w:r>
      <w:r w:rsidR="0077513A" w:rsidRPr="00BB478D">
        <w:rPr>
          <w:rFonts w:eastAsiaTheme="minorEastAsia" w:cs="Times New Roman"/>
        </w:rPr>
        <w:t>bis</w:t>
      </w:r>
      <w:proofErr w:type="spellEnd"/>
      <w:r w:rsidR="0077513A" w:rsidRPr="00BB478D">
        <w:rPr>
          <w:rFonts w:eastAsiaTheme="minorEastAsia" w:cs="Times New Roman"/>
        </w:rPr>
        <w:t>’ distance</w:t>
      </w:r>
      <w:r w:rsidR="000A4A5B">
        <w:rPr>
          <w:rFonts w:eastAsiaTheme="minorEastAsia" w:cs="Times New Roman"/>
        </w:rPr>
        <w:t>s in Figure III</w:t>
      </w:r>
      <w:r w:rsidR="0077513A" w:rsidRPr="00BB478D">
        <w:rPr>
          <w:rFonts w:eastAsiaTheme="minorEastAsia" w:cs="Times New Roman"/>
        </w:rPr>
        <w:t>.</w:t>
      </w:r>
      <w:r w:rsidR="000A4A5B">
        <w:rPr>
          <w:rFonts w:eastAsiaTheme="minorEastAsia" w:cs="Times New Roman"/>
        </w:rPr>
        <w:t xml:space="preserve"> They are the two CZs in the upper right of the plot.</w:t>
      </w:r>
      <w:r w:rsidR="0077513A" w:rsidRPr="00BB478D">
        <w:rPr>
          <w:rFonts w:eastAsiaTheme="minorEastAsia" w:cs="Times New Roman"/>
        </w:rPr>
        <w:t xml:space="preserve"> On the lower end, East Grant UT, ND</w:t>
      </w:r>
      <w:r w:rsidR="0077513A" w:rsidRPr="00BB478D">
        <w:rPr>
          <w:rFonts w:cs="Times New Roman"/>
        </w:rPr>
        <w:t xml:space="preserve"> has a Gini coefficient of just 0.2. </w:t>
      </w:r>
    </w:p>
    <w:p w14:paraId="30CF1272" w14:textId="15E90555" w:rsidR="007D14AB" w:rsidRDefault="007D14AB" w:rsidP="00681230">
      <w:pPr>
        <w:keepNext/>
        <w:spacing w:line="216" w:lineRule="auto"/>
        <w:jc w:val="center"/>
        <w:rPr>
          <w:rFonts w:cs="Times New Roman"/>
        </w:rPr>
      </w:pPr>
      <w:r w:rsidRPr="00BB478D">
        <w:rPr>
          <w:rFonts w:cs="Times New Roman"/>
        </w:rPr>
        <w:lastRenderedPageBreak/>
        <w:t>FIGURE I</w:t>
      </w:r>
    </w:p>
    <w:p w14:paraId="277E4BD9" w14:textId="77777777" w:rsidR="00681230" w:rsidRPr="00BB478D" w:rsidRDefault="00681230" w:rsidP="00681230">
      <w:pPr>
        <w:keepNext/>
        <w:spacing w:line="216" w:lineRule="auto"/>
        <w:jc w:val="center"/>
        <w:rPr>
          <w:rFonts w:cs="Times New Roman"/>
        </w:rPr>
      </w:pPr>
    </w:p>
    <w:p w14:paraId="6D8A5039" w14:textId="37250E90" w:rsidR="007D14AB" w:rsidRPr="00BB478D" w:rsidRDefault="007D14AB" w:rsidP="00681230">
      <w:pPr>
        <w:keepNext/>
        <w:spacing w:line="216" w:lineRule="auto"/>
        <w:jc w:val="center"/>
        <w:rPr>
          <w:rFonts w:cs="Times New Roman"/>
        </w:rPr>
      </w:pPr>
      <w:r w:rsidRPr="00BB478D">
        <w:rPr>
          <w:rFonts w:cs="Times New Roman"/>
        </w:rPr>
        <w:t>P(B) by CZ</w:t>
      </w:r>
    </w:p>
    <w:p w14:paraId="669CF504" w14:textId="77777777" w:rsidR="00681230" w:rsidRDefault="007D14AB" w:rsidP="000A4A5B">
      <w:pPr>
        <w:keepNext/>
        <w:spacing w:line="240" w:lineRule="auto"/>
        <w:jc w:val="center"/>
        <w:rPr>
          <w:rFonts w:cs="Times New Roman"/>
        </w:rPr>
      </w:pPr>
      <w:r w:rsidRPr="00BB478D">
        <w:rPr>
          <w:rFonts w:cs="Times New Roman"/>
          <w:noProof/>
        </w:rPr>
        <w:drawing>
          <wp:inline distT="0" distB="0" distL="0" distR="0" wp14:anchorId="739DA017" wp14:editId="76952DE6">
            <wp:extent cx="5303520" cy="22420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edited.png"/>
                    <pic:cNvPicPr/>
                  </pic:nvPicPr>
                  <pic:blipFill>
                    <a:blip r:embed="rId8">
                      <a:extLst>
                        <a:ext uri="{28A0092B-C50C-407E-A947-70E740481C1C}">
                          <a14:useLocalDpi xmlns:a14="http://schemas.microsoft.com/office/drawing/2010/main" val="0"/>
                        </a:ext>
                      </a:extLst>
                    </a:blip>
                    <a:stretch>
                      <a:fillRect/>
                    </a:stretch>
                  </pic:blipFill>
                  <pic:spPr>
                    <a:xfrm>
                      <a:off x="0" y="0"/>
                      <a:ext cx="5303520" cy="2242097"/>
                    </a:xfrm>
                    <a:prstGeom prst="rect">
                      <a:avLst/>
                    </a:prstGeom>
                  </pic:spPr>
                </pic:pic>
              </a:graphicData>
            </a:graphic>
          </wp:inline>
        </w:drawing>
      </w:r>
    </w:p>
    <w:p w14:paraId="2B890EA7" w14:textId="77777777" w:rsidR="00681230" w:rsidRDefault="00681230" w:rsidP="00681230">
      <w:pPr>
        <w:keepNext/>
        <w:spacing w:line="216" w:lineRule="auto"/>
        <w:jc w:val="center"/>
        <w:rPr>
          <w:rFonts w:cs="Times New Roman"/>
        </w:rPr>
      </w:pPr>
    </w:p>
    <w:p w14:paraId="3B79736A" w14:textId="2E7076C4" w:rsidR="000A4A5B" w:rsidRDefault="004E05AD" w:rsidP="00681230">
      <w:pPr>
        <w:keepNext/>
        <w:spacing w:line="216" w:lineRule="auto"/>
        <w:jc w:val="center"/>
        <w:rPr>
          <w:rFonts w:cs="Times New Roman"/>
        </w:rPr>
      </w:pPr>
      <w:r w:rsidRPr="00BB478D">
        <w:rPr>
          <w:rFonts w:cs="Times New Roman"/>
        </w:rPr>
        <w:t>FIGURE II</w:t>
      </w:r>
    </w:p>
    <w:p w14:paraId="7FAB74BD" w14:textId="77777777" w:rsidR="00681230" w:rsidRDefault="00681230" w:rsidP="00681230">
      <w:pPr>
        <w:keepNext/>
        <w:spacing w:line="216" w:lineRule="auto"/>
        <w:jc w:val="center"/>
        <w:rPr>
          <w:rFonts w:cs="Times New Roman"/>
        </w:rPr>
      </w:pPr>
    </w:p>
    <w:p w14:paraId="12BDA64F" w14:textId="3D5686AD" w:rsidR="004E05AD" w:rsidRPr="00BB478D" w:rsidRDefault="004E05AD" w:rsidP="00681230">
      <w:pPr>
        <w:keepNext/>
        <w:spacing w:line="216" w:lineRule="auto"/>
        <w:jc w:val="center"/>
        <w:rPr>
          <w:rFonts w:cs="Times New Roman"/>
        </w:rPr>
      </w:pPr>
      <w:r w:rsidRPr="00BB478D">
        <w:rPr>
          <w:rFonts w:cs="Times New Roman"/>
        </w:rPr>
        <w:t>Gini</w:t>
      </w:r>
      <w:r w:rsidR="00E255F4" w:rsidRPr="00BB478D">
        <w:rPr>
          <w:rFonts w:cs="Times New Roman"/>
        </w:rPr>
        <w:t xml:space="preserve"> Coefficient</w:t>
      </w:r>
      <w:r w:rsidRPr="00BB478D">
        <w:rPr>
          <w:rFonts w:cs="Times New Roman"/>
        </w:rPr>
        <w:t xml:space="preserve"> by CZ</w:t>
      </w:r>
    </w:p>
    <w:p w14:paraId="2D7F94EE" w14:textId="77777777" w:rsidR="00681230" w:rsidRDefault="004E05AD" w:rsidP="000A4A5B">
      <w:pPr>
        <w:keepNext/>
        <w:spacing w:line="480" w:lineRule="auto"/>
        <w:jc w:val="center"/>
        <w:rPr>
          <w:rFonts w:cs="Times New Roman"/>
        </w:rPr>
      </w:pPr>
      <w:r w:rsidRPr="00BB478D">
        <w:rPr>
          <w:rFonts w:cs="Times New Roman"/>
          <w:noProof/>
        </w:rPr>
        <w:drawing>
          <wp:inline distT="0" distB="0" distL="0" distR="0" wp14:anchorId="2C84814C" wp14:editId="622F4247">
            <wp:extent cx="5303520" cy="2246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editedGini.png"/>
                    <pic:cNvPicPr/>
                  </pic:nvPicPr>
                  <pic:blipFill>
                    <a:blip r:embed="rId9">
                      <a:extLst>
                        <a:ext uri="{28A0092B-C50C-407E-A947-70E740481C1C}">
                          <a14:useLocalDpi xmlns:a14="http://schemas.microsoft.com/office/drawing/2010/main" val="0"/>
                        </a:ext>
                      </a:extLst>
                    </a:blip>
                    <a:stretch>
                      <a:fillRect/>
                    </a:stretch>
                  </pic:blipFill>
                  <pic:spPr>
                    <a:xfrm>
                      <a:off x="0" y="0"/>
                      <a:ext cx="5303520" cy="2246630"/>
                    </a:xfrm>
                    <a:prstGeom prst="rect">
                      <a:avLst/>
                    </a:prstGeom>
                  </pic:spPr>
                </pic:pic>
              </a:graphicData>
            </a:graphic>
          </wp:inline>
        </w:drawing>
      </w:r>
    </w:p>
    <w:p w14:paraId="52FE146D" w14:textId="77777777" w:rsidR="00726872" w:rsidRDefault="0077513A" w:rsidP="00726872">
      <w:pPr>
        <w:keepNext/>
        <w:spacing w:line="240" w:lineRule="auto"/>
        <w:jc w:val="center"/>
        <w:rPr>
          <w:rFonts w:cs="Times New Roman"/>
        </w:rPr>
      </w:pPr>
      <w:r w:rsidRPr="00BB478D">
        <w:rPr>
          <w:rFonts w:cs="Times New Roman"/>
        </w:rPr>
        <w:t>FIGURE III</w:t>
      </w:r>
    </w:p>
    <w:p w14:paraId="3A5D7998" w14:textId="4CFAF7B7" w:rsidR="006E7AAE" w:rsidRPr="00BB478D" w:rsidRDefault="0077513A" w:rsidP="00726872">
      <w:pPr>
        <w:keepNext/>
        <w:spacing w:line="240" w:lineRule="auto"/>
        <w:jc w:val="center"/>
        <w:rPr>
          <w:rFonts w:cs="Times New Roman"/>
        </w:rPr>
      </w:pPr>
      <w:r w:rsidRPr="00BB478D">
        <w:rPr>
          <w:rFonts w:cs="Times New Roman"/>
          <w:noProof/>
        </w:rPr>
        <w:drawing>
          <wp:inline distT="0" distB="0" distL="0" distR="0" wp14:anchorId="726CEA52" wp14:editId="5D59D5BA">
            <wp:extent cx="3108960" cy="226362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liers.png"/>
                    <pic:cNvPicPr/>
                  </pic:nvPicPr>
                  <pic:blipFill>
                    <a:blip r:embed="rId10">
                      <a:extLst>
                        <a:ext uri="{28A0092B-C50C-407E-A947-70E740481C1C}">
                          <a14:useLocalDpi xmlns:a14="http://schemas.microsoft.com/office/drawing/2010/main" val="0"/>
                        </a:ext>
                      </a:extLst>
                    </a:blip>
                    <a:stretch>
                      <a:fillRect/>
                    </a:stretch>
                  </pic:blipFill>
                  <pic:spPr>
                    <a:xfrm>
                      <a:off x="0" y="0"/>
                      <a:ext cx="3108960" cy="2263627"/>
                    </a:xfrm>
                    <a:prstGeom prst="rect">
                      <a:avLst/>
                    </a:prstGeom>
                  </pic:spPr>
                </pic:pic>
              </a:graphicData>
            </a:graphic>
          </wp:inline>
        </w:drawing>
      </w:r>
    </w:p>
    <w:p w14:paraId="5930643B" w14:textId="06B05005" w:rsidR="0077513A" w:rsidRPr="00BB478D" w:rsidRDefault="0077513A" w:rsidP="009F0BA5">
      <w:pPr>
        <w:spacing w:line="480" w:lineRule="auto"/>
        <w:rPr>
          <w:rFonts w:cs="Times New Roman"/>
        </w:rPr>
      </w:pPr>
      <w:r w:rsidRPr="00BB478D">
        <w:rPr>
          <w:rFonts w:cs="Times New Roman"/>
        </w:rPr>
        <w:lastRenderedPageBreak/>
        <w:tab/>
      </w:r>
      <w:r w:rsidR="006E7AAE" w:rsidRPr="00BB478D">
        <w:rPr>
          <w:rFonts w:cs="Times New Roman"/>
        </w:rPr>
        <w:t xml:space="preserve">The relationship between P(B) and Gini coefficient across US CZs is summarized in Table III and Figure IV. In the basic linear regression, the estimated coefficient on the Gini coefficient is around -0.27, with a fairly wide 95% confidence interval of (-.44, -.09). A CZ </w:t>
      </w:r>
      <w:r w:rsidR="0028539C" w:rsidRPr="00BB478D">
        <w:rPr>
          <w:rFonts w:cs="Times New Roman"/>
        </w:rPr>
        <w:t xml:space="preserve">with a Gini coefficient </w:t>
      </w:r>
      <w:r w:rsidR="006E7AAE" w:rsidRPr="00BB478D">
        <w:rPr>
          <w:rFonts w:cs="Times New Roman"/>
        </w:rPr>
        <w:t>in the 75</w:t>
      </w:r>
      <w:r w:rsidR="006E7AAE" w:rsidRPr="00BB478D">
        <w:rPr>
          <w:rFonts w:cs="Times New Roman"/>
          <w:vertAlign w:val="superscript"/>
        </w:rPr>
        <w:t>th</w:t>
      </w:r>
      <w:r w:rsidR="006E7AAE" w:rsidRPr="00BB478D">
        <w:rPr>
          <w:rFonts w:cs="Times New Roman"/>
        </w:rPr>
        <w:t xml:space="preserve"> </w:t>
      </w:r>
      <w:r w:rsidR="00BA04EE" w:rsidRPr="00BB478D">
        <w:rPr>
          <w:rFonts w:cs="Times New Roman"/>
        </w:rPr>
        <w:t>percentile</w:t>
      </w:r>
      <w:r w:rsidR="006E7AAE" w:rsidRPr="00BB478D">
        <w:rPr>
          <w:rFonts w:cs="Times New Roman"/>
        </w:rPr>
        <w:t xml:space="preserve"> is estimated to have a P(B) of </w:t>
      </w:r>
      <w:r w:rsidR="00BA04EE" w:rsidRPr="00BB478D">
        <w:rPr>
          <w:rFonts w:cs="Times New Roman"/>
        </w:rPr>
        <w:t xml:space="preserve">just </w:t>
      </w:r>
      <w:r w:rsidR="006E7AAE" w:rsidRPr="00BB478D">
        <w:rPr>
          <w:rFonts w:cs="Times New Roman"/>
        </w:rPr>
        <w:t>0.03 lower than at the 25</w:t>
      </w:r>
      <w:r w:rsidR="006E7AAE" w:rsidRPr="00BB478D">
        <w:rPr>
          <w:rFonts w:cs="Times New Roman"/>
          <w:vertAlign w:val="superscript"/>
        </w:rPr>
        <w:t>th</w:t>
      </w:r>
      <w:r w:rsidR="006E7AAE" w:rsidRPr="00BB478D">
        <w:rPr>
          <w:rFonts w:cs="Times New Roman"/>
        </w:rPr>
        <w:t xml:space="preserve"> </w:t>
      </w:r>
      <w:r w:rsidR="00BA04EE" w:rsidRPr="00BB478D">
        <w:rPr>
          <w:rFonts w:cs="Times New Roman"/>
        </w:rPr>
        <w:t>percentile</w:t>
      </w:r>
      <w:r w:rsidR="0028539C" w:rsidRPr="00BB478D">
        <w:rPr>
          <w:rFonts w:cs="Times New Roman"/>
        </w:rPr>
        <w:t>.</w:t>
      </w:r>
      <w:r w:rsidR="00BA04EE" w:rsidRPr="00BB478D">
        <w:rPr>
          <w:rFonts w:cs="Times New Roman"/>
        </w:rPr>
        <w:t xml:space="preserve"> </w:t>
      </w:r>
      <w:r w:rsidR="0028539C" w:rsidRPr="00BB478D">
        <w:rPr>
          <w:rFonts w:cs="Times New Roman"/>
        </w:rPr>
        <w:t>S</w:t>
      </w:r>
      <w:r w:rsidR="00BA04EE" w:rsidRPr="00BB478D">
        <w:rPr>
          <w:rFonts w:cs="Times New Roman"/>
        </w:rPr>
        <w:t>imilarly</w:t>
      </w:r>
      <w:r w:rsidR="0028539C" w:rsidRPr="00BB478D">
        <w:rPr>
          <w:rFonts w:cs="Times New Roman"/>
        </w:rPr>
        <w:t>,</w:t>
      </w:r>
      <w:r w:rsidR="00BA04EE" w:rsidRPr="00BB478D">
        <w:rPr>
          <w:rFonts w:cs="Times New Roman"/>
        </w:rPr>
        <w:t xml:space="preserve"> P(B) is expected to be 0.05 lower in the 90</w:t>
      </w:r>
      <w:r w:rsidR="00BA04EE" w:rsidRPr="00BB478D">
        <w:rPr>
          <w:rFonts w:cs="Times New Roman"/>
          <w:vertAlign w:val="superscript"/>
        </w:rPr>
        <w:t>th</w:t>
      </w:r>
      <w:r w:rsidR="00BA04EE" w:rsidRPr="00BB478D">
        <w:rPr>
          <w:rFonts w:cs="Times New Roman"/>
        </w:rPr>
        <w:t xml:space="preserve"> compared to 10</w:t>
      </w:r>
      <w:r w:rsidR="00BA04EE" w:rsidRPr="00BB478D">
        <w:rPr>
          <w:rFonts w:cs="Times New Roman"/>
          <w:vertAlign w:val="superscript"/>
        </w:rPr>
        <w:t>th</w:t>
      </w:r>
      <w:r w:rsidR="00BA04EE" w:rsidRPr="00BB478D">
        <w:rPr>
          <w:rFonts w:cs="Times New Roman"/>
        </w:rPr>
        <w:t xml:space="preserve"> percentile.</w:t>
      </w:r>
      <w:r w:rsidR="0028539C" w:rsidRPr="00BB478D">
        <w:rPr>
          <w:rFonts w:cs="Times New Roman"/>
        </w:rPr>
        <w:t xml:space="preserve"> </w:t>
      </w:r>
      <w:r w:rsidR="00AC4885" w:rsidRPr="00BB478D">
        <w:rPr>
          <w:rFonts w:cs="Times New Roman"/>
        </w:rPr>
        <w:t>Based on the linear specification, P(B) and the Gini coefficient seem to have a statistically significant, yet small relationship.</w:t>
      </w:r>
      <w:r w:rsidR="00D21658" w:rsidRPr="00BB478D">
        <w:rPr>
          <w:rFonts w:cs="Times New Roman"/>
        </w:rPr>
        <w:t xml:space="preserve"> The linear fit can be seen in Figure IV and includes outliers. </w:t>
      </w:r>
    </w:p>
    <w:p w14:paraId="77D5E65B" w14:textId="6B642DBD" w:rsidR="006108F2" w:rsidRPr="00BB478D" w:rsidRDefault="00AC4885" w:rsidP="009F0BA5">
      <w:pPr>
        <w:spacing w:line="480" w:lineRule="auto"/>
        <w:rPr>
          <w:rFonts w:cs="Times New Roman"/>
        </w:rPr>
      </w:pPr>
      <w:r w:rsidRPr="00BB478D">
        <w:rPr>
          <w:rFonts w:cs="Times New Roman"/>
        </w:rPr>
        <w:tab/>
        <w:t>In the quadratic and cubic specifications, the outliers</w:t>
      </w:r>
      <w:r w:rsidR="00910858">
        <w:rPr>
          <w:rFonts w:cs="Times New Roman"/>
        </w:rPr>
        <w:t>,</w:t>
      </w:r>
      <w:r w:rsidRPr="00BB478D">
        <w:rPr>
          <w:rFonts w:cs="Times New Roman"/>
        </w:rPr>
        <w:t xml:space="preserve"> Friday Harbor and Andrews</w:t>
      </w:r>
      <w:r w:rsidR="00910858">
        <w:rPr>
          <w:rFonts w:cs="Times New Roman"/>
        </w:rPr>
        <w:t>,</w:t>
      </w:r>
      <w:r w:rsidRPr="00BB478D">
        <w:rPr>
          <w:rFonts w:cs="Times New Roman"/>
        </w:rPr>
        <w:t xml:space="preserve"> become relevant. Leaving these two CZs in, the favored model by sequential hypothesis testing is the cubic model. These fitted values are plotted as “Inc. Outliers” in Figure IV. Visually, the downturn in this cubic curve seems driven by the two outliers in purple. Indeed, removing these outliers results in a cubic regression with no coefficients significantly different from 0 at the 5% significance level (column 5 of Table III).  </w:t>
      </w:r>
    </w:p>
    <w:p w14:paraId="188A6B8C" w14:textId="25F7B609" w:rsidR="006218BC" w:rsidRDefault="00490D06" w:rsidP="009F0BA5">
      <w:pPr>
        <w:spacing w:line="480" w:lineRule="auto"/>
        <w:ind w:firstLine="720"/>
        <w:rPr>
          <w:rFonts w:cs="Times New Roman"/>
        </w:rPr>
      </w:pPr>
      <w:r w:rsidRPr="00BB478D">
        <w:rPr>
          <w:rFonts w:cs="Times New Roman"/>
        </w:rPr>
        <w:t xml:space="preserve">Excluding outliers, the favored model is a quadratic shown by column 4 </w:t>
      </w:r>
      <w:r w:rsidR="00FE0F59" w:rsidRPr="00BB478D">
        <w:rPr>
          <w:rFonts w:cs="Times New Roman"/>
        </w:rPr>
        <w:t xml:space="preserve">of </w:t>
      </w:r>
      <w:r w:rsidRPr="00BB478D">
        <w:rPr>
          <w:rFonts w:cs="Times New Roman"/>
        </w:rPr>
        <w:t xml:space="preserve">Table III and by the “Exc. Outliers” curve on Figure IV. </w:t>
      </w:r>
      <w:r w:rsidR="00EB200B" w:rsidRPr="00BB478D">
        <w:rPr>
          <w:rFonts w:cs="Times New Roman"/>
        </w:rPr>
        <w:t xml:space="preserve"> </w:t>
      </w:r>
      <w:r w:rsidR="00FE0F59" w:rsidRPr="00BB478D">
        <w:rPr>
          <w:rFonts w:cs="Times New Roman"/>
        </w:rPr>
        <w:t>This curve decreases until a Gini coefficient of about 0.497, which is at about the 89</w:t>
      </w:r>
      <w:r w:rsidR="00FE0F59" w:rsidRPr="00BB478D">
        <w:rPr>
          <w:rFonts w:cs="Times New Roman"/>
          <w:vertAlign w:val="superscript"/>
        </w:rPr>
        <w:t>th</w:t>
      </w:r>
      <w:r w:rsidR="00FE0F59" w:rsidRPr="00BB478D">
        <w:rPr>
          <w:rFonts w:cs="Times New Roman"/>
        </w:rPr>
        <w:t xml:space="preserve"> percentile. Thus, the favored specification describes a decreasing relationship between P(B) and Gini coefficient for the majority (89%) of the CZs. </w:t>
      </w:r>
      <w:r w:rsidR="006218BC">
        <w:rPr>
          <w:rFonts w:cs="Times New Roman"/>
        </w:rPr>
        <w:t>For the upper 11% (in terms of Gini coefficient) of the data, the predicted values slope upwards. This is inconsistent with previous findings (</w:t>
      </w:r>
      <w:proofErr w:type="spellStart"/>
      <w:r w:rsidR="006218BC" w:rsidRPr="00BB478D">
        <w:rPr>
          <w:rFonts w:cs="Times New Roman"/>
        </w:rPr>
        <w:t>Corak</w:t>
      </w:r>
      <w:proofErr w:type="spellEnd"/>
      <w:r w:rsidR="006218BC" w:rsidRPr="00BB478D">
        <w:rPr>
          <w:rFonts w:cs="Times New Roman"/>
        </w:rPr>
        <w:t xml:space="preserve"> 2013, Chetty et al. </w:t>
      </w:r>
      <w:r w:rsidR="00990E9A">
        <w:rPr>
          <w:rFonts w:cs="Times New Roman"/>
        </w:rPr>
        <w:t>2014a</w:t>
      </w:r>
      <w:r w:rsidR="006218BC" w:rsidRPr="00BB478D">
        <w:rPr>
          <w:rFonts w:cs="Times New Roman"/>
        </w:rPr>
        <w:t>)</w:t>
      </w:r>
      <w:r w:rsidR="006218BC">
        <w:rPr>
          <w:rFonts w:cs="Times New Roman"/>
        </w:rPr>
        <w:t>. Since this upwards slope take</w:t>
      </w:r>
      <w:r w:rsidR="00AE4B2A">
        <w:rPr>
          <w:rFonts w:cs="Times New Roman"/>
        </w:rPr>
        <w:t>s</w:t>
      </w:r>
      <w:r w:rsidR="006218BC">
        <w:rPr>
          <w:rFonts w:cs="Times New Roman"/>
        </w:rPr>
        <w:t xml:space="preserve"> effect past most of the data and the very tail end appears to be affected by only a few CZs, I focus most of my attention on the downward trending portion of the curve.</w:t>
      </w:r>
    </w:p>
    <w:p w14:paraId="739F21A7" w14:textId="77777777" w:rsidR="00681230" w:rsidRDefault="00681230" w:rsidP="001A36D8">
      <w:pPr>
        <w:spacing w:line="480" w:lineRule="auto"/>
        <w:jc w:val="center"/>
        <w:rPr>
          <w:rFonts w:cs="Times New Roman"/>
        </w:rPr>
      </w:pPr>
    </w:p>
    <w:p w14:paraId="75CBF726" w14:textId="45CF5E87" w:rsidR="001A36D8" w:rsidRDefault="001A36D8" w:rsidP="009C3703">
      <w:pPr>
        <w:spacing w:line="240" w:lineRule="auto"/>
        <w:jc w:val="center"/>
        <w:rPr>
          <w:rFonts w:cs="Times New Roman"/>
        </w:rPr>
      </w:pPr>
      <w:r w:rsidRPr="00BB478D">
        <w:rPr>
          <w:rFonts w:cs="Times New Roman"/>
        </w:rPr>
        <w:lastRenderedPageBreak/>
        <w:t>TABLE III</w:t>
      </w:r>
    </w:p>
    <w:p w14:paraId="3F6A34BD" w14:textId="77777777" w:rsidR="009C3703" w:rsidRPr="00BB478D" w:rsidRDefault="009C3703" w:rsidP="009C3703">
      <w:pPr>
        <w:spacing w:line="240" w:lineRule="auto"/>
        <w:jc w:val="center"/>
        <w:rPr>
          <w:rFonts w:cs="Times New Roman"/>
        </w:rPr>
      </w:pPr>
    </w:p>
    <w:tbl>
      <w:tblPr>
        <w:tblW w:w="10380" w:type="dxa"/>
        <w:jc w:val="center"/>
        <w:tblLook w:val="04A0" w:firstRow="1" w:lastRow="0" w:firstColumn="1" w:lastColumn="0" w:noHBand="0" w:noVBand="1"/>
      </w:tblPr>
      <w:tblGrid>
        <w:gridCol w:w="2532"/>
        <w:gridCol w:w="1340"/>
        <w:gridCol w:w="1423"/>
        <w:gridCol w:w="1340"/>
        <w:gridCol w:w="2045"/>
        <w:gridCol w:w="1700"/>
      </w:tblGrid>
      <w:tr w:rsidR="001A36D8" w:rsidRPr="00BB478D" w14:paraId="11090B65" w14:textId="77777777" w:rsidTr="003C2332">
        <w:trPr>
          <w:trHeight w:val="288"/>
          <w:jc w:val="center"/>
        </w:trPr>
        <w:tc>
          <w:tcPr>
            <w:tcW w:w="10380" w:type="dxa"/>
            <w:gridSpan w:val="6"/>
            <w:tcBorders>
              <w:top w:val="nil"/>
              <w:left w:val="nil"/>
              <w:bottom w:val="nil"/>
              <w:right w:val="nil"/>
            </w:tcBorders>
            <w:shd w:val="clear" w:color="auto" w:fill="auto"/>
            <w:noWrap/>
            <w:vAlign w:val="bottom"/>
            <w:hideMark/>
          </w:tcPr>
          <w:p w14:paraId="2CD56178" w14:textId="77777777" w:rsidR="001A36D8" w:rsidRPr="00BB478D" w:rsidRDefault="001A36D8" w:rsidP="009C3703">
            <w:pPr>
              <w:keepNext/>
              <w:spacing w:line="240" w:lineRule="auto"/>
              <w:jc w:val="center"/>
              <w:rPr>
                <w:rFonts w:eastAsia="Times New Roman" w:cs="Times New Roman"/>
                <w:color w:val="000000"/>
                <w:sz w:val="22"/>
              </w:rPr>
            </w:pPr>
            <w:r w:rsidRPr="00BB478D">
              <w:rPr>
                <w:rFonts w:eastAsia="Times New Roman" w:cs="Times New Roman"/>
                <w:color w:val="000000"/>
                <w:sz w:val="22"/>
              </w:rPr>
              <w:t>P(B) and the Gini Coefficient Across CZs within the US</w:t>
            </w:r>
          </w:p>
        </w:tc>
      </w:tr>
      <w:tr w:rsidR="001A36D8" w:rsidRPr="00BB478D" w14:paraId="6963DCA1" w14:textId="77777777" w:rsidTr="003C2332">
        <w:trPr>
          <w:trHeight w:val="288"/>
          <w:jc w:val="center"/>
        </w:trPr>
        <w:tc>
          <w:tcPr>
            <w:tcW w:w="2532" w:type="dxa"/>
            <w:tcBorders>
              <w:top w:val="single" w:sz="4" w:space="0" w:color="auto"/>
              <w:left w:val="nil"/>
              <w:bottom w:val="nil"/>
              <w:right w:val="nil"/>
            </w:tcBorders>
            <w:shd w:val="clear" w:color="auto" w:fill="auto"/>
            <w:noWrap/>
            <w:vAlign w:val="bottom"/>
            <w:hideMark/>
          </w:tcPr>
          <w:p w14:paraId="2306CA28"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 </w:t>
            </w:r>
          </w:p>
        </w:tc>
        <w:tc>
          <w:tcPr>
            <w:tcW w:w="1340" w:type="dxa"/>
            <w:tcBorders>
              <w:top w:val="single" w:sz="4" w:space="0" w:color="auto"/>
              <w:left w:val="nil"/>
              <w:bottom w:val="nil"/>
              <w:right w:val="nil"/>
            </w:tcBorders>
            <w:shd w:val="clear" w:color="auto" w:fill="auto"/>
            <w:noWrap/>
            <w:vAlign w:val="bottom"/>
            <w:hideMark/>
          </w:tcPr>
          <w:p w14:paraId="5686174E"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(1)</w:t>
            </w:r>
          </w:p>
        </w:tc>
        <w:tc>
          <w:tcPr>
            <w:tcW w:w="1423" w:type="dxa"/>
            <w:tcBorders>
              <w:top w:val="single" w:sz="4" w:space="0" w:color="auto"/>
              <w:left w:val="nil"/>
              <w:bottom w:val="nil"/>
              <w:right w:val="nil"/>
            </w:tcBorders>
            <w:shd w:val="clear" w:color="auto" w:fill="auto"/>
            <w:noWrap/>
            <w:vAlign w:val="bottom"/>
            <w:hideMark/>
          </w:tcPr>
          <w:p w14:paraId="7138DCB5"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(2)</w:t>
            </w:r>
          </w:p>
        </w:tc>
        <w:tc>
          <w:tcPr>
            <w:tcW w:w="1340" w:type="dxa"/>
            <w:tcBorders>
              <w:top w:val="single" w:sz="4" w:space="0" w:color="auto"/>
              <w:left w:val="nil"/>
              <w:bottom w:val="nil"/>
              <w:right w:val="nil"/>
            </w:tcBorders>
            <w:shd w:val="clear" w:color="auto" w:fill="auto"/>
            <w:noWrap/>
            <w:vAlign w:val="bottom"/>
            <w:hideMark/>
          </w:tcPr>
          <w:p w14:paraId="2D77EFA3"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(3)</w:t>
            </w:r>
          </w:p>
        </w:tc>
        <w:tc>
          <w:tcPr>
            <w:tcW w:w="2045" w:type="dxa"/>
            <w:tcBorders>
              <w:top w:val="single" w:sz="4" w:space="0" w:color="auto"/>
              <w:left w:val="nil"/>
              <w:bottom w:val="nil"/>
              <w:right w:val="nil"/>
            </w:tcBorders>
            <w:shd w:val="clear" w:color="auto" w:fill="auto"/>
            <w:noWrap/>
            <w:vAlign w:val="bottom"/>
            <w:hideMark/>
          </w:tcPr>
          <w:p w14:paraId="6D30F8A2"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(4)</w:t>
            </w:r>
          </w:p>
        </w:tc>
        <w:tc>
          <w:tcPr>
            <w:tcW w:w="1700" w:type="dxa"/>
            <w:tcBorders>
              <w:top w:val="single" w:sz="4" w:space="0" w:color="auto"/>
              <w:left w:val="nil"/>
              <w:bottom w:val="nil"/>
              <w:right w:val="nil"/>
            </w:tcBorders>
            <w:shd w:val="clear" w:color="auto" w:fill="auto"/>
            <w:noWrap/>
            <w:vAlign w:val="bottom"/>
            <w:hideMark/>
          </w:tcPr>
          <w:p w14:paraId="0ABF5671"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(5)</w:t>
            </w:r>
          </w:p>
        </w:tc>
      </w:tr>
      <w:tr w:rsidR="001A36D8" w:rsidRPr="00BB478D" w14:paraId="74C1E14B" w14:textId="77777777" w:rsidTr="003C2332">
        <w:trPr>
          <w:trHeight w:val="576"/>
          <w:jc w:val="center"/>
        </w:trPr>
        <w:tc>
          <w:tcPr>
            <w:tcW w:w="2532" w:type="dxa"/>
            <w:tcBorders>
              <w:top w:val="nil"/>
              <w:left w:val="nil"/>
              <w:bottom w:val="nil"/>
              <w:right w:val="nil"/>
            </w:tcBorders>
            <w:shd w:val="clear" w:color="auto" w:fill="auto"/>
            <w:noWrap/>
            <w:vAlign w:val="bottom"/>
            <w:hideMark/>
          </w:tcPr>
          <w:p w14:paraId="3713F371" w14:textId="77777777" w:rsidR="001A36D8" w:rsidRPr="00BB478D" w:rsidRDefault="001A36D8" w:rsidP="009C3703">
            <w:pPr>
              <w:keepNext/>
              <w:spacing w:line="240" w:lineRule="auto"/>
              <w:rPr>
                <w:rFonts w:eastAsia="Times New Roman" w:cs="Times New Roman"/>
                <w:color w:val="000000"/>
                <w:sz w:val="22"/>
              </w:rPr>
            </w:pPr>
          </w:p>
        </w:tc>
        <w:tc>
          <w:tcPr>
            <w:tcW w:w="1340" w:type="dxa"/>
            <w:tcBorders>
              <w:top w:val="nil"/>
              <w:left w:val="nil"/>
              <w:bottom w:val="single" w:sz="4" w:space="0" w:color="auto"/>
              <w:right w:val="nil"/>
            </w:tcBorders>
            <w:shd w:val="clear" w:color="auto" w:fill="auto"/>
            <w:noWrap/>
            <w:vAlign w:val="bottom"/>
            <w:hideMark/>
          </w:tcPr>
          <w:p w14:paraId="136EFF8F"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Linear</w:t>
            </w:r>
          </w:p>
        </w:tc>
        <w:tc>
          <w:tcPr>
            <w:tcW w:w="1423" w:type="dxa"/>
            <w:tcBorders>
              <w:top w:val="nil"/>
              <w:left w:val="nil"/>
              <w:bottom w:val="single" w:sz="4" w:space="0" w:color="auto"/>
              <w:right w:val="nil"/>
            </w:tcBorders>
            <w:shd w:val="clear" w:color="auto" w:fill="auto"/>
            <w:noWrap/>
            <w:vAlign w:val="bottom"/>
            <w:hideMark/>
          </w:tcPr>
          <w:p w14:paraId="244ECBB2"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Quadratic</w:t>
            </w:r>
          </w:p>
        </w:tc>
        <w:tc>
          <w:tcPr>
            <w:tcW w:w="1340" w:type="dxa"/>
            <w:tcBorders>
              <w:top w:val="nil"/>
              <w:left w:val="nil"/>
              <w:bottom w:val="single" w:sz="4" w:space="0" w:color="auto"/>
              <w:right w:val="nil"/>
            </w:tcBorders>
            <w:shd w:val="clear" w:color="auto" w:fill="auto"/>
            <w:noWrap/>
            <w:vAlign w:val="bottom"/>
            <w:hideMark/>
          </w:tcPr>
          <w:p w14:paraId="7DE92EB9"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Cubic</w:t>
            </w:r>
          </w:p>
        </w:tc>
        <w:tc>
          <w:tcPr>
            <w:tcW w:w="2045" w:type="dxa"/>
            <w:tcBorders>
              <w:top w:val="nil"/>
              <w:left w:val="nil"/>
              <w:bottom w:val="single" w:sz="4" w:space="0" w:color="auto"/>
              <w:right w:val="nil"/>
            </w:tcBorders>
            <w:shd w:val="clear" w:color="auto" w:fill="auto"/>
            <w:vAlign w:val="bottom"/>
            <w:hideMark/>
          </w:tcPr>
          <w:p w14:paraId="75B25ED9"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Quadratic Exc. Outliers</w:t>
            </w:r>
          </w:p>
        </w:tc>
        <w:tc>
          <w:tcPr>
            <w:tcW w:w="1700" w:type="dxa"/>
            <w:tcBorders>
              <w:top w:val="nil"/>
              <w:left w:val="nil"/>
              <w:bottom w:val="single" w:sz="4" w:space="0" w:color="auto"/>
              <w:right w:val="nil"/>
            </w:tcBorders>
            <w:shd w:val="clear" w:color="auto" w:fill="auto"/>
            <w:noWrap/>
            <w:vAlign w:val="bottom"/>
            <w:hideMark/>
          </w:tcPr>
          <w:p w14:paraId="56ED9D8C"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Cubic Exc. Outliers</w:t>
            </w:r>
          </w:p>
        </w:tc>
      </w:tr>
      <w:tr w:rsidR="001A36D8" w:rsidRPr="00BB478D" w14:paraId="697E8C36" w14:textId="77777777" w:rsidTr="003C2332">
        <w:trPr>
          <w:trHeight w:val="288"/>
          <w:jc w:val="center"/>
        </w:trPr>
        <w:tc>
          <w:tcPr>
            <w:tcW w:w="2532" w:type="dxa"/>
            <w:tcBorders>
              <w:top w:val="nil"/>
              <w:left w:val="nil"/>
              <w:bottom w:val="nil"/>
              <w:right w:val="nil"/>
            </w:tcBorders>
            <w:shd w:val="clear" w:color="auto" w:fill="auto"/>
            <w:noWrap/>
            <w:vAlign w:val="bottom"/>
            <w:hideMark/>
          </w:tcPr>
          <w:p w14:paraId="4CECE77E" w14:textId="77777777" w:rsidR="001A36D8" w:rsidRPr="00BB478D" w:rsidRDefault="001A36D8" w:rsidP="009C3703">
            <w:pPr>
              <w:keepNext/>
              <w:spacing w:line="240" w:lineRule="auto"/>
              <w:rPr>
                <w:rFonts w:eastAsia="Times New Roman" w:cs="Times New Roman"/>
                <w:color w:val="000000"/>
                <w:sz w:val="22"/>
              </w:rPr>
            </w:pPr>
          </w:p>
        </w:tc>
        <w:tc>
          <w:tcPr>
            <w:tcW w:w="1340" w:type="dxa"/>
            <w:tcBorders>
              <w:top w:val="nil"/>
              <w:left w:val="nil"/>
              <w:bottom w:val="nil"/>
              <w:right w:val="nil"/>
            </w:tcBorders>
            <w:shd w:val="clear" w:color="auto" w:fill="auto"/>
            <w:noWrap/>
            <w:vAlign w:val="bottom"/>
            <w:hideMark/>
          </w:tcPr>
          <w:p w14:paraId="3779A052" w14:textId="77777777" w:rsidR="001A36D8" w:rsidRPr="00BB478D" w:rsidRDefault="001A36D8" w:rsidP="009C3703">
            <w:pPr>
              <w:keepNext/>
              <w:spacing w:line="240" w:lineRule="auto"/>
              <w:rPr>
                <w:rFonts w:eastAsia="Times New Roman" w:cs="Times New Roman"/>
                <w:sz w:val="20"/>
                <w:szCs w:val="20"/>
              </w:rPr>
            </w:pPr>
          </w:p>
        </w:tc>
        <w:tc>
          <w:tcPr>
            <w:tcW w:w="1423" w:type="dxa"/>
            <w:tcBorders>
              <w:top w:val="nil"/>
              <w:left w:val="nil"/>
              <w:bottom w:val="nil"/>
              <w:right w:val="nil"/>
            </w:tcBorders>
            <w:shd w:val="clear" w:color="auto" w:fill="auto"/>
            <w:noWrap/>
            <w:vAlign w:val="bottom"/>
            <w:hideMark/>
          </w:tcPr>
          <w:p w14:paraId="50083192" w14:textId="77777777" w:rsidR="001A36D8" w:rsidRPr="00BB478D" w:rsidRDefault="001A36D8" w:rsidP="009C3703">
            <w:pPr>
              <w:keepNext/>
              <w:spacing w:line="240" w:lineRule="auto"/>
              <w:rPr>
                <w:rFonts w:eastAsia="Times New Roman" w:cs="Times New Roman"/>
                <w:sz w:val="20"/>
                <w:szCs w:val="20"/>
              </w:rPr>
            </w:pPr>
          </w:p>
        </w:tc>
        <w:tc>
          <w:tcPr>
            <w:tcW w:w="1340" w:type="dxa"/>
            <w:tcBorders>
              <w:top w:val="nil"/>
              <w:left w:val="nil"/>
              <w:bottom w:val="nil"/>
              <w:right w:val="nil"/>
            </w:tcBorders>
            <w:shd w:val="clear" w:color="auto" w:fill="auto"/>
            <w:noWrap/>
            <w:vAlign w:val="bottom"/>
            <w:hideMark/>
          </w:tcPr>
          <w:p w14:paraId="65628853" w14:textId="77777777" w:rsidR="001A36D8" w:rsidRPr="00BB478D" w:rsidRDefault="001A36D8" w:rsidP="009C3703">
            <w:pPr>
              <w:keepNext/>
              <w:spacing w:line="240" w:lineRule="auto"/>
              <w:rPr>
                <w:rFonts w:eastAsia="Times New Roman" w:cs="Times New Roman"/>
                <w:sz w:val="20"/>
                <w:szCs w:val="20"/>
              </w:rPr>
            </w:pPr>
          </w:p>
        </w:tc>
        <w:tc>
          <w:tcPr>
            <w:tcW w:w="2045" w:type="dxa"/>
            <w:tcBorders>
              <w:top w:val="nil"/>
              <w:left w:val="nil"/>
              <w:bottom w:val="nil"/>
              <w:right w:val="nil"/>
            </w:tcBorders>
            <w:shd w:val="clear" w:color="auto" w:fill="auto"/>
            <w:noWrap/>
            <w:vAlign w:val="bottom"/>
            <w:hideMark/>
          </w:tcPr>
          <w:p w14:paraId="1014D3A3" w14:textId="77777777" w:rsidR="001A36D8" w:rsidRPr="00BB478D" w:rsidRDefault="001A36D8" w:rsidP="009C3703">
            <w:pPr>
              <w:keepNext/>
              <w:spacing w:line="240" w:lineRule="auto"/>
              <w:rPr>
                <w:rFonts w:eastAsia="Times New Roman" w:cs="Times New Roman"/>
                <w:sz w:val="20"/>
                <w:szCs w:val="20"/>
              </w:rPr>
            </w:pPr>
          </w:p>
        </w:tc>
        <w:tc>
          <w:tcPr>
            <w:tcW w:w="1700" w:type="dxa"/>
            <w:tcBorders>
              <w:top w:val="nil"/>
              <w:left w:val="nil"/>
              <w:bottom w:val="nil"/>
              <w:right w:val="nil"/>
            </w:tcBorders>
            <w:shd w:val="clear" w:color="auto" w:fill="auto"/>
            <w:noWrap/>
            <w:vAlign w:val="bottom"/>
            <w:hideMark/>
          </w:tcPr>
          <w:p w14:paraId="0A07D4E2" w14:textId="77777777" w:rsidR="001A36D8" w:rsidRPr="00BB478D" w:rsidRDefault="001A36D8" w:rsidP="009C3703">
            <w:pPr>
              <w:keepNext/>
              <w:spacing w:line="240" w:lineRule="auto"/>
              <w:rPr>
                <w:rFonts w:eastAsia="Times New Roman" w:cs="Times New Roman"/>
                <w:sz w:val="20"/>
                <w:szCs w:val="20"/>
              </w:rPr>
            </w:pPr>
          </w:p>
        </w:tc>
      </w:tr>
      <w:tr w:rsidR="001A36D8" w:rsidRPr="00BB478D" w14:paraId="68D3AF28" w14:textId="77777777" w:rsidTr="003C2332">
        <w:trPr>
          <w:trHeight w:val="288"/>
          <w:jc w:val="center"/>
        </w:trPr>
        <w:tc>
          <w:tcPr>
            <w:tcW w:w="2532" w:type="dxa"/>
            <w:tcBorders>
              <w:top w:val="nil"/>
              <w:left w:val="nil"/>
              <w:bottom w:val="nil"/>
              <w:right w:val="nil"/>
            </w:tcBorders>
            <w:shd w:val="clear" w:color="auto" w:fill="auto"/>
            <w:noWrap/>
            <w:vAlign w:val="bottom"/>
            <w:hideMark/>
          </w:tcPr>
          <w:p w14:paraId="36D5D09B"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Gini Coefficient</w:t>
            </w:r>
          </w:p>
        </w:tc>
        <w:tc>
          <w:tcPr>
            <w:tcW w:w="1340" w:type="dxa"/>
            <w:tcBorders>
              <w:top w:val="nil"/>
              <w:left w:val="nil"/>
              <w:bottom w:val="nil"/>
              <w:right w:val="nil"/>
            </w:tcBorders>
            <w:shd w:val="clear" w:color="auto" w:fill="auto"/>
            <w:noWrap/>
            <w:vAlign w:val="bottom"/>
            <w:hideMark/>
          </w:tcPr>
          <w:p w14:paraId="43B08DBF"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-0.267**</w:t>
            </w:r>
          </w:p>
        </w:tc>
        <w:tc>
          <w:tcPr>
            <w:tcW w:w="1423" w:type="dxa"/>
            <w:tcBorders>
              <w:top w:val="nil"/>
              <w:left w:val="nil"/>
              <w:bottom w:val="nil"/>
              <w:right w:val="nil"/>
            </w:tcBorders>
            <w:shd w:val="clear" w:color="auto" w:fill="auto"/>
            <w:noWrap/>
            <w:vAlign w:val="bottom"/>
            <w:hideMark/>
          </w:tcPr>
          <w:p w14:paraId="673A9E25"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-1.295**</w:t>
            </w:r>
          </w:p>
        </w:tc>
        <w:tc>
          <w:tcPr>
            <w:tcW w:w="1340" w:type="dxa"/>
            <w:tcBorders>
              <w:top w:val="nil"/>
              <w:left w:val="nil"/>
              <w:bottom w:val="nil"/>
              <w:right w:val="nil"/>
            </w:tcBorders>
            <w:shd w:val="clear" w:color="auto" w:fill="auto"/>
            <w:noWrap/>
            <w:vAlign w:val="bottom"/>
            <w:hideMark/>
          </w:tcPr>
          <w:p w14:paraId="4ED1CF67"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-3.696**</w:t>
            </w:r>
          </w:p>
        </w:tc>
        <w:tc>
          <w:tcPr>
            <w:tcW w:w="2045" w:type="dxa"/>
            <w:tcBorders>
              <w:top w:val="nil"/>
              <w:left w:val="nil"/>
              <w:bottom w:val="nil"/>
              <w:right w:val="nil"/>
            </w:tcBorders>
            <w:shd w:val="clear" w:color="auto" w:fill="auto"/>
            <w:noWrap/>
            <w:vAlign w:val="bottom"/>
            <w:hideMark/>
          </w:tcPr>
          <w:p w14:paraId="620E73B7"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-1.836***</w:t>
            </w:r>
          </w:p>
        </w:tc>
        <w:tc>
          <w:tcPr>
            <w:tcW w:w="1700" w:type="dxa"/>
            <w:tcBorders>
              <w:top w:val="nil"/>
              <w:left w:val="nil"/>
              <w:bottom w:val="nil"/>
              <w:right w:val="nil"/>
            </w:tcBorders>
            <w:shd w:val="clear" w:color="auto" w:fill="auto"/>
            <w:noWrap/>
            <w:vAlign w:val="bottom"/>
            <w:hideMark/>
          </w:tcPr>
          <w:p w14:paraId="5F7A1064"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-2.819</w:t>
            </w:r>
          </w:p>
        </w:tc>
      </w:tr>
      <w:tr w:rsidR="001A36D8" w:rsidRPr="00BB478D" w14:paraId="6B6D22B4" w14:textId="77777777" w:rsidTr="003C2332">
        <w:trPr>
          <w:trHeight w:val="288"/>
          <w:jc w:val="center"/>
        </w:trPr>
        <w:tc>
          <w:tcPr>
            <w:tcW w:w="2532" w:type="dxa"/>
            <w:tcBorders>
              <w:top w:val="nil"/>
              <w:left w:val="nil"/>
              <w:bottom w:val="nil"/>
              <w:right w:val="nil"/>
            </w:tcBorders>
            <w:shd w:val="clear" w:color="auto" w:fill="auto"/>
            <w:noWrap/>
            <w:vAlign w:val="bottom"/>
            <w:hideMark/>
          </w:tcPr>
          <w:p w14:paraId="1BF381C7" w14:textId="77777777" w:rsidR="001A36D8" w:rsidRPr="00BB478D" w:rsidRDefault="001A36D8" w:rsidP="009C3703">
            <w:pPr>
              <w:keepNext/>
              <w:spacing w:line="240" w:lineRule="auto"/>
              <w:rPr>
                <w:rFonts w:eastAsia="Times New Roman" w:cs="Times New Roman"/>
                <w:color w:val="000000"/>
                <w:sz w:val="22"/>
              </w:rPr>
            </w:pPr>
          </w:p>
        </w:tc>
        <w:tc>
          <w:tcPr>
            <w:tcW w:w="1340" w:type="dxa"/>
            <w:tcBorders>
              <w:top w:val="nil"/>
              <w:left w:val="nil"/>
              <w:bottom w:val="nil"/>
              <w:right w:val="nil"/>
            </w:tcBorders>
            <w:shd w:val="clear" w:color="auto" w:fill="auto"/>
            <w:noWrap/>
            <w:vAlign w:val="bottom"/>
            <w:hideMark/>
          </w:tcPr>
          <w:p w14:paraId="67C66683"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(0.0859)</w:t>
            </w:r>
          </w:p>
        </w:tc>
        <w:tc>
          <w:tcPr>
            <w:tcW w:w="1423" w:type="dxa"/>
            <w:tcBorders>
              <w:top w:val="nil"/>
              <w:left w:val="nil"/>
              <w:bottom w:val="nil"/>
              <w:right w:val="nil"/>
            </w:tcBorders>
            <w:shd w:val="clear" w:color="auto" w:fill="auto"/>
            <w:noWrap/>
            <w:vAlign w:val="bottom"/>
            <w:hideMark/>
          </w:tcPr>
          <w:p w14:paraId="4157AAC6"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(0.381)</w:t>
            </w:r>
          </w:p>
        </w:tc>
        <w:tc>
          <w:tcPr>
            <w:tcW w:w="1340" w:type="dxa"/>
            <w:tcBorders>
              <w:top w:val="nil"/>
              <w:left w:val="nil"/>
              <w:bottom w:val="nil"/>
              <w:right w:val="nil"/>
            </w:tcBorders>
            <w:shd w:val="clear" w:color="auto" w:fill="auto"/>
            <w:noWrap/>
            <w:vAlign w:val="bottom"/>
            <w:hideMark/>
          </w:tcPr>
          <w:p w14:paraId="5B3F3915"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(1.244)</w:t>
            </w:r>
          </w:p>
        </w:tc>
        <w:tc>
          <w:tcPr>
            <w:tcW w:w="2045" w:type="dxa"/>
            <w:tcBorders>
              <w:top w:val="nil"/>
              <w:left w:val="nil"/>
              <w:bottom w:val="nil"/>
              <w:right w:val="nil"/>
            </w:tcBorders>
            <w:shd w:val="clear" w:color="auto" w:fill="auto"/>
            <w:noWrap/>
            <w:vAlign w:val="bottom"/>
            <w:hideMark/>
          </w:tcPr>
          <w:p w14:paraId="237DBB97"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(0.482)</w:t>
            </w:r>
          </w:p>
        </w:tc>
        <w:tc>
          <w:tcPr>
            <w:tcW w:w="1700" w:type="dxa"/>
            <w:tcBorders>
              <w:top w:val="nil"/>
              <w:left w:val="nil"/>
              <w:bottom w:val="nil"/>
              <w:right w:val="nil"/>
            </w:tcBorders>
            <w:shd w:val="clear" w:color="auto" w:fill="auto"/>
            <w:noWrap/>
            <w:vAlign w:val="bottom"/>
            <w:hideMark/>
          </w:tcPr>
          <w:p w14:paraId="299244FB"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(1.744)</w:t>
            </w:r>
          </w:p>
        </w:tc>
      </w:tr>
      <w:tr w:rsidR="001A36D8" w:rsidRPr="00BB478D" w14:paraId="0FC5D758" w14:textId="77777777" w:rsidTr="003C2332">
        <w:trPr>
          <w:trHeight w:val="288"/>
          <w:jc w:val="center"/>
        </w:trPr>
        <w:tc>
          <w:tcPr>
            <w:tcW w:w="2532" w:type="dxa"/>
            <w:tcBorders>
              <w:top w:val="nil"/>
              <w:left w:val="nil"/>
              <w:bottom w:val="nil"/>
              <w:right w:val="nil"/>
            </w:tcBorders>
            <w:shd w:val="clear" w:color="auto" w:fill="auto"/>
            <w:noWrap/>
            <w:vAlign w:val="bottom"/>
            <w:hideMark/>
          </w:tcPr>
          <w:p w14:paraId="54D94535" w14:textId="77777777" w:rsidR="001A36D8" w:rsidRPr="00BB478D" w:rsidRDefault="001A36D8" w:rsidP="009C3703">
            <w:pPr>
              <w:keepNext/>
              <w:spacing w:line="240" w:lineRule="auto"/>
              <w:rPr>
                <w:rFonts w:eastAsia="Times New Roman" w:cs="Times New Roman"/>
                <w:color w:val="000000"/>
                <w:sz w:val="22"/>
              </w:rPr>
            </w:pPr>
          </w:p>
        </w:tc>
        <w:tc>
          <w:tcPr>
            <w:tcW w:w="1340" w:type="dxa"/>
            <w:tcBorders>
              <w:top w:val="nil"/>
              <w:left w:val="nil"/>
              <w:bottom w:val="nil"/>
              <w:right w:val="nil"/>
            </w:tcBorders>
            <w:shd w:val="clear" w:color="auto" w:fill="auto"/>
            <w:noWrap/>
            <w:vAlign w:val="bottom"/>
            <w:hideMark/>
          </w:tcPr>
          <w:p w14:paraId="2E40D8CC" w14:textId="77777777" w:rsidR="001A36D8" w:rsidRPr="00BB478D" w:rsidRDefault="001A36D8" w:rsidP="009C3703">
            <w:pPr>
              <w:keepNext/>
              <w:spacing w:line="240" w:lineRule="auto"/>
              <w:rPr>
                <w:rFonts w:eastAsia="Times New Roman" w:cs="Times New Roman"/>
                <w:sz w:val="20"/>
                <w:szCs w:val="20"/>
              </w:rPr>
            </w:pPr>
          </w:p>
        </w:tc>
        <w:tc>
          <w:tcPr>
            <w:tcW w:w="1423" w:type="dxa"/>
            <w:tcBorders>
              <w:top w:val="nil"/>
              <w:left w:val="nil"/>
              <w:bottom w:val="nil"/>
              <w:right w:val="nil"/>
            </w:tcBorders>
            <w:shd w:val="clear" w:color="auto" w:fill="auto"/>
            <w:noWrap/>
            <w:vAlign w:val="bottom"/>
            <w:hideMark/>
          </w:tcPr>
          <w:p w14:paraId="08C9DC16" w14:textId="77777777" w:rsidR="001A36D8" w:rsidRPr="00BB478D" w:rsidRDefault="001A36D8" w:rsidP="009C3703">
            <w:pPr>
              <w:keepNext/>
              <w:spacing w:line="240" w:lineRule="auto"/>
              <w:rPr>
                <w:rFonts w:eastAsia="Times New Roman" w:cs="Times New Roman"/>
                <w:sz w:val="20"/>
                <w:szCs w:val="20"/>
              </w:rPr>
            </w:pPr>
          </w:p>
        </w:tc>
        <w:tc>
          <w:tcPr>
            <w:tcW w:w="1340" w:type="dxa"/>
            <w:tcBorders>
              <w:top w:val="nil"/>
              <w:left w:val="nil"/>
              <w:bottom w:val="nil"/>
              <w:right w:val="nil"/>
            </w:tcBorders>
            <w:shd w:val="clear" w:color="auto" w:fill="auto"/>
            <w:noWrap/>
            <w:vAlign w:val="bottom"/>
            <w:hideMark/>
          </w:tcPr>
          <w:p w14:paraId="430CE087" w14:textId="77777777" w:rsidR="001A36D8" w:rsidRPr="00BB478D" w:rsidRDefault="001A36D8" w:rsidP="009C3703">
            <w:pPr>
              <w:keepNext/>
              <w:spacing w:line="240" w:lineRule="auto"/>
              <w:rPr>
                <w:rFonts w:eastAsia="Times New Roman" w:cs="Times New Roman"/>
                <w:sz w:val="20"/>
                <w:szCs w:val="20"/>
              </w:rPr>
            </w:pPr>
          </w:p>
        </w:tc>
        <w:tc>
          <w:tcPr>
            <w:tcW w:w="2045" w:type="dxa"/>
            <w:tcBorders>
              <w:top w:val="nil"/>
              <w:left w:val="nil"/>
              <w:bottom w:val="nil"/>
              <w:right w:val="nil"/>
            </w:tcBorders>
            <w:shd w:val="clear" w:color="auto" w:fill="auto"/>
            <w:noWrap/>
            <w:vAlign w:val="bottom"/>
            <w:hideMark/>
          </w:tcPr>
          <w:p w14:paraId="600E7F25" w14:textId="77777777" w:rsidR="001A36D8" w:rsidRPr="00BB478D" w:rsidRDefault="001A36D8" w:rsidP="009C3703">
            <w:pPr>
              <w:keepNext/>
              <w:spacing w:line="240" w:lineRule="auto"/>
              <w:rPr>
                <w:rFonts w:eastAsia="Times New Roman" w:cs="Times New Roman"/>
                <w:sz w:val="20"/>
                <w:szCs w:val="20"/>
              </w:rPr>
            </w:pPr>
          </w:p>
        </w:tc>
        <w:tc>
          <w:tcPr>
            <w:tcW w:w="1700" w:type="dxa"/>
            <w:tcBorders>
              <w:top w:val="nil"/>
              <w:left w:val="nil"/>
              <w:bottom w:val="nil"/>
              <w:right w:val="nil"/>
            </w:tcBorders>
            <w:shd w:val="clear" w:color="auto" w:fill="auto"/>
            <w:noWrap/>
            <w:vAlign w:val="bottom"/>
            <w:hideMark/>
          </w:tcPr>
          <w:p w14:paraId="2730A20F" w14:textId="77777777" w:rsidR="001A36D8" w:rsidRPr="00BB478D" w:rsidRDefault="001A36D8" w:rsidP="009C3703">
            <w:pPr>
              <w:keepNext/>
              <w:spacing w:line="240" w:lineRule="auto"/>
              <w:rPr>
                <w:rFonts w:eastAsia="Times New Roman" w:cs="Times New Roman"/>
                <w:sz w:val="20"/>
                <w:szCs w:val="20"/>
              </w:rPr>
            </w:pPr>
          </w:p>
        </w:tc>
      </w:tr>
      <w:tr w:rsidR="001A36D8" w:rsidRPr="00BB478D" w14:paraId="38F9B7E3" w14:textId="77777777" w:rsidTr="003C2332">
        <w:trPr>
          <w:trHeight w:val="288"/>
          <w:jc w:val="center"/>
        </w:trPr>
        <w:tc>
          <w:tcPr>
            <w:tcW w:w="2532" w:type="dxa"/>
            <w:tcBorders>
              <w:top w:val="nil"/>
              <w:left w:val="nil"/>
              <w:bottom w:val="nil"/>
              <w:right w:val="nil"/>
            </w:tcBorders>
            <w:shd w:val="clear" w:color="auto" w:fill="auto"/>
            <w:noWrap/>
            <w:vAlign w:val="bottom"/>
            <w:hideMark/>
          </w:tcPr>
          <w:p w14:paraId="33E2FFCB"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Gini Coefficient</w:t>
            </w:r>
            <w:r w:rsidRPr="00BB478D">
              <w:rPr>
                <w:rFonts w:eastAsia="Times New Roman" w:cs="Times New Roman"/>
                <w:color w:val="000000"/>
                <w:sz w:val="22"/>
                <w:vertAlign w:val="superscript"/>
              </w:rPr>
              <w:t>2</w:t>
            </w:r>
          </w:p>
        </w:tc>
        <w:tc>
          <w:tcPr>
            <w:tcW w:w="1340" w:type="dxa"/>
            <w:tcBorders>
              <w:top w:val="nil"/>
              <w:left w:val="nil"/>
              <w:bottom w:val="nil"/>
              <w:right w:val="nil"/>
            </w:tcBorders>
            <w:shd w:val="clear" w:color="auto" w:fill="auto"/>
            <w:noWrap/>
            <w:vAlign w:val="bottom"/>
            <w:hideMark/>
          </w:tcPr>
          <w:p w14:paraId="267BEAC3" w14:textId="77777777" w:rsidR="001A36D8" w:rsidRPr="00BB478D" w:rsidRDefault="001A36D8" w:rsidP="009C3703">
            <w:pPr>
              <w:keepNext/>
              <w:spacing w:line="240" w:lineRule="auto"/>
              <w:rPr>
                <w:rFonts w:eastAsia="Times New Roman" w:cs="Times New Roman"/>
                <w:color w:val="000000"/>
                <w:sz w:val="22"/>
              </w:rPr>
            </w:pPr>
          </w:p>
        </w:tc>
        <w:tc>
          <w:tcPr>
            <w:tcW w:w="1423" w:type="dxa"/>
            <w:tcBorders>
              <w:top w:val="nil"/>
              <w:left w:val="nil"/>
              <w:bottom w:val="nil"/>
              <w:right w:val="nil"/>
            </w:tcBorders>
            <w:shd w:val="clear" w:color="auto" w:fill="auto"/>
            <w:noWrap/>
            <w:vAlign w:val="bottom"/>
            <w:hideMark/>
          </w:tcPr>
          <w:p w14:paraId="7AE9F069"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1.181**</w:t>
            </w:r>
          </w:p>
        </w:tc>
        <w:tc>
          <w:tcPr>
            <w:tcW w:w="1340" w:type="dxa"/>
            <w:tcBorders>
              <w:top w:val="nil"/>
              <w:left w:val="nil"/>
              <w:bottom w:val="nil"/>
              <w:right w:val="nil"/>
            </w:tcBorders>
            <w:shd w:val="clear" w:color="auto" w:fill="auto"/>
            <w:noWrap/>
            <w:vAlign w:val="bottom"/>
            <w:hideMark/>
          </w:tcPr>
          <w:p w14:paraId="7BB8E779"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6.312*</w:t>
            </w:r>
          </w:p>
        </w:tc>
        <w:tc>
          <w:tcPr>
            <w:tcW w:w="2045" w:type="dxa"/>
            <w:tcBorders>
              <w:top w:val="nil"/>
              <w:left w:val="nil"/>
              <w:bottom w:val="nil"/>
              <w:right w:val="nil"/>
            </w:tcBorders>
            <w:shd w:val="clear" w:color="auto" w:fill="auto"/>
            <w:noWrap/>
            <w:vAlign w:val="bottom"/>
            <w:hideMark/>
          </w:tcPr>
          <w:p w14:paraId="7F950C8E"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1.847***</w:t>
            </w:r>
          </w:p>
        </w:tc>
        <w:tc>
          <w:tcPr>
            <w:tcW w:w="1700" w:type="dxa"/>
            <w:tcBorders>
              <w:top w:val="nil"/>
              <w:left w:val="nil"/>
              <w:bottom w:val="nil"/>
              <w:right w:val="nil"/>
            </w:tcBorders>
            <w:shd w:val="clear" w:color="auto" w:fill="auto"/>
            <w:noWrap/>
            <w:vAlign w:val="bottom"/>
            <w:hideMark/>
          </w:tcPr>
          <w:p w14:paraId="140FB0AE"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4.149</w:t>
            </w:r>
          </w:p>
        </w:tc>
      </w:tr>
      <w:tr w:rsidR="001A36D8" w:rsidRPr="00BB478D" w14:paraId="4EC7489D" w14:textId="77777777" w:rsidTr="003C2332">
        <w:trPr>
          <w:trHeight w:val="288"/>
          <w:jc w:val="center"/>
        </w:trPr>
        <w:tc>
          <w:tcPr>
            <w:tcW w:w="2532" w:type="dxa"/>
            <w:tcBorders>
              <w:top w:val="nil"/>
              <w:left w:val="nil"/>
              <w:bottom w:val="nil"/>
              <w:right w:val="nil"/>
            </w:tcBorders>
            <w:shd w:val="clear" w:color="auto" w:fill="auto"/>
            <w:noWrap/>
            <w:vAlign w:val="bottom"/>
            <w:hideMark/>
          </w:tcPr>
          <w:p w14:paraId="5F104D8A" w14:textId="77777777" w:rsidR="001A36D8" w:rsidRPr="00BB478D" w:rsidRDefault="001A36D8" w:rsidP="009C3703">
            <w:pPr>
              <w:keepNext/>
              <w:spacing w:line="240" w:lineRule="auto"/>
              <w:rPr>
                <w:rFonts w:eastAsia="Times New Roman" w:cs="Times New Roman"/>
                <w:color w:val="000000"/>
                <w:sz w:val="22"/>
              </w:rPr>
            </w:pPr>
          </w:p>
        </w:tc>
        <w:tc>
          <w:tcPr>
            <w:tcW w:w="1340" w:type="dxa"/>
            <w:tcBorders>
              <w:top w:val="nil"/>
              <w:left w:val="nil"/>
              <w:bottom w:val="nil"/>
              <w:right w:val="nil"/>
            </w:tcBorders>
            <w:shd w:val="clear" w:color="auto" w:fill="auto"/>
            <w:noWrap/>
            <w:vAlign w:val="bottom"/>
            <w:hideMark/>
          </w:tcPr>
          <w:p w14:paraId="0F7B8B51" w14:textId="77777777" w:rsidR="001A36D8" w:rsidRPr="00BB478D" w:rsidRDefault="001A36D8" w:rsidP="009C3703">
            <w:pPr>
              <w:keepNext/>
              <w:spacing w:line="240" w:lineRule="auto"/>
              <w:rPr>
                <w:rFonts w:eastAsia="Times New Roman" w:cs="Times New Roman"/>
                <w:sz w:val="20"/>
                <w:szCs w:val="20"/>
              </w:rPr>
            </w:pPr>
          </w:p>
        </w:tc>
        <w:tc>
          <w:tcPr>
            <w:tcW w:w="1423" w:type="dxa"/>
            <w:tcBorders>
              <w:top w:val="nil"/>
              <w:left w:val="nil"/>
              <w:bottom w:val="nil"/>
              <w:right w:val="nil"/>
            </w:tcBorders>
            <w:shd w:val="clear" w:color="auto" w:fill="auto"/>
            <w:noWrap/>
            <w:vAlign w:val="bottom"/>
            <w:hideMark/>
          </w:tcPr>
          <w:p w14:paraId="119C5049"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(0.375)</w:t>
            </w:r>
          </w:p>
        </w:tc>
        <w:tc>
          <w:tcPr>
            <w:tcW w:w="1340" w:type="dxa"/>
            <w:tcBorders>
              <w:top w:val="nil"/>
              <w:left w:val="nil"/>
              <w:bottom w:val="nil"/>
              <w:right w:val="nil"/>
            </w:tcBorders>
            <w:shd w:val="clear" w:color="auto" w:fill="auto"/>
            <w:noWrap/>
            <w:vAlign w:val="bottom"/>
            <w:hideMark/>
          </w:tcPr>
          <w:p w14:paraId="34C0BA4A"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(2.401)</w:t>
            </w:r>
          </w:p>
        </w:tc>
        <w:tc>
          <w:tcPr>
            <w:tcW w:w="2045" w:type="dxa"/>
            <w:tcBorders>
              <w:top w:val="nil"/>
              <w:left w:val="nil"/>
              <w:bottom w:val="nil"/>
              <w:right w:val="nil"/>
            </w:tcBorders>
            <w:shd w:val="clear" w:color="auto" w:fill="auto"/>
            <w:noWrap/>
            <w:vAlign w:val="bottom"/>
            <w:hideMark/>
          </w:tcPr>
          <w:p w14:paraId="60B78472"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(0.498)</w:t>
            </w:r>
          </w:p>
        </w:tc>
        <w:tc>
          <w:tcPr>
            <w:tcW w:w="1700" w:type="dxa"/>
            <w:tcBorders>
              <w:top w:val="nil"/>
              <w:left w:val="nil"/>
              <w:bottom w:val="nil"/>
              <w:right w:val="nil"/>
            </w:tcBorders>
            <w:shd w:val="clear" w:color="auto" w:fill="auto"/>
            <w:noWrap/>
            <w:vAlign w:val="bottom"/>
            <w:hideMark/>
          </w:tcPr>
          <w:p w14:paraId="7B60E1E7"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(3.675)</w:t>
            </w:r>
          </w:p>
        </w:tc>
      </w:tr>
      <w:tr w:rsidR="001A36D8" w:rsidRPr="00BB478D" w14:paraId="6FC95FF1" w14:textId="77777777" w:rsidTr="003C2332">
        <w:trPr>
          <w:trHeight w:val="288"/>
          <w:jc w:val="center"/>
        </w:trPr>
        <w:tc>
          <w:tcPr>
            <w:tcW w:w="2532" w:type="dxa"/>
            <w:tcBorders>
              <w:top w:val="nil"/>
              <w:left w:val="nil"/>
              <w:bottom w:val="nil"/>
              <w:right w:val="nil"/>
            </w:tcBorders>
            <w:shd w:val="clear" w:color="auto" w:fill="auto"/>
            <w:noWrap/>
            <w:vAlign w:val="bottom"/>
            <w:hideMark/>
          </w:tcPr>
          <w:p w14:paraId="4E3985E0" w14:textId="77777777" w:rsidR="001A36D8" w:rsidRPr="00BB478D" w:rsidRDefault="001A36D8" w:rsidP="009C3703">
            <w:pPr>
              <w:keepNext/>
              <w:spacing w:line="240" w:lineRule="auto"/>
              <w:rPr>
                <w:rFonts w:eastAsia="Times New Roman" w:cs="Times New Roman"/>
                <w:color w:val="000000"/>
                <w:sz w:val="22"/>
              </w:rPr>
            </w:pPr>
          </w:p>
        </w:tc>
        <w:tc>
          <w:tcPr>
            <w:tcW w:w="1340" w:type="dxa"/>
            <w:tcBorders>
              <w:top w:val="nil"/>
              <w:left w:val="nil"/>
              <w:bottom w:val="nil"/>
              <w:right w:val="nil"/>
            </w:tcBorders>
            <w:shd w:val="clear" w:color="auto" w:fill="auto"/>
            <w:noWrap/>
            <w:vAlign w:val="bottom"/>
            <w:hideMark/>
          </w:tcPr>
          <w:p w14:paraId="0FD1D039" w14:textId="77777777" w:rsidR="001A36D8" w:rsidRPr="00BB478D" w:rsidRDefault="001A36D8" w:rsidP="009C3703">
            <w:pPr>
              <w:keepNext/>
              <w:spacing w:line="240" w:lineRule="auto"/>
              <w:rPr>
                <w:rFonts w:eastAsia="Times New Roman" w:cs="Times New Roman"/>
                <w:sz w:val="20"/>
                <w:szCs w:val="20"/>
              </w:rPr>
            </w:pPr>
          </w:p>
        </w:tc>
        <w:tc>
          <w:tcPr>
            <w:tcW w:w="1423" w:type="dxa"/>
            <w:tcBorders>
              <w:top w:val="nil"/>
              <w:left w:val="nil"/>
              <w:bottom w:val="nil"/>
              <w:right w:val="nil"/>
            </w:tcBorders>
            <w:shd w:val="clear" w:color="auto" w:fill="auto"/>
            <w:noWrap/>
            <w:vAlign w:val="bottom"/>
            <w:hideMark/>
          </w:tcPr>
          <w:p w14:paraId="7F2DD91E" w14:textId="77777777" w:rsidR="001A36D8" w:rsidRPr="00BB478D" w:rsidRDefault="001A36D8" w:rsidP="009C3703">
            <w:pPr>
              <w:keepNext/>
              <w:spacing w:line="240" w:lineRule="auto"/>
              <w:rPr>
                <w:rFonts w:eastAsia="Times New Roman" w:cs="Times New Roman"/>
                <w:sz w:val="20"/>
                <w:szCs w:val="20"/>
              </w:rPr>
            </w:pPr>
          </w:p>
        </w:tc>
        <w:tc>
          <w:tcPr>
            <w:tcW w:w="1340" w:type="dxa"/>
            <w:tcBorders>
              <w:top w:val="nil"/>
              <w:left w:val="nil"/>
              <w:bottom w:val="nil"/>
              <w:right w:val="nil"/>
            </w:tcBorders>
            <w:shd w:val="clear" w:color="auto" w:fill="auto"/>
            <w:noWrap/>
            <w:vAlign w:val="bottom"/>
            <w:hideMark/>
          </w:tcPr>
          <w:p w14:paraId="1CEF5FDE" w14:textId="77777777" w:rsidR="001A36D8" w:rsidRPr="00BB478D" w:rsidRDefault="001A36D8" w:rsidP="009C3703">
            <w:pPr>
              <w:keepNext/>
              <w:spacing w:line="240" w:lineRule="auto"/>
              <w:rPr>
                <w:rFonts w:eastAsia="Times New Roman" w:cs="Times New Roman"/>
                <w:sz w:val="20"/>
                <w:szCs w:val="20"/>
              </w:rPr>
            </w:pPr>
          </w:p>
        </w:tc>
        <w:tc>
          <w:tcPr>
            <w:tcW w:w="2045" w:type="dxa"/>
            <w:tcBorders>
              <w:top w:val="nil"/>
              <w:left w:val="nil"/>
              <w:bottom w:val="nil"/>
              <w:right w:val="nil"/>
            </w:tcBorders>
            <w:shd w:val="clear" w:color="auto" w:fill="auto"/>
            <w:noWrap/>
            <w:vAlign w:val="bottom"/>
            <w:hideMark/>
          </w:tcPr>
          <w:p w14:paraId="263D86D1" w14:textId="77777777" w:rsidR="001A36D8" w:rsidRPr="00BB478D" w:rsidRDefault="001A36D8" w:rsidP="009C3703">
            <w:pPr>
              <w:keepNext/>
              <w:spacing w:line="240" w:lineRule="auto"/>
              <w:rPr>
                <w:rFonts w:eastAsia="Times New Roman" w:cs="Times New Roman"/>
                <w:sz w:val="20"/>
                <w:szCs w:val="20"/>
              </w:rPr>
            </w:pPr>
          </w:p>
        </w:tc>
        <w:tc>
          <w:tcPr>
            <w:tcW w:w="1700" w:type="dxa"/>
            <w:tcBorders>
              <w:top w:val="nil"/>
              <w:left w:val="nil"/>
              <w:bottom w:val="nil"/>
              <w:right w:val="nil"/>
            </w:tcBorders>
            <w:shd w:val="clear" w:color="auto" w:fill="auto"/>
            <w:noWrap/>
            <w:vAlign w:val="bottom"/>
            <w:hideMark/>
          </w:tcPr>
          <w:p w14:paraId="2169B820" w14:textId="77777777" w:rsidR="001A36D8" w:rsidRPr="00BB478D" w:rsidRDefault="001A36D8" w:rsidP="009C3703">
            <w:pPr>
              <w:keepNext/>
              <w:spacing w:line="240" w:lineRule="auto"/>
              <w:rPr>
                <w:rFonts w:eastAsia="Times New Roman" w:cs="Times New Roman"/>
                <w:sz w:val="20"/>
                <w:szCs w:val="20"/>
              </w:rPr>
            </w:pPr>
          </w:p>
        </w:tc>
      </w:tr>
      <w:tr w:rsidR="001A36D8" w:rsidRPr="00BB478D" w14:paraId="778F0D76" w14:textId="77777777" w:rsidTr="003C2332">
        <w:trPr>
          <w:trHeight w:val="288"/>
          <w:jc w:val="center"/>
        </w:trPr>
        <w:tc>
          <w:tcPr>
            <w:tcW w:w="2532" w:type="dxa"/>
            <w:tcBorders>
              <w:top w:val="nil"/>
              <w:left w:val="nil"/>
              <w:bottom w:val="nil"/>
              <w:right w:val="nil"/>
            </w:tcBorders>
            <w:shd w:val="clear" w:color="auto" w:fill="auto"/>
            <w:noWrap/>
            <w:vAlign w:val="bottom"/>
            <w:hideMark/>
          </w:tcPr>
          <w:p w14:paraId="1B7282DC"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Gini Coefficient</w:t>
            </w:r>
            <w:r w:rsidRPr="00BB478D">
              <w:rPr>
                <w:rFonts w:eastAsia="Times New Roman" w:cs="Times New Roman"/>
                <w:color w:val="000000"/>
                <w:sz w:val="22"/>
                <w:vertAlign w:val="superscript"/>
              </w:rPr>
              <w:t>3</w:t>
            </w:r>
          </w:p>
        </w:tc>
        <w:tc>
          <w:tcPr>
            <w:tcW w:w="1340" w:type="dxa"/>
            <w:tcBorders>
              <w:top w:val="nil"/>
              <w:left w:val="nil"/>
              <w:bottom w:val="nil"/>
              <w:right w:val="nil"/>
            </w:tcBorders>
            <w:shd w:val="clear" w:color="auto" w:fill="auto"/>
            <w:noWrap/>
            <w:vAlign w:val="bottom"/>
            <w:hideMark/>
          </w:tcPr>
          <w:p w14:paraId="1312F164" w14:textId="77777777" w:rsidR="001A36D8" w:rsidRPr="00BB478D" w:rsidRDefault="001A36D8" w:rsidP="009C3703">
            <w:pPr>
              <w:keepNext/>
              <w:spacing w:line="240" w:lineRule="auto"/>
              <w:rPr>
                <w:rFonts w:eastAsia="Times New Roman" w:cs="Times New Roman"/>
                <w:color w:val="000000"/>
                <w:sz w:val="22"/>
              </w:rPr>
            </w:pPr>
          </w:p>
        </w:tc>
        <w:tc>
          <w:tcPr>
            <w:tcW w:w="1423" w:type="dxa"/>
            <w:tcBorders>
              <w:top w:val="nil"/>
              <w:left w:val="nil"/>
              <w:bottom w:val="nil"/>
              <w:right w:val="nil"/>
            </w:tcBorders>
            <w:shd w:val="clear" w:color="auto" w:fill="auto"/>
            <w:noWrap/>
            <w:vAlign w:val="bottom"/>
            <w:hideMark/>
          </w:tcPr>
          <w:p w14:paraId="58C33708" w14:textId="77777777" w:rsidR="001A36D8" w:rsidRPr="00BB478D" w:rsidRDefault="001A36D8" w:rsidP="009C3703">
            <w:pPr>
              <w:keepNext/>
              <w:spacing w:line="240" w:lineRule="auto"/>
              <w:rPr>
                <w:rFonts w:eastAsia="Times New Roman" w:cs="Times New Roman"/>
                <w:sz w:val="20"/>
                <w:szCs w:val="20"/>
              </w:rPr>
            </w:pPr>
          </w:p>
        </w:tc>
        <w:tc>
          <w:tcPr>
            <w:tcW w:w="1340" w:type="dxa"/>
            <w:tcBorders>
              <w:top w:val="nil"/>
              <w:left w:val="nil"/>
              <w:bottom w:val="nil"/>
              <w:right w:val="nil"/>
            </w:tcBorders>
            <w:shd w:val="clear" w:color="auto" w:fill="auto"/>
            <w:noWrap/>
            <w:vAlign w:val="bottom"/>
            <w:hideMark/>
          </w:tcPr>
          <w:p w14:paraId="54232677"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-3.469*</w:t>
            </w:r>
          </w:p>
        </w:tc>
        <w:tc>
          <w:tcPr>
            <w:tcW w:w="2045" w:type="dxa"/>
            <w:tcBorders>
              <w:top w:val="nil"/>
              <w:left w:val="nil"/>
              <w:bottom w:val="nil"/>
              <w:right w:val="nil"/>
            </w:tcBorders>
            <w:shd w:val="clear" w:color="auto" w:fill="auto"/>
            <w:noWrap/>
            <w:vAlign w:val="bottom"/>
            <w:hideMark/>
          </w:tcPr>
          <w:p w14:paraId="63878708" w14:textId="77777777" w:rsidR="001A36D8" w:rsidRPr="00BB478D" w:rsidRDefault="001A36D8" w:rsidP="009C3703">
            <w:pPr>
              <w:keepNext/>
              <w:spacing w:line="240" w:lineRule="auto"/>
              <w:rPr>
                <w:rFonts w:eastAsia="Times New Roman" w:cs="Times New Roman"/>
                <w:color w:val="000000"/>
                <w:sz w:val="22"/>
              </w:rPr>
            </w:pPr>
          </w:p>
        </w:tc>
        <w:tc>
          <w:tcPr>
            <w:tcW w:w="1700" w:type="dxa"/>
            <w:tcBorders>
              <w:top w:val="nil"/>
              <w:left w:val="nil"/>
              <w:bottom w:val="nil"/>
              <w:right w:val="nil"/>
            </w:tcBorders>
            <w:shd w:val="clear" w:color="auto" w:fill="auto"/>
            <w:noWrap/>
            <w:vAlign w:val="bottom"/>
            <w:hideMark/>
          </w:tcPr>
          <w:p w14:paraId="61543C02"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-1.741</w:t>
            </w:r>
          </w:p>
        </w:tc>
      </w:tr>
      <w:tr w:rsidR="001A36D8" w:rsidRPr="00BB478D" w14:paraId="5266949A" w14:textId="77777777" w:rsidTr="003C2332">
        <w:trPr>
          <w:trHeight w:val="288"/>
          <w:jc w:val="center"/>
        </w:trPr>
        <w:tc>
          <w:tcPr>
            <w:tcW w:w="2532" w:type="dxa"/>
            <w:tcBorders>
              <w:top w:val="nil"/>
              <w:left w:val="nil"/>
              <w:bottom w:val="nil"/>
              <w:right w:val="nil"/>
            </w:tcBorders>
            <w:shd w:val="clear" w:color="auto" w:fill="auto"/>
            <w:noWrap/>
            <w:vAlign w:val="bottom"/>
            <w:hideMark/>
          </w:tcPr>
          <w:p w14:paraId="460467EB" w14:textId="77777777" w:rsidR="001A36D8" w:rsidRPr="00BB478D" w:rsidRDefault="001A36D8" w:rsidP="009C3703">
            <w:pPr>
              <w:keepNext/>
              <w:spacing w:line="240" w:lineRule="auto"/>
              <w:rPr>
                <w:rFonts w:eastAsia="Times New Roman" w:cs="Times New Roman"/>
                <w:color w:val="000000"/>
                <w:sz w:val="22"/>
              </w:rPr>
            </w:pPr>
          </w:p>
        </w:tc>
        <w:tc>
          <w:tcPr>
            <w:tcW w:w="1340" w:type="dxa"/>
            <w:tcBorders>
              <w:top w:val="nil"/>
              <w:left w:val="nil"/>
              <w:bottom w:val="nil"/>
              <w:right w:val="nil"/>
            </w:tcBorders>
            <w:shd w:val="clear" w:color="auto" w:fill="auto"/>
            <w:noWrap/>
            <w:vAlign w:val="bottom"/>
            <w:hideMark/>
          </w:tcPr>
          <w:p w14:paraId="32138C8C" w14:textId="77777777" w:rsidR="001A36D8" w:rsidRPr="00BB478D" w:rsidRDefault="001A36D8" w:rsidP="009C3703">
            <w:pPr>
              <w:keepNext/>
              <w:spacing w:line="240" w:lineRule="auto"/>
              <w:rPr>
                <w:rFonts w:eastAsia="Times New Roman" w:cs="Times New Roman"/>
                <w:sz w:val="20"/>
                <w:szCs w:val="20"/>
              </w:rPr>
            </w:pPr>
          </w:p>
        </w:tc>
        <w:tc>
          <w:tcPr>
            <w:tcW w:w="1423" w:type="dxa"/>
            <w:tcBorders>
              <w:top w:val="nil"/>
              <w:left w:val="nil"/>
              <w:bottom w:val="nil"/>
              <w:right w:val="nil"/>
            </w:tcBorders>
            <w:shd w:val="clear" w:color="auto" w:fill="auto"/>
            <w:noWrap/>
            <w:vAlign w:val="bottom"/>
            <w:hideMark/>
          </w:tcPr>
          <w:p w14:paraId="33039919" w14:textId="77777777" w:rsidR="001A36D8" w:rsidRPr="00BB478D" w:rsidRDefault="001A36D8" w:rsidP="009C3703">
            <w:pPr>
              <w:keepNext/>
              <w:spacing w:line="240" w:lineRule="auto"/>
              <w:rPr>
                <w:rFonts w:eastAsia="Times New Roman" w:cs="Times New Roman"/>
                <w:sz w:val="20"/>
                <w:szCs w:val="20"/>
              </w:rPr>
            </w:pPr>
          </w:p>
        </w:tc>
        <w:tc>
          <w:tcPr>
            <w:tcW w:w="1340" w:type="dxa"/>
            <w:tcBorders>
              <w:top w:val="nil"/>
              <w:left w:val="nil"/>
              <w:bottom w:val="nil"/>
              <w:right w:val="nil"/>
            </w:tcBorders>
            <w:shd w:val="clear" w:color="auto" w:fill="auto"/>
            <w:noWrap/>
            <w:vAlign w:val="bottom"/>
            <w:hideMark/>
          </w:tcPr>
          <w:p w14:paraId="2C151D70"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(1.501)</w:t>
            </w:r>
          </w:p>
        </w:tc>
        <w:tc>
          <w:tcPr>
            <w:tcW w:w="2045" w:type="dxa"/>
            <w:tcBorders>
              <w:top w:val="nil"/>
              <w:left w:val="nil"/>
              <w:bottom w:val="nil"/>
              <w:right w:val="nil"/>
            </w:tcBorders>
            <w:shd w:val="clear" w:color="auto" w:fill="auto"/>
            <w:noWrap/>
            <w:vAlign w:val="bottom"/>
            <w:hideMark/>
          </w:tcPr>
          <w:p w14:paraId="411724DC" w14:textId="77777777" w:rsidR="001A36D8" w:rsidRPr="00BB478D" w:rsidRDefault="001A36D8" w:rsidP="009C3703">
            <w:pPr>
              <w:keepNext/>
              <w:spacing w:line="240" w:lineRule="auto"/>
              <w:rPr>
                <w:rFonts w:eastAsia="Times New Roman" w:cs="Times New Roman"/>
                <w:color w:val="000000"/>
                <w:sz w:val="22"/>
              </w:rPr>
            </w:pPr>
          </w:p>
        </w:tc>
        <w:tc>
          <w:tcPr>
            <w:tcW w:w="1700" w:type="dxa"/>
            <w:tcBorders>
              <w:top w:val="nil"/>
              <w:left w:val="nil"/>
              <w:bottom w:val="nil"/>
              <w:right w:val="nil"/>
            </w:tcBorders>
            <w:shd w:val="clear" w:color="auto" w:fill="auto"/>
            <w:noWrap/>
            <w:vAlign w:val="bottom"/>
            <w:hideMark/>
          </w:tcPr>
          <w:p w14:paraId="2FEDD73A"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(2.533)</w:t>
            </w:r>
          </w:p>
        </w:tc>
      </w:tr>
      <w:tr w:rsidR="001A36D8" w:rsidRPr="00BB478D" w14:paraId="53E9A748" w14:textId="77777777" w:rsidTr="003C2332">
        <w:trPr>
          <w:trHeight w:val="288"/>
          <w:jc w:val="center"/>
        </w:trPr>
        <w:tc>
          <w:tcPr>
            <w:tcW w:w="2532" w:type="dxa"/>
            <w:tcBorders>
              <w:top w:val="nil"/>
              <w:left w:val="nil"/>
              <w:bottom w:val="nil"/>
              <w:right w:val="nil"/>
            </w:tcBorders>
            <w:shd w:val="clear" w:color="auto" w:fill="auto"/>
            <w:noWrap/>
            <w:vAlign w:val="bottom"/>
            <w:hideMark/>
          </w:tcPr>
          <w:p w14:paraId="445FAB31" w14:textId="77777777" w:rsidR="001A36D8" w:rsidRPr="00BB478D" w:rsidRDefault="001A36D8" w:rsidP="009C3703">
            <w:pPr>
              <w:keepNext/>
              <w:spacing w:line="240" w:lineRule="auto"/>
              <w:rPr>
                <w:rFonts w:eastAsia="Times New Roman" w:cs="Times New Roman"/>
                <w:color w:val="000000"/>
                <w:sz w:val="22"/>
              </w:rPr>
            </w:pPr>
          </w:p>
        </w:tc>
        <w:tc>
          <w:tcPr>
            <w:tcW w:w="1340" w:type="dxa"/>
            <w:tcBorders>
              <w:top w:val="nil"/>
              <w:left w:val="nil"/>
              <w:bottom w:val="nil"/>
              <w:right w:val="nil"/>
            </w:tcBorders>
            <w:shd w:val="clear" w:color="auto" w:fill="auto"/>
            <w:noWrap/>
            <w:vAlign w:val="bottom"/>
            <w:hideMark/>
          </w:tcPr>
          <w:p w14:paraId="25374913" w14:textId="77777777" w:rsidR="001A36D8" w:rsidRPr="00BB478D" w:rsidRDefault="001A36D8" w:rsidP="009C3703">
            <w:pPr>
              <w:keepNext/>
              <w:spacing w:line="240" w:lineRule="auto"/>
              <w:rPr>
                <w:rFonts w:eastAsia="Times New Roman" w:cs="Times New Roman"/>
                <w:sz w:val="20"/>
                <w:szCs w:val="20"/>
              </w:rPr>
            </w:pPr>
          </w:p>
        </w:tc>
        <w:tc>
          <w:tcPr>
            <w:tcW w:w="1423" w:type="dxa"/>
            <w:tcBorders>
              <w:top w:val="nil"/>
              <w:left w:val="nil"/>
              <w:bottom w:val="nil"/>
              <w:right w:val="nil"/>
            </w:tcBorders>
            <w:shd w:val="clear" w:color="auto" w:fill="auto"/>
            <w:noWrap/>
            <w:vAlign w:val="bottom"/>
            <w:hideMark/>
          </w:tcPr>
          <w:p w14:paraId="54FB2250" w14:textId="77777777" w:rsidR="001A36D8" w:rsidRPr="00BB478D" w:rsidRDefault="001A36D8" w:rsidP="009C3703">
            <w:pPr>
              <w:keepNext/>
              <w:spacing w:line="240" w:lineRule="auto"/>
              <w:rPr>
                <w:rFonts w:eastAsia="Times New Roman" w:cs="Times New Roman"/>
                <w:sz w:val="20"/>
                <w:szCs w:val="20"/>
              </w:rPr>
            </w:pPr>
          </w:p>
        </w:tc>
        <w:tc>
          <w:tcPr>
            <w:tcW w:w="1340" w:type="dxa"/>
            <w:tcBorders>
              <w:top w:val="nil"/>
              <w:left w:val="nil"/>
              <w:bottom w:val="nil"/>
              <w:right w:val="nil"/>
            </w:tcBorders>
            <w:shd w:val="clear" w:color="auto" w:fill="auto"/>
            <w:noWrap/>
            <w:vAlign w:val="bottom"/>
            <w:hideMark/>
          </w:tcPr>
          <w:p w14:paraId="41602AAF" w14:textId="77777777" w:rsidR="001A36D8" w:rsidRPr="00BB478D" w:rsidRDefault="001A36D8" w:rsidP="009C3703">
            <w:pPr>
              <w:keepNext/>
              <w:spacing w:line="240" w:lineRule="auto"/>
              <w:rPr>
                <w:rFonts w:eastAsia="Times New Roman" w:cs="Times New Roman"/>
                <w:sz w:val="20"/>
                <w:szCs w:val="20"/>
              </w:rPr>
            </w:pPr>
          </w:p>
        </w:tc>
        <w:tc>
          <w:tcPr>
            <w:tcW w:w="2045" w:type="dxa"/>
            <w:tcBorders>
              <w:top w:val="nil"/>
              <w:left w:val="nil"/>
              <w:bottom w:val="nil"/>
              <w:right w:val="nil"/>
            </w:tcBorders>
            <w:shd w:val="clear" w:color="auto" w:fill="auto"/>
            <w:noWrap/>
            <w:vAlign w:val="bottom"/>
            <w:hideMark/>
          </w:tcPr>
          <w:p w14:paraId="21524A53" w14:textId="77777777" w:rsidR="001A36D8" w:rsidRPr="00BB478D" w:rsidRDefault="001A36D8" w:rsidP="009C3703">
            <w:pPr>
              <w:keepNext/>
              <w:spacing w:line="240" w:lineRule="auto"/>
              <w:rPr>
                <w:rFonts w:eastAsia="Times New Roman" w:cs="Times New Roman"/>
                <w:sz w:val="20"/>
                <w:szCs w:val="20"/>
              </w:rPr>
            </w:pPr>
          </w:p>
        </w:tc>
        <w:tc>
          <w:tcPr>
            <w:tcW w:w="1700" w:type="dxa"/>
            <w:tcBorders>
              <w:top w:val="nil"/>
              <w:left w:val="nil"/>
              <w:bottom w:val="nil"/>
              <w:right w:val="nil"/>
            </w:tcBorders>
            <w:shd w:val="clear" w:color="auto" w:fill="auto"/>
            <w:noWrap/>
            <w:vAlign w:val="bottom"/>
            <w:hideMark/>
          </w:tcPr>
          <w:p w14:paraId="6CFA2851" w14:textId="77777777" w:rsidR="001A36D8" w:rsidRPr="00BB478D" w:rsidRDefault="001A36D8" w:rsidP="009C3703">
            <w:pPr>
              <w:keepNext/>
              <w:spacing w:line="240" w:lineRule="auto"/>
              <w:rPr>
                <w:rFonts w:eastAsia="Times New Roman" w:cs="Times New Roman"/>
                <w:sz w:val="20"/>
                <w:szCs w:val="20"/>
              </w:rPr>
            </w:pPr>
          </w:p>
        </w:tc>
      </w:tr>
      <w:tr w:rsidR="001A36D8" w:rsidRPr="00BB478D" w14:paraId="6E65D36D" w14:textId="77777777" w:rsidTr="003C2332">
        <w:trPr>
          <w:trHeight w:val="288"/>
          <w:jc w:val="center"/>
        </w:trPr>
        <w:tc>
          <w:tcPr>
            <w:tcW w:w="2532" w:type="dxa"/>
            <w:tcBorders>
              <w:top w:val="nil"/>
              <w:left w:val="nil"/>
              <w:bottom w:val="nil"/>
              <w:right w:val="nil"/>
            </w:tcBorders>
            <w:shd w:val="clear" w:color="auto" w:fill="auto"/>
            <w:noWrap/>
            <w:vAlign w:val="bottom"/>
            <w:hideMark/>
          </w:tcPr>
          <w:p w14:paraId="45C358BC"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Constant</w:t>
            </w:r>
          </w:p>
        </w:tc>
        <w:tc>
          <w:tcPr>
            <w:tcW w:w="1340" w:type="dxa"/>
            <w:tcBorders>
              <w:top w:val="nil"/>
              <w:left w:val="nil"/>
              <w:bottom w:val="nil"/>
              <w:right w:val="nil"/>
            </w:tcBorders>
            <w:shd w:val="clear" w:color="auto" w:fill="auto"/>
            <w:noWrap/>
            <w:vAlign w:val="bottom"/>
            <w:hideMark/>
          </w:tcPr>
          <w:p w14:paraId="72300D7E"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0.612***</w:t>
            </w:r>
          </w:p>
        </w:tc>
        <w:tc>
          <w:tcPr>
            <w:tcW w:w="1423" w:type="dxa"/>
            <w:tcBorders>
              <w:top w:val="nil"/>
              <w:left w:val="nil"/>
              <w:bottom w:val="nil"/>
              <w:right w:val="nil"/>
            </w:tcBorders>
            <w:shd w:val="clear" w:color="auto" w:fill="auto"/>
            <w:noWrap/>
            <w:vAlign w:val="bottom"/>
            <w:hideMark/>
          </w:tcPr>
          <w:p w14:paraId="38829BE0"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0.827***</w:t>
            </w:r>
          </w:p>
        </w:tc>
        <w:tc>
          <w:tcPr>
            <w:tcW w:w="1340" w:type="dxa"/>
            <w:tcBorders>
              <w:top w:val="nil"/>
              <w:left w:val="nil"/>
              <w:bottom w:val="nil"/>
              <w:right w:val="nil"/>
            </w:tcBorders>
            <w:shd w:val="clear" w:color="auto" w:fill="auto"/>
            <w:noWrap/>
            <w:vAlign w:val="bottom"/>
            <w:hideMark/>
          </w:tcPr>
          <w:p w14:paraId="05A2B905"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1.184***</w:t>
            </w:r>
          </w:p>
        </w:tc>
        <w:tc>
          <w:tcPr>
            <w:tcW w:w="2045" w:type="dxa"/>
            <w:tcBorders>
              <w:top w:val="nil"/>
              <w:left w:val="nil"/>
              <w:bottom w:val="nil"/>
              <w:right w:val="nil"/>
            </w:tcBorders>
            <w:shd w:val="clear" w:color="auto" w:fill="auto"/>
            <w:noWrap/>
            <w:vAlign w:val="bottom"/>
            <w:hideMark/>
          </w:tcPr>
          <w:p w14:paraId="4EA0A3B9"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0.934***</w:t>
            </w:r>
          </w:p>
        </w:tc>
        <w:tc>
          <w:tcPr>
            <w:tcW w:w="1700" w:type="dxa"/>
            <w:tcBorders>
              <w:top w:val="nil"/>
              <w:left w:val="nil"/>
              <w:bottom w:val="nil"/>
              <w:right w:val="nil"/>
            </w:tcBorders>
            <w:shd w:val="clear" w:color="auto" w:fill="auto"/>
            <w:noWrap/>
            <w:vAlign w:val="bottom"/>
            <w:hideMark/>
          </w:tcPr>
          <w:p w14:paraId="03B5BED0"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1.069***</w:t>
            </w:r>
          </w:p>
        </w:tc>
      </w:tr>
      <w:tr w:rsidR="001A36D8" w:rsidRPr="00BB478D" w14:paraId="59FC9334" w14:textId="77777777" w:rsidTr="003C2332">
        <w:trPr>
          <w:trHeight w:val="288"/>
          <w:jc w:val="center"/>
        </w:trPr>
        <w:tc>
          <w:tcPr>
            <w:tcW w:w="2532" w:type="dxa"/>
            <w:tcBorders>
              <w:top w:val="nil"/>
              <w:left w:val="nil"/>
              <w:bottom w:val="nil"/>
              <w:right w:val="nil"/>
            </w:tcBorders>
            <w:shd w:val="clear" w:color="auto" w:fill="auto"/>
            <w:noWrap/>
            <w:vAlign w:val="bottom"/>
            <w:hideMark/>
          </w:tcPr>
          <w:p w14:paraId="536D00B2" w14:textId="77777777" w:rsidR="001A36D8" w:rsidRPr="00BB478D" w:rsidRDefault="001A36D8" w:rsidP="009C3703">
            <w:pPr>
              <w:keepNext/>
              <w:spacing w:line="240" w:lineRule="auto"/>
              <w:rPr>
                <w:rFonts w:eastAsia="Times New Roman" w:cs="Times New Roman"/>
                <w:color w:val="000000"/>
                <w:sz w:val="22"/>
              </w:rPr>
            </w:pPr>
          </w:p>
        </w:tc>
        <w:tc>
          <w:tcPr>
            <w:tcW w:w="1340" w:type="dxa"/>
            <w:tcBorders>
              <w:top w:val="nil"/>
              <w:left w:val="nil"/>
              <w:bottom w:val="nil"/>
              <w:right w:val="nil"/>
            </w:tcBorders>
            <w:shd w:val="clear" w:color="auto" w:fill="auto"/>
            <w:noWrap/>
            <w:vAlign w:val="bottom"/>
            <w:hideMark/>
          </w:tcPr>
          <w:p w14:paraId="17C08F7F"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(0.0354)</w:t>
            </w:r>
          </w:p>
        </w:tc>
        <w:tc>
          <w:tcPr>
            <w:tcW w:w="1423" w:type="dxa"/>
            <w:tcBorders>
              <w:top w:val="nil"/>
              <w:left w:val="nil"/>
              <w:bottom w:val="nil"/>
              <w:right w:val="nil"/>
            </w:tcBorders>
            <w:shd w:val="clear" w:color="auto" w:fill="auto"/>
            <w:noWrap/>
            <w:vAlign w:val="bottom"/>
            <w:hideMark/>
          </w:tcPr>
          <w:p w14:paraId="514DC504"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(0.0927)</w:t>
            </w:r>
          </w:p>
        </w:tc>
        <w:tc>
          <w:tcPr>
            <w:tcW w:w="1340" w:type="dxa"/>
            <w:tcBorders>
              <w:top w:val="nil"/>
              <w:left w:val="nil"/>
              <w:bottom w:val="nil"/>
              <w:right w:val="nil"/>
            </w:tcBorders>
            <w:shd w:val="clear" w:color="auto" w:fill="auto"/>
            <w:noWrap/>
            <w:vAlign w:val="bottom"/>
            <w:hideMark/>
          </w:tcPr>
          <w:p w14:paraId="2F8C080A"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(0.210)</w:t>
            </w:r>
          </w:p>
        </w:tc>
        <w:tc>
          <w:tcPr>
            <w:tcW w:w="2045" w:type="dxa"/>
            <w:tcBorders>
              <w:top w:val="nil"/>
              <w:left w:val="nil"/>
              <w:bottom w:val="nil"/>
              <w:right w:val="nil"/>
            </w:tcBorders>
            <w:shd w:val="clear" w:color="auto" w:fill="auto"/>
            <w:noWrap/>
            <w:vAlign w:val="bottom"/>
            <w:hideMark/>
          </w:tcPr>
          <w:p w14:paraId="2A1D3C74"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(0.112)</w:t>
            </w:r>
          </w:p>
        </w:tc>
        <w:tc>
          <w:tcPr>
            <w:tcW w:w="1700" w:type="dxa"/>
            <w:tcBorders>
              <w:top w:val="nil"/>
              <w:left w:val="nil"/>
              <w:bottom w:val="nil"/>
              <w:right w:val="nil"/>
            </w:tcBorders>
            <w:shd w:val="clear" w:color="auto" w:fill="auto"/>
            <w:noWrap/>
            <w:vAlign w:val="bottom"/>
            <w:hideMark/>
          </w:tcPr>
          <w:p w14:paraId="3EA4F94B"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(0.272)</w:t>
            </w:r>
          </w:p>
        </w:tc>
      </w:tr>
      <w:tr w:rsidR="001A36D8" w:rsidRPr="00BB478D" w14:paraId="16B3A0E8" w14:textId="77777777" w:rsidTr="003C2332">
        <w:trPr>
          <w:trHeight w:val="288"/>
          <w:jc w:val="center"/>
        </w:trPr>
        <w:tc>
          <w:tcPr>
            <w:tcW w:w="2532" w:type="dxa"/>
            <w:tcBorders>
              <w:top w:val="single" w:sz="4" w:space="0" w:color="auto"/>
              <w:left w:val="nil"/>
              <w:bottom w:val="nil"/>
              <w:right w:val="nil"/>
            </w:tcBorders>
            <w:shd w:val="clear" w:color="auto" w:fill="auto"/>
            <w:noWrap/>
            <w:vAlign w:val="bottom"/>
            <w:hideMark/>
          </w:tcPr>
          <w:p w14:paraId="49A80D61"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Observations</w:t>
            </w:r>
          </w:p>
        </w:tc>
        <w:tc>
          <w:tcPr>
            <w:tcW w:w="1340" w:type="dxa"/>
            <w:tcBorders>
              <w:top w:val="single" w:sz="4" w:space="0" w:color="auto"/>
              <w:left w:val="nil"/>
              <w:bottom w:val="nil"/>
              <w:right w:val="nil"/>
            </w:tcBorders>
            <w:shd w:val="clear" w:color="auto" w:fill="auto"/>
            <w:noWrap/>
            <w:vAlign w:val="bottom"/>
            <w:hideMark/>
          </w:tcPr>
          <w:p w14:paraId="4F1613C2"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729</w:t>
            </w:r>
          </w:p>
        </w:tc>
        <w:tc>
          <w:tcPr>
            <w:tcW w:w="1423" w:type="dxa"/>
            <w:tcBorders>
              <w:top w:val="single" w:sz="4" w:space="0" w:color="auto"/>
              <w:left w:val="nil"/>
              <w:bottom w:val="nil"/>
              <w:right w:val="nil"/>
            </w:tcBorders>
            <w:shd w:val="clear" w:color="auto" w:fill="auto"/>
            <w:noWrap/>
            <w:vAlign w:val="bottom"/>
            <w:hideMark/>
          </w:tcPr>
          <w:p w14:paraId="1D00EB4C"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729</w:t>
            </w:r>
          </w:p>
        </w:tc>
        <w:tc>
          <w:tcPr>
            <w:tcW w:w="1340" w:type="dxa"/>
            <w:tcBorders>
              <w:top w:val="single" w:sz="4" w:space="0" w:color="auto"/>
              <w:left w:val="nil"/>
              <w:bottom w:val="nil"/>
              <w:right w:val="nil"/>
            </w:tcBorders>
            <w:shd w:val="clear" w:color="auto" w:fill="auto"/>
            <w:noWrap/>
            <w:vAlign w:val="bottom"/>
            <w:hideMark/>
          </w:tcPr>
          <w:p w14:paraId="474F72B7"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729</w:t>
            </w:r>
          </w:p>
        </w:tc>
        <w:tc>
          <w:tcPr>
            <w:tcW w:w="2045" w:type="dxa"/>
            <w:tcBorders>
              <w:top w:val="single" w:sz="4" w:space="0" w:color="auto"/>
              <w:left w:val="nil"/>
              <w:bottom w:val="nil"/>
              <w:right w:val="nil"/>
            </w:tcBorders>
            <w:shd w:val="clear" w:color="auto" w:fill="auto"/>
            <w:noWrap/>
            <w:vAlign w:val="bottom"/>
            <w:hideMark/>
          </w:tcPr>
          <w:p w14:paraId="4DF0A17C"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727</w:t>
            </w:r>
          </w:p>
        </w:tc>
        <w:tc>
          <w:tcPr>
            <w:tcW w:w="1700" w:type="dxa"/>
            <w:tcBorders>
              <w:top w:val="single" w:sz="4" w:space="0" w:color="auto"/>
              <w:left w:val="nil"/>
              <w:bottom w:val="nil"/>
              <w:right w:val="nil"/>
            </w:tcBorders>
            <w:shd w:val="clear" w:color="auto" w:fill="auto"/>
            <w:noWrap/>
            <w:vAlign w:val="bottom"/>
            <w:hideMark/>
          </w:tcPr>
          <w:p w14:paraId="236FE512"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727</w:t>
            </w:r>
          </w:p>
        </w:tc>
      </w:tr>
      <w:tr w:rsidR="001A36D8" w:rsidRPr="00BB478D" w14:paraId="6AA16079" w14:textId="77777777" w:rsidTr="003C2332">
        <w:trPr>
          <w:trHeight w:val="288"/>
          <w:jc w:val="center"/>
        </w:trPr>
        <w:tc>
          <w:tcPr>
            <w:tcW w:w="2532" w:type="dxa"/>
            <w:tcBorders>
              <w:top w:val="nil"/>
              <w:left w:val="nil"/>
              <w:bottom w:val="single" w:sz="4" w:space="0" w:color="auto"/>
              <w:right w:val="nil"/>
            </w:tcBorders>
            <w:shd w:val="clear" w:color="auto" w:fill="auto"/>
            <w:noWrap/>
            <w:vAlign w:val="bottom"/>
            <w:hideMark/>
          </w:tcPr>
          <w:p w14:paraId="0430B50F"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R-squared</w:t>
            </w:r>
          </w:p>
        </w:tc>
        <w:tc>
          <w:tcPr>
            <w:tcW w:w="1340" w:type="dxa"/>
            <w:tcBorders>
              <w:top w:val="nil"/>
              <w:left w:val="nil"/>
              <w:bottom w:val="single" w:sz="4" w:space="0" w:color="auto"/>
              <w:right w:val="nil"/>
            </w:tcBorders>
            <w:shd w:val="clear" w:color="auto" w:fill="auto"/>
            <w:noWrap/>
            <w:vAlign w:val="bottom"/>
            <w:hideMark/>
          </w:tcPr>
          <w:p w14:paraId="5B9EAC95"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0.096</w:t>
            </w:r>
          </w:p>
        </w:tc>
        <w:tc>
          <w:tcPr>
            <w:tcW w:w="1423" w:type="dxa"/>
            <w:tcBorders>
              <w:top w:val="nil"/>
              <w:left w:val="nil"/>
              <w:bottom w:val="single" w:sz="4" w:space="0" w:color="auto"/>
              <w:right w:val="nil"/>
            </w:tcBorders>
            <w:shd w:val="clear" w:color="auto" w:fill="auto"/>
            <w:noWrap/>
            <w:vAlign w:val="bottom"/>
            <w:hideMark/>
          </w:tcPr>
          <w:p w14:paraId="714FA971"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0.133</w:t>
            </w:r>
          </w:p>
        </w:tc>
        <w:tc>
          <w:tcPr>
            <w:tcW w:w="1340" w:type="dxa"/>
            <w:tcBorders>
              <w:top w:val="nil"/>
              <w:left w:val="nil"/>
              <w:bottom w:val="single" w:sz="4" w:space="0" w:color="auto"/>
              <w:right w:val="nil"/>
            </w:tcBorders>
            <w:shd w:val="clear" w:color="auto" w:fill="auto"/>
            <w:noWrap/>
            <w:vAlign w:val="bottom"/>
            <w:hideMark/>
          </w:tcPr>
          <w:p w14:paraId="182441AC"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0.144</w:t>
            </w:r>
          </w:p>
        </w:tc>
        <w:tc>
          <w:tcPr>
            <w:tcW w:w="2045" w:type="dxa"/>
            <w:tcBorders>
              <w:top w:val="nil"/>
              <w:left w:val="nil"/>
              <w:bottom w:val="single" w:sz="4" w:space="0" w:color="auto"/>
              <w:right w:val="nil"/>
            </w:tcBorders>
            <w:shd w:val="clear" w:color="auto" w:fill="auto"/>
            <w:noWrap/>
            <w:vAlign w:val="bottom"/>
            <w:hideMark/>
          </w:tcPr>
          <w:p w14:paraId="41F8336F"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0.144</w:t>
            </w:r>
          </w:p>
        </w:tc>
        <w:tc>
          <w:tcPr>
            <w:tcW w:w="1700" w:type="dxa"/>
            <w:tcBorders>
              <w:top w:val="nil"/>
              <w:left w:val="nil"/>
              <w:bottom w:val="single" w:sz="4" w:space="0" w:color="auto"/>
              <w:right w:val="nil"/>
            </w:tcBorders>
            <w:shd w:val="clear" w:color="auto" w:fill="auto"/>
            <w:noWrap/>
            <w:vAlign w:val="bottom"/>
            <w:hideMark/>
          </w:tcPr>
          <w:p w14:paraId="69D9FBE5"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0.145</w:t>
            </w:r>
          </w:p>
        </w:tc>
      </w:tr>
      <w:tr w:rsidR="001A36D8" w:rsidRPr="00BB478D" w14:paraId="2DDBE050" w14:textId="77777777" w:rsidTr="003C2332">
        <w:trPr>
          <w:trHeight w:val="288"/>
          <w:jc w:val="center"/>
        </w:trPr>
        <w:tc>
          <w:tcPr>
            <w:tcW w:w="3872" w:type="dxa"/>
            <w:gridSpan w:val="2"/>
            <w:tcBorders>
              <w:top w:val="nil"/>
              <w:left w:val="nil"/>
              <w:bottom w:val="nil"/>
              <w:right w:val="nil"/>
            </w:tcBorders>
            <w:shd w:val="clear" w:color="auto" w:fill="auto"/>
            <w:noWrap/>
            <w:vAlign w:val="bottom"/>
            <w:hideMark/>
          </w:tcPr>
          <w:p w14:paraId="4BFEEB75"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Standard errors in parentheses</w:t>
            </w:r>
          </w:p>
        </w:tc>
        <w:tc>
          <w:tcPr>
            <w:tcW w:w="1423" w:type="dxa"/>
            <w:tcBorders>
              <w:top w:val="nil"/>
              <w:left w:val="nil"/>
              <w:bottom w:val="nil"/>
              <w:right w:val="nil"/>
            </w:tcBorders>
            <w:shd w:val="clear" w:color="auto" w:fill="auto"/>
            <w:noWrap/>
            <w:vAlign w:val="bottom"/>
            <w:hideMark/>
          </w:tcPr>
          <w:p w14:paraId="0D9BB7C1" w14:textId="77777777" w:rsidR="001A36D8" w:rsidRPr="00BB478D" w:rsidRDefault="001A36D8" w:rsidP="009C3703">
            <w:pPr>
              <w:keepNext/>
              <w:spacing w:line="240" w:lineRule="auto"/>
              <w:rPr>
                <w:rFonts w:eastAsia="Times New Roman" w:cs="Times New Roman"/>
                <w:color w:val="000000"/>
                <w:sz w:val="22"/>
              </w:rPr>
            </w:pPr>
          </w:p>
        </w:tc>
        <w:tc>
          <w:tcPr>
            <w:tcW w:w="1340" w:type="dxa"/>
            <w:tcBorders>
              <w:top w:val="nil"/>
              <w:left w:val="nil"/>
              <w:bottom w:val="nil"/>
              <w:right w:val="nil"/>
            </w:tcBorders>
            <w:shd w:val="clear" w:color="auto" w:fill="auto"/>
            <w:noWrap/>
            <w:vAlign w:val="bottom"/>
            <w:hideMark/>
          </w:tcPr>
          <w:p w14:paraId="29E52F32" w14:textId="77777777" w:rsidR="001A36D8" w:rsidRPr="00BB478D" w:rsidRDefault="001A36D8" w:rsidP="009C3703">
            <w:pPr>
              <w:keepNext/>
              <w:spacing w:line="240" w:lineRule="auto"/>
              <w:rPr>
                <w:rFonts w:eastAsia="Times New Roman" w:cs="Times New Roman"/>
                <w:sz w:val="20"/>
                <w:szCs w:val="20"/>
              </w:rPr>
            </w:pPr>
          </w:p>
        </w:tc>
        <w:tc>
          <w:tcPr>
            <w:tcW w:w="2045" w:type="dxa"/>
            <w:tcBorders>
              <w:top w:val="nil"/>
              <w:left w:val="nil"/>
              <w:bottom w:val="nil"/>
              <w:right w:val="nil"/>
            </w:tcBorders>
            <w:shd w:val="clear" w:color="auto" w:fill="auto"/>
            <w:noWrap/>
            <w:vAlign w:val="bottom"/>
            <w:hideMark/>
          </w:tcPr>
          <w:p w14:paraId="585060F6" w14:textId="77777777" w:rsidR="001A36D8" w:rsidRPr="00BB478D" w:rsidRDefault="001A36D8" w:rsidP="009C3703">
            <w:pPr>
              <w:keepNext/>
              <w:spacing w:line="240" w:lineRule="auto"/>
              <w:rPr>
                <w:rFonts w:eastAsia="Times New Roman" w:cs="Times New Roman"/>
                <w:sz w:val="20"/>
                <w:szCs w:val="20"/>
              </w:rPr>
            </w:pPr>
          </w:p>
        </w:tc>
        <w:tc>
          <w:tcPr>
            <w:tcW w:w="1700" w:type="dxa"/>
            <w:tcBorders>
              <w:top w:val="nil"/>
              <w:left w:val="nil"/>
              <w:bottom w:val="nil"/>
              <w:right w:val="nil"/>
            </w:tcBorders>
            <w:shd w:val="clear" w:color="auto" w:fill="auto"/>
            <w:noWrap/>
            <w:vAlign w:val="bottom"/>
            <w:hideMark/>
          </w:tcPr>
          <w:p w14:paraId="1EA4A85E" w14:textId="77777777" w:rsidR="001A36D8" w:rsidRPr="00BB478D" w:rsidRDefault="001A36D8" w:rsidP="009C3703">
            <w:pPr>
              <w:keepNext/>
              <w:spacing w:line="240" w:lineRule="auto"/>
              <w:rPr>
                <w:rFonts w:eastAsia="Times New Roman" w:cs="Times New Roman"/>
                <w:sz w:val="20"/>
                <w:szCs w:val="20"/>
              </w:rPr>
            </w:pPr>
          </w:p>
        </w:tc>
      </w:tr>
      <w:tr w:rsidR="001A36D8" w:rsidRPr="00BB478D" w14:paraId="48D9BFCB" w14:textId="77777777" w:rsidTr="003C2332">
        <w:trPr>
          <w:trHeight w:val="288"/>
          <w:jc w:val="center"/>
        </w:trPr>
        <w:tc>
          <w:tcPr>
            <w:tcW w:w="5295" w:type="dxa"/>
            <w:gridSpan w:val="3"/>
            <w:tcBorders>
              <w:top w:val="nil"/>
              <w:left w:val="nil"/>
              <w:bottom w:val="nil"/>
              <w:right w:val="nil"/>
            </w:tcBorders>
            <w:shd w:val="clear" w:color="auto" w:fill="auto"/>
            <w:noWrap/>
            <w:vAlign w:val="bottom"/>
            <w:hideMark/>
          </w:tcPr>
          <w:p w14:paraId="67391F72" w14:textId="77777777" w:rsidR="001A36D8" w:rsidRPr="00BB478D" w:rsidRDefault="001A36D8" w:rsidP="009C3703">
            <w:pPr>
              <w:keepNext/>
              <w:spacing w:line="240" w:lineRule="auto"/>
              <w:rPr>
                <w:rFonts w:eastAsia="Times New Roman" w:cs="Times New Roman"/>
                <w:color w:val="000000"/>
                <w:sz w:val="22"/>
              </w:rPr>
            </w:pPr>
            <w:r w:rsidRPr="00BB478D">
              <w:rPr>
                <w:rFonts w:eastAsia="Times New Roman" w:cs="Times New Roman"/>
                <w:color w:val="000000"/>
                <w:sz w:val="22"/>
              </w:rPr>
              <w:t>* p&lt;0.05           ** p&lt;0.01           *** p&lt;0.001</w:t>
            </w:r>
          </w:p>
        </w:tc>
        <w:tc>
          <w:tcPr>
            <w:tcW w:w="1340" w:type="dxa"/>
            <w:tcBorders>
              <w:top w:val="nil"/>
              <w:left w:val="nil"/>
              <w:bottom w:val="nil"/>
              <w:right w:val="nil"/>
            </w:tcBorders>
            <w:shd w:val="clear" w:color="auto" w:fill="auto"/>
            <w:noWrap/>
            <w:vAlign w:val="bottom"/>
            <w:hideMark/>
          </w:tcPr>
          <w:p w14:paraId="15785612" w14:textId="77777777" w:rsidR="001A36D8" w:rsidRPr="00BB478D" w:rsidRDefault="001A36D8" w:rsidP="009C3703">
            <w:pPr>
              <w:keepNext/>
              <w:spacing w:line="240" w:lineRule="auto"/>
              <w:rPr>
                <w:rFonts w:eastAsia="Times New Roman" w:cs="Times New Roman"/>
                <w:color w:val="000000"/>
                <w:sz w:val="22"/>
              </w:rPr>
            </w:pPr>
          </w:p>
        </w:tc>
        <w:tc>
          <w:tcPr>
            <w:tcW w:w="2045" w:type="dxa"/>
            <w:tcBorders>
              <w:top w:val="nil"/>
              <w:left w:val="nil"/>
              <w:bottom w:val="nil"/>
              <w:right w:val="nil"/>
            </w:tcBorders>
            <w:shd w:val="clear" w:color="auto" w:fill="auto"/>
            <w:noWrap/>
            <w:vAlign w:val="bottom"/>
            <w:hideMark/>
          </w:tcPr>
          <w:p w14:paraId="448ABB78" w14:textId="77777777" w:rsidR="001A36D8" w:rsidRPr="00BB478D" w:rsidRDefault="001A36D8" w:rsidP="009C3703">
            <w:pPr>
              <w:keepNext/>
              <w:spacing w:line="240" w:lineRule="auto"/>
              <w:rPr>
                <w:rFonts w:eastAsia="Times New Roman" w:cs="Times New Roman"/>
                <w:sz w:val="20"/>
                <w:szCs w:val="20"/>
              </w:rPr>
            </w:pPr>
          </w:p>
        </w:tc>
        <w:tc>
          <w:tcPr>
            <w:tcW w:w="1700" w:type="dxa"/>
            <w:tcBorders>
              <w:top w:val="nil"/>
              <w:left w:val="nil"/>
              <w:bottom w:val="nil"/>
              <w:right w:val="nil"/>
            </w:tcBorders>
            <w:shd w:val="clear" w:color="auto" w:fill="auto"/>
            <w:noWrap/>
            <w:vAlign w:val="bottom"/>
            <w:hideMark/>
          </w:tcPr>
          <w:p w14:paraId="1946B6A6" w14:textId="77777777" w:rsidR="001A36D8" w:rsidRPr="00BB478D" w:rsidRDefault="001A36D8" w:rsidP="009C3703">
            <w:pPr>
              <w:keepNext/>
              <w:spacing w:line="240" w:lineRule="auto"/>
              <w:rPr>
                <w:rFonts w:eastAsia="Times New Roman" w:cs="Times New Roman"/>
                <w:sz w:val="20"/>
                <w:szCs w:val="20"/>
              </w:rPr>
            </w:pPr>
          </w:p>
        </w:tc>
      </w:tr>
    </w:tbl>
    <w:p w14:paraId="5A25C38E" w14:textId="77777777" w:rsidR="001A36D8" w:rsidRDefault="001A36D8" w:rsidP="009F0BA5">
      <w:pPr>
        <w:spacing w:line="480" w:lineRule="auto"/>
        <w:ind w:firstLine="720"/>
        <w:rPr>
          <w:rFonts w:cs="Times New Roman"/>
        </w:rPr>
      </w:pPr>
    </w:p>
    <w:p w14:paraId="56423CBF" w14:textId="39835882" w:rsidR="001A36D8" w:rsidRDefault="00ED18B4" w:rsidP="001A36D8">
      <w:pPr>
        <w:spacing w:line="480" w:lineRule="auto"/>
        <w:ind w:firstLine="720"/>
        <w:rPr>
          <w:rFonts w:cs="Times New Roman"/>
        </w:rPr>
      </w:pPr>
      <w:r w:rsidRPr="00BB478D">
        <w:rPr>
          <w:rFonts w:cs="Times New Roman"/>
        </w:rPr>
        <w:t>With th</w:t>
      </w:r>
      <w:r w:rsidR="00AE6B85">
        <w:rPr>
          <w:rFonts w:cs="Times New Roman"/>
        </w:rPr>
        <w:t xml:space="preserve">e favored quadratic </w:t>
      </w:r>
      <w:r w:rsidRPr="00BB478D">
        <w:rPr>
          <w:rFonts w:cs="Times New Roman"/>
        </w:rPr>
        <w:t>specification, a CZ with the Gini coefficient that minimizes the predicted P(B) has a predicted P(B) of 0.02 lower than CZ at the 25</w:t>
      </w:r>
      <w:r w:rsidRPr="00BB478D">
        <w:rPr>
          <w:rFonts w:cs="Times New Roman"/>
          <w:vertAlign w:val="superscript"/>
        </w:rPr>
        <w:t>th</w:t>
      </w:r>
      <w:r w:rsidRPr="00BB478D">
        <w:rPr>
          <w:rFonts w:cs="Times New Roman"/>
        </w:rPr>
        <w:t xml:space="preserve"> percentile of Gini coefficients and 0.07 lower than one at the 10</w:t>
      </w:r>
      <w:r w:rsidRPr="00BB478D">
        <w:rPr>
          <w:rFonts w:cs="Times New Roman"/>
          <w:vertAlign w:val="superscript"/>
        </w:rPr>
        <w:t>th</w:t>
      </w:r>
      <w:r w:rsidRPr="00BB478D">
        <w:rPr>
          <w:rFonts w:cs="Times New Roman"/>
        </w:rPr>
        <w:t xml:space="preserve"> percentile. This model predict</w:t>
      </w:r>
      <w:r w:rsidR="00AE6B85">
        <w:rPr>
          <w:rFonts w:cs="Times New Roman"/>
        </w:rPr>
        <w:t>s</w:t>
      </w:r>
      <w:r w:rsidRPr="00BB478D">
        <w:rPr>
          <w:rFonts w:cs="Times New Roman"/>
        </w:rPr>
        <w:t xml:space="preserve"> moderately </w:t>
      </w:r>
      <w:r w:rsidR="00AE6B85">
        <w:rPr>
          <w:rFonts w:cs="Times New Roman"/>
        </w:rPr>
        <w:t>great</w:t>
      </w:r>
      <w:r w:rsidR="00681230">
        <w:rPr>
          <w:rFonts w:cs="Times New Roman"/>
        </w:rPr>
        <w:t>er</w:t>
      </w:r>
      <w:r w:rsidRPr="00BB478D">
        <w:rPr>
          <w:rFonts w:cs="Times New Roman"/>
        </w:rPr>
        <w:t xml:space="preserve"> values of P(B) at the</w:t>
      </w:r>
      <w:r w:rsidR="00681230">
        <w:rPr>
          <w:rFonts w:cs="Times New Roman"/>
        </w:rPr>
        <w:t xml:space="preserve"> lowest</w:t>
      </w:r>
      <w:r w:rsidRPr="00BB478D">
        <w:rPr>
          <w:rFonts w:cs="Times New Roman"/>
        </w:rPr>
        <w:t xml:space="preserve"> end of the Gini coefficient distribution</w:t>
      </w:r>
      <w:r w:rsidR="00AE6B85">
        <w:rPr>
          <w:rFonts w:cs="Times New Roman"/>
        </w:rPr>
        <w:t xml:space="preserve"> than at the higher values of the Gini coefficient</w:t>
      </w:r>
      <w:r w:rsidRPr="00BB478D">
        <w:rPr>
          <w:rFonts w:cs="Times New Roman"/>
        </w:rPr>
        <w:t xml:space="preserve">, with smaller </w:t>
      </w:r>
      <w:r w:rsidR="00AE6B85">
        <w:rPr>
          <w:rFonts w:cs="Times New Roman"/>
        </w:rPr>
        <w:t>changes</w:t>
      </w:r>
      <w:r w:rsidRPr="00BB478D">
        <w:rPr>
          <w:rFonts w:cs="Times New Roman"/>
        </w:rPr>
        <w:t xml:space="preserve"> in the middle.</w:t>
      </w:r>
      <w:r w:rsidR="00085655" w:rsidRPr="00BB478D">
        <w:rPr>
          <w:rFonts w:cs="Times New Roman"/>
        </w:rPr>
        <w:t xml:space="preserve"> The coefficient estimates for the quadratic models are substantially impacted by the</w:t>
      </w:r>
      <w:r w:rsidR="00681230">
        <w:rPr>
          <w:rFonts w:cs="Times New Roman"/>
        </w:rPr>
        <w:t xml:space="preserve"> exclusion of the</w:t>
      </w:r>
      <w:r w:rsidR="00085655" w:rsidRPr="00BB478D">
        <w:rPr>
          <w:rFonts w:cs="Times New Roman"/>
        </w:rPr>
        <w:t xml:space="preserve"> 2 outliers, whereas the linear model coefficient is not</w:t>
      </w:r>
      <w:r w:rsidR="00681230">
        <w:rPr>
          <w:rFonts w:cs="Times New Roman"/>
        </w:rPr>
        <w:t xml:space="preserve"> substantially</w:t>
      </w:r>
      <w:r w:rsidR="00085655" w:rsidRPr="00BB478D">
        <w:rPr>
          <w:rFonts w:cs="Times New Roman"/>
        </w:rPr>
        <w:t xml:space="preserve"> </w:t>
      </w:r>
      <w:r w:rsidR="00AE4B2A">
        <w:rPr>
          <w:rFonts w:cs="Times New Roman"/>
        </w:rPr>
        <w:t>a</w:t>
      </w:r>
      <w:r w:rsidR="00085655" w:rsidRPr="00BB478D">
        <w:rPr>
          <w:rFonts w:cs="Times New Roman"/>
        </w:rPr>
        <w:t>ffected.</w:t>
      </w:r>
    </w:p>
    <w:p w14:paraId="70201470" w14:textId="77777777" w:rsidR="00681230" w:rsidRDefault="00681230" w:rsidP="001A36D8">
      <w:pPr>
        <w:keepLines/>
        <w:spacing w:line="240" w:lineRule="auto"/>
        <w:jc w:val="center"/>
        <w:rPr>
          <w:rFonts w:cs="Times New Roman"/>
        </w:rPr>
      </w:pPr>
    </w:p>
    <w:p w14:paraId="13B3B452" w14:textId="77777777" w:rsidR="00681230" w:rsidRDefault="00681230" w:rsidP="001A36D8">
      <w:pPr>
        <w:keepLines/>
        <w:spacing w:line="240" w:lineRule="auto"/>
        <w:jc w:val="center"/>
        <w:rPr>
          <w:rFonts w:cs="Times New Roman"/>
        </w:rPr>
      </w:pPr>
    </w:p>
    <w:p w14:paraId="18846194" w14:textId="77777777" w:rsidR="00681230" w:rsidRDefault="00681230" w:rsidP="001A36D8">
      <w:pPr>
        <w:keepLines/>
        <w:spacing w:line="240" w:lineRule="auto"/>
        <w:jc w:val="center"/>
        <w:rPr>
          <w:rFonts w:cs="Times New Roman"/>
        </w:rPr>
      </w:pPr>
    </w:p>
    <w:p w14:paraId="7DA6CE59" w14:textId="77777777" w:rsidR="00681230" w:rsidRDefault="00681230" w:rsidP="001A36D8">
      <w:pPr>
        <w:keepLines/>
        <w:spacing w:line="240" w:lineRule="auto"/>
        <w:jc w:val="center"/>
        <w:rPr>
          <w:rFonts w:cs="Times New Roman"/>
        </w:rPr>
      </w:pPr>
    </w:p>
    <w:p w14:paraId="5D02CFD3" w14:textId="77777777" w:rsidR="00681230" w:rsidRDefault="00681230" w:rsidP="001A36D8">
      <w:pPr>
        <w:keepLines/>
        <w:spacing w:line="240" w:lineRule="auto"/>
        <w:jc w:val="center"/>
        <w:rPr>
          <w:rFonts w:cs="Times New Roman"/>
        </w:rPr>
      </w:pPr>
    </w:p>
    <w:p w14:paraId="21AB6C18" w14:textId="77777777" w:rsidR="00681230" w:rsidRDefault="00681230" w:rsidP="001A36D8">
      <w:pPr>
        <w:keepLines/>
        <w:spacing w:line="240" w:lineRule="auto"/>
        <w:jc w:val="center"/>
        <w:rPr>
          <w:rFonts w:cs="Times New Roman"/>
        </w:rPr>
      </w:pPr>
    </w:p>
    <w:p w14:paraId="6FB81F85" w14:textId="77777777" w:rsidR="00681230" w:rsidRDefault="00681230" w:rsidP="001A36D8">
      <w:pPr>
        <w:keepLines/>
        <w:spacing w:line="240" w:lineRule="auto"/>
        <w:jc w:val="center"/>
        <w:rPr>
          <w:rFonts w:cs="Times New Roman"/>
        </w:rPr>
      </w:pPr>
    </w:p>
    <w:p w14:paraId="1FADDAC6" w14:textId="45ED42FC" w:rsidR="00681230" w:rsidRPr="00BB478D" w:rsidRDefault="006E7AAE" w:rsidP="00726872">
      <w:pPr>
        <w:keepLines/>
        <w:spacing w:line="240" w:lineRule="auto"/>
        <w:jc w:val="center"/>
        <w:rPr>
          <w:rFonts w:cs="Times New Roman"/>
        </w:rPr>
      </w:pPr>
      <w:r w:rsidRPr="00BB478D">
        <w:rPr>
          <w:rFonts w:cs="Times New Roman"/>
        </w:rPr>
        <w:lastRenderedPageBreak/>
        <w:t>FIGURE IV</w:t>
      </w:r>
    </w:p>
    <w:p w14:paraId="33DF43A5" w14:textId="711C8441" w:rsidR="006E7AAE" w:rsidRPr="00BB478D" w:rsidRDefault="006E7AAE" w:rsidP="009F0BA5">
      <w:pPr>
        <w:keepLines/>
        <w:spacing w:line="480" w:lineRule="auto"/>
        <w:jc w:val="center"/>
        <w:rPr>
          <w:rFonts w:cs="Times New Roman"/>
        </w:rPr>
      </w:pPr>
      <w:r w:rsidRPr="00BB478D">
        <w:rPr>
          <w:rFonts w:cs="Times New Roman"/>
          <w:noProof/>
        </w:rPr>
        <w:drawing>
          <wp:inline distT="0" distB="0" distL="0" distR="0" wp14:anchorId="7A55F0C8" wp14:editId="4DA9D201">
            <wp:extent cx="4526280" cy="329557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png"/>
                    <pic:cNvPicPr/>
                  </pic:nvPicPr>
                  <pic:blipFill>
                    <a:blip r:embed="rId11">
                      <a:extLst>
                        <a:ext uri="{28A0092B-C50C-407E-A947-70E740481C1C}">
                          <a14:useLocalDpi xmlns:a14="http://schemas.microsoft.com/office/drawing/2010/main" val="0"/>
                        </a:ext>
                      </a:extLst>
                    </a:blip>
                    <a:stretch>
                      <a:fillRect/>
                    </a:stretch>
                  </pic:blipFill>
                  <pic:spPr>
                    <a:xfrm>
                      <a:off x="0" y="0"/>
                      <a:ext cx="4526280" cy="3295575"/>
                    </a:xfrm>
                    <a:prstGeom prst="rect">
                      <a:avLst/>
                    </a:prstGeom>
                  </pic:spPr>
                </pic:pic>
              </a:graphicData>
            </a:graphic>
          </wp:inline>
        </w:drawing>
      </w:r>
    </w:p>
    <w:p w14:paraId="1709D078" w14:textId="0ECBD9C1" w:rsidR="006E7AAE" w:rsidRPr="00BB478D" w:rsidRDefault="00085655" w:rsidP="009F0BA5">
      <w:pPr>
        <w:spacing w:line="480" w:lineRule="auto"/>
        <w:rPr>
          <w:rFonts w:cs="Times New Roman"/>
        </w:rPr>
      </w:pPr>
      <w:r w:rsidRPr="00BB478D">
        <w:rPr>
          <w:rFonts w:cs="Times New Roman"/>
        </w:rPr>
        <w:tab/>
        <w:t xml:space="preserve">The geographic differences in this relationship </w:t>
      </w:r>
      <w:r w:rsidR="002078BE" w:rsidRPr="00BB478D">
        <w:rPr>
          <w:rFonts w:cs="Times New Roman"/>
        </w:rPr>
        <w:t xml:space="preserve">give more insight into why the relationship may be quadratic </w:t>
      </w:r>
      <w:r w:rsidR="00AE6B85">
        <w:rPr>
          <w:rFonts w:cs="Times New Roman"/>
        </w:rPr>
        <w:t>nationwide</w:t>
      </w:r>
      <w:r w:rsidR="002078BE" w:rsidRPr="00BB478D">
        <w:rPr>
          <w:rFonts w:cs="Times New Roman"/>
        </w:rPr>
        <w:t xml:space="preserve">. The </w:t>
      </w:r>
      <w:r w:rsidR="00681230">
        <w:rPr>
          <w:rFonts w:cs="Times New Roman"/>
        </w:rPr>
        <w:t>regional</w:t>
      </w:r>
      <w:r w:rsidR="002078BE" w:rsidRPr="00BB478D">
        <w:rPr>
          <w:rFonts w:cs="Times New Roman"/>
        </w:rPr>
        <w:t xml:space="preserve"> </w:t>
      </w:r>
      <w:r w:rsidR="00681230">
        <w:rPr>
          <w:rFonts w:cs="Times New Roman"/>
        </w:rPr>
        <w:t>decomposition</w:t>
      </w:r>
      <w:r w:rsidR="002078BE" w:rsidRPr="00BB478D">
        <w:rPr>
          <w:rFonts w:cs="Times New Roman"/>
        </w:rPr>
        <w:t xml:space="preserve"> is summarized in </w:t>
      </w:r>
      <w:r w:rsidR="00681230">
        <w:rPr>
          <w:rFonts w:cs="Times New Roman"/>
        </w:rPr>
        <w:t>Figure V and Table IV.</w:t>
      </w:r>
      <w:r w:rsidR="002078BE" w:rsidRPr="00BB478D">
        <w:rPr>
          <w:rFonts w:cs="Times New Roman"/>
        </w:rPr>
        <w:t xml:space="preserve"> Consistent with the results in Table II and the first two figures, the Midwest </w:t>
      </w:r>
      <w:r w:rsidR="007047BF" w:rsidRPr="00BB478D">
        <w:rPr>
          <w:rFonts w:cs="Times New Roman"/>
        </w:rPr>
        <w:t xml:space="preserve">(omitted in regression) is unique. The 252 CZs that make up the Midwest exhibit the steepest relationship in this paper, with an estimated slope of -0.93 and 95% confidence interval of (-1.12, -.659). </w:t>
      </w:r>
      <w:r w:rsidR="005D1BAC" w:rsidRPr="00BB478D">
        <w:rPr>
          <w:rFonts w:cs="Times New Roman"/>
        </w:rPr>
        <w:t>A</w:t>
      </w:r>
      <w:r w:rsidR="00D21658" w:rsidRPr="00BB478D">
        <w:rPr>
          <w:rFonts w:cs="Times New Roman"/>
        </w:rPr>
        <w:t xml:space="preserve"> Midwest</w:t>
      </w:r>
      <w:r w:rsidR="005D1BAC" w:rsidRPr="00BB478D">
        <w:rPr>
          <w:rFonts w:cs="Times New Roman"/>
        </w:rPr>
        <w:t xml:space="preserve"> CZ with a </w:t>
      </w:r>
      <w:r w:rsidR="00D21658" w:rsidRPr="00BB478D">
        <w:rPr>
          <w:rFonts w:cs="Times New Roman"/>
        </w:rPr>
        <w:t>Gini coefficient in the 75</w:t>
      </w:r>
      <w:r w:rsidR="00D21658" w:rsidRPr="00BB478D">
        <w:rPr>
          <w:rFonts w:cs="Times New Roman"/>
          <w:vertAlign w:val="superscript"/>
        </w:rPr>
        <w:t>th</w:t>
      </w:r>
      <w:r w:rsidR="00D21658" w:rsidRPr="00BB478D">
        <w:rPr>
          <w:rFonts w:cs="Times New Roman"/>
        </w:rPr>
        <w:t xml:space="preserve"> percentile of Midwest CZs is expected to have an average P(B) about 0.06 lower than at the 25</w:t>
      </w:r>
      <w:r w:rsidR="00D21658" w:rsidRPr="00BB478D">
        <w:rPr>
          <w:rFonts w:cs="Times New Roman"/>
          <w:vertAlign w:val="superscript"/>
        </w:rPr>
        <w:t>th</w:t>
      </w:r>
      <w:r w:rsidR="00D21658" w:rsidRPr="00BB478D">
        <w:rPr>
          <w:rFonts w:cs="Times New Roman"/>
        </w:rPr>
        <w:t>, and the difference is 0.11 for the 90</w:t>
      </w:r>
      <w:r w:rsidR="00D21658" w:rsidRPr="00BB478D">
        <w:rPr>
          <w:rFonts w:cs="Times New Roman"/>
          <w:vertAlign w:val="superscript"/>
        </w:rPr>
        <w:t>th</w:t>
      </w:r>
      <w:r w:rsidR="00D21658" w:rsidRPr="00BB478D">
        <w:rPr>
          <w:rFonts w:cs="Times New Roman"/>
        </w:rPr>
        <w:t xml:space="preserve"> and 10</w:t>
      </w:r>
      <w:r w:rsidR="00D21658" w:rsidRPr="00BB478D">
        <w:rPr>
          <w:rFonts w:cs="Times New Roman"/>
          <w:vertAlign w:val="superscript"/>
        </w:rPr>
        <w:t>th</w:t>
      </w:r>
      <w:r w:rsidR="00D21658" w:rsidRPr="00BB478D">
        <w:rPr>
          <w:rFonts w:cs="Times New Roman"/>
        </w:rPr>
        <w:t xml:space="preserve"> percentiles. </w:t>
      </w:r>
    </w:p>
    <w:p w14:paraId="2FE75880" w14:textId="47392756" w:rsidR="00C3384A" w:rsidRDefault="00C3384A" w:rsidP="009F0BA5">
      <w:pPr>
        <w:spacing w:line="480" w:lineRule="auto"/>
        <w:rPr>
          <w:rFonts w:cs="Times New Roman"/>
        </w:rPr>
      </w:pPr>
      <w:r w:rsidRPr="00BB478D">
        <w:rPr>
          <w:rFonts w:cs="Times New Roman"/>
        </w:rPr>
        <w:tab/>
        <w:t xml:space="preserve">The other three regions </w:t>
      </w:r>
      <w:r w:rsidR="00726872">
        <w:rPr>
          <w:rFonts w:cs="Times New Roman"/>
        </w:rPr>
        <w:t>exhibit</w:t>
      </w:r>
      <w:r w:rsidRPr="00BB478D">
        <w:rPr>
          <w:rFonts w:cs="Times New Roman"/>
        </w:rPr>
        <w:t xml:space="preserve"> much flatter relationships between P(B) and the Gini coefficient. These three regions have visible outliers at the upper end of the Gini coefficient distribution, although excluding them only substantially effects</w:t>
      </w:r>
      <w:r w:rsidR="00726872">
        <w:rPr>
          <w:rFonts w:cs="Times New Roman"/>
        </w:rPr>
        <w:t xml:space="preserve"> linear model of</w:t>
      </w:r>
      <w:r w:rsidRPr="00BB478D">
        <w:rPr>
          <w:rFonts w:cs="Times New Roman"/>
        </w:rPr>
        <w:t xml:space="preserve"> the Northeast, which goes from an interaction term coefficient of 0.85 with the single outlier to 0.629 without it. The Northeast only has 42 CZs, so </w:t>
      </w:r>
      <w:r w:rsidR="00AE6B85">
        <w:rPr>
          <w:rFonts w:cs="Times New Roman"/>
        </w:rPr>
        <w:t>I</w:t>
      </w:r>
      <w:r w:rsidRPr="00BB478D">
        <w:rPr>
          <w:rFonts w:cs="Times New Roman"/>
        </w:rPr>
        <w:t xml:space="preserve"> focus on the other regions which all have more than 150.</w:t>
      </w:r>
      <w:r w:rsidR="009A6B3B">
        <w:rPr>
          <w:rFonts w:cs="Times New Roman"/>
        </w:rPr>
        <w:t xml:space="preserve"> </w:t>
      </w:r>
      <w:r w:rsidR="009A6B3B">
        <w:rPr>
          <w:rFonts w:cs="Times New Roman"/>
        </w:rPr>
        <w:lastRenderedPageBreak/>
        <w:t xml:space="preserve">Excluding outliers, the </w:t>
      </w:r>
      <w:r w:rsidR="001450B8">
        <w:rPr>
          <w:rFonts w:cs="Times New Roman"/>
        </w:rPr>
        <w:t xml:space="preserve">Midwest and South also have quadratic relationships. </w:t>
      </w:r>
      <w:r w:rsidR="007176A6">
        <w:rPr>
          <w:rFonts w:cs="Times New Roman"/>
        </w:rPr>
        <w:t>These quadratic curves lay close to the</w:t>
      </w:r>
      <w:r w:rsidR="00726872">
        <w:rPr>
          <w:rFonts w:cs="Times New Roman"/>
        </w:rPr>
        <w:t>ir respective</w:t>
      </w:r>
      <w:r w:rsidR="007176A6">
        <w:rPr>
          <w:rFonts w:cs="Times New Roman"/>
        </w:rPr>
        <w:t xml:space="preserve"> linear fit</w:t>
      </w:r>
      <w:r w:rsidR="00726872">
        <w:rPr>
          <w:rFonts w:cs="Times New Roman"/>
        </w:rPr>
        <w:t>s</w:t>
      </w:r>
      <w:r w:rsidR="007176A6">
        <w:rPr>
          <w:rFonts w:cs="Times New Roman"/>
        </w:rPr>
        <w:t xml:space="preserve"> for the majority of the data.</w:t>
      </w:r>
    </w:p>
    <w:p w14:paraId="5A9F65A4" w14:textId="377DAAD1" w:rsidR="000A4790" w:rsidRPr="00BB478D" w:rsidRDefault="000A4790" w:rsidP="000A4790">
      <w:pPr>
        <w:spacing w:line="240" w:lineRule="auto"/>
        <w:jc w:val="center"/>
        <w:rPr>
          <w:rFonts w:cs="Times New Roman"/>
        </w:rPr>
      </w:pPr>
      <w:r w:rsidRPr="00BB478D">
        <w:rPr>
          <w:rFonts w:cs="Times New Roman"/>
        </w:rPr>
        <w:t>FIGURE V</w:t>
      </w:r>
    </w:p>
    <w:p w14:paraId="64A66B49" w14:textId="77777777" w:rsidR="000A4790" w:rsidRDefault="000A4790" w:rsidP="000A4790">
      <w:pPr>
        <w:spacing w:line="480" w:lineRule="auto"/>
        <w:jc w:val="center"/>
        <w:rPr>
          <w:rFonts w:cs="Times New Roman"/>
        </w:rPr>
      </w:pPr>
      <w:r>
        <w:rPr>
          <w:rFonts w:cs="Times New Roman"/>
          <w:noProof/>
        </w:rPr>
        <w:drawing>
          <wp:inline distT="0" distB="0" distL="0" distR="0" wp14:anchorId="396F9187" wp14:editId="082EC675">
            <wp:extent cx="4389120" cy="319552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ons.png"/>
                    <pic:cNvPicPr/>
                  </pic:nvPicPr>
                  <pic:blipFill>
                    <a:blip r:embed="rId12">
                      <a:extLst>
                        <a:ext uri="{28A0092B-C50C-407E-A947-70E740481C1C}">
                          <a14:useLocalDpi xmlns:a14="http://schemas.microsoft.com/office/drawing/2010/main" val="0"/>
                        </a:ext>
                      </a:extLst>
                    </a:blip>
                    <a:stretch>
                      <a:fillRect/>
                    </a:stretch>
                  </pic:blipFill>
                  <pic:spPr>
                    <a:xfrm>
                      <a:off x="0" y="0"/>
                      <a:ext cx="4389120" cy="3195523"/>
                    </a:xfrm>
                    <a:prstGeom prst="rect">
                      <a:avLst/>
                    </a:prstGeom>
                  </pic:spPr>
                </pic:pic>
              </a:graphicData>
            </a:graphic>
          </wp:inline>
        </w:drawing>
      </w:r>
    </w:p>
    <w:p w14:paraId="7DA52C0F" w14:textId="2C8DEBFD" w:rsidR="008311EF" w:rsidRDefault="008311EF" w:rsidP="001A36D8">
      <w:pPr>
        <w:spacing w:line="480" w:lineRule="auto"/>
        <w:ind w:firstLine="720"/>
        <w:rPr>
          <w:rFonts w:cs="Times New Roman"/>
        </w:rPr>
      </w:pPr>
      <w:r w:rsidRPr="00BB478D">
        <w:rPr>
          <w:rFonts w:cs="Times New Roman"/>
        </w:rPr>
        <w:t>The regional breakdown provides a possible explanation for the favored quadratic fit in the original regressions. The Midwest CZs tend to have a high P(B), lo</w:t>
      </w:r>
      <w:r w:rsidR="00AE6B85">
        <w:rPr>
          <w:rFonts w:cs="Times New Roman"/>
        </w:rPr>
        <w:t>w</w:t>
      </w:r>
      <w:r w:rsidRPr="00BB478D">
        <w:rPr>
          <w:rFonts w:cs="Times New Roman"/>
        </w:rPr>
        <w:t xml:space="preserve"> Gini coefficient, and steep relationship between the two. The steep relationship in the Midwest coupled with flatter relationships </w:t>
      </w:r>
      <w:r w:rsidR="007176A6">
        <w:rPr>
          <w:rFonts w:cs="Times New Roman"/>
        </w:rPr>
        <w:t>in the other regions</w:t>
      </w:r>
      <w:r w:rsidRPr="00BB478D">
        <w:rPr>
          <w:rFonts w:cs="Times New Roman"/>
        </w:rPr>
        <w:t xml:space="preserve"> seem to roughly trace out a convex relationship. However, there is a lot of overlap on the </w:t>
      </w:r>
      <w:r w:rsidR="00726872">
        <w:rPr>
          <w:rFonts w:cs="Times New Roman"/>
        </w:rPr>
        <w:t xml:space="preserve">regional </w:t>
      </w:r>
      <w:r w:rsidRPr="00BB478D">
        <w:rPr>
          <w:rFonts w:cs="Times New Roman"/>
        </w:rPr>
        <w:t xml:space="preserve">scatter plots and it is not clear that this is a major factor explaining the quadratic relationship. </w:t>
      </w:r>
    </w:p>
    <w:p w14:paraId="4AF4EC1D" w14:textId="24398950" w:rsidR="009F0BA5" w:rsidRDefault="009F0BA5" w:rsidP="001A36D8">
      <w:pPr>
        <w:spacing w:line="480" w:lineRule="auto"/>
        <w:jc w:val="center"/>
        <w:rPr>
          <w:rFonts w:cs="Times New Roman"/>
        </w:rPr>
      </w:pPr>
    </w:p>
    <w:p w14:paraId="5CD39A58" w14:textId="77777777" w:rsidR="000A4790" w:rsidRDefault="000A4790" w:rsidP="009F0BA5">
      <w:pPr>
        <w:spacing w:line="480" w:lineRule="auto"/>
        <w:jc w:val="center"/>
        <w:rPr>
          <w:rFonts w:cs="Times New Roman"/>
        </w:rPr>
      </w:pPr>
    </w:p>
    <w:p w14:paraId="60F616FE" w14:textId="77777777" w:rsidR="007176A6" w:rsidRDefault="007176A6" w:rsidP="009F0BA5">
      <w:pPr>
        <w:spacing w:line="480" w:lineRule="auto"/>
        <w:jc w:val="center"/>
        <w:rPr>
          <w:rFonts w:cs="Times New Roman"/>
        </w:rPr>
      </w:pPr>
    </w:p>
    <w:p w14:paraId="47D7EEA4" w14:textId="77777777" w:rsidR="007176A6" w:rsidRDefault="007176A6" w:rsidP="009F0BA5">
      <w:pPr>
        <w:spacing w:line="480" w:lineRule="auto"/>
        <w:jc w:val="center"/>
        <w:rPr>
          <w:rFonts w:cs="Times New Roman"/>
        </w:rPr>
      </w:pPr>
    </w:p>
    <w:p w14:paraId="6DB593ED" w14:textId="77777777" w:rsidR="007176A6" w:rsidRDefault="007176A6" w:rsidP="009F0BA5">
      <w:pPr>
        <w:spacing w:line="480" w:lineRule="auto"/>
        <w:jc w:val="center"/>
        <w:rPr>
          <w:rFonts w:cs="Times New Roman"/>
        </w:rPr>
      </w:pPr>
    </w:p>
    <w:p w14:paraId="1A68413A" w14:textId="41EAF493" w:rsidR="002078BE" w:rsidRPr="00BB478D" w:rsidRDefault="002078BE" w:rsidP="009F0BA5">
      <w:pPr>
        <w:spacing w:line="480" w:lineRule="auto"/>
        <w:jc w:val="center"/>
        <w:rPr>
          <w:rFonts w:cs="Times New Roman"/>
        </w:rPr>
      </w:pPr>
      <w:r w:rsidRPr="00BB478D">
        <w:rPr>
          <w:rFonts w:cs="Times New Roman"/>
        </w:rPr>
        <w:lastRenderedPageBreak/>
        <w:t>TABLE IV</w:t>
      </w:r>
    </w:p>
    <w:tbl>
      <w:tblPr>
        <w:tblW w:w="7402" w:type="dxa"/>
        <w:jc w:val="center"/>
        <w:tblLook w:val="04A0" w:firstRow="1" w:lastRow="0" w:firstColumn="1" w:lastColumn="0" w:noHBand="0" w:noVBand="1"/>
      </w:tblPr>
      <w:tblGrid>
        <w:gridCol w:w="1890"/>
        <w:gridCol w:w="964"/>
        <w:gridCol w:w="77"/>
        <w:gridCol w:w="971"/>
        <w:gridCol w:w="76"/>
        <w:gridCol w:w="76"/>
        <w:gridCol w:w="895"/>
        <w:gridCol w:w="152"/>
        <w:gridCol w:w="76"/>
        <w:gridCol w:w="895"/>
        <w:gridCol w:w="148"/>
        <w:gridCol w:w="76"/>
        <w:gridCol w:w="899"/>
        <w:gridCol w:w="144"/>
        <w:gridCol w:w="76"/>
      </w:tblGrid>
      <w:tr w:rsidR="00F726E8" w:rsidRPr="00BB478D" w14:paraId="1FD3B2DF" w14:textId="77777777" w:rsidTr="00F726E8">
        <w:trPr>
          <w:gridAfter w:val="2"/>
          <w:wAfter w:w="220" w:type="dxa"/>
          <w:trHeight w:val="43"/>
          <w:jc w:val="center"/>
        </w:trPr>
        <w:tc>
          <w:tcPr>
            <w:tcW w:w="7182" w:type="dxa"/>
            <w:gridSpan w:val="13"/>
            <w:tcBorders>
              <w:top w:val="nil"/>
              <w:left w:val="nil"/>
              <w:bottom w:val="single" w:sz="4" w:space="0" w:color="auto"/>
              <w:right w:val="nil"/>
            </w:tcBorders>
            <w:shd w:val="clear" w:color="auto" w:fill="auto"/>
            <w:vAlign w:val="bottom"/>
            <w:hideMark/>
          </w:tcPr>
          <w:p w14:paraId="0FCF53EF" w14:textId="77777777" w:rsidR="00F726E8" w:rsidRPr="00BB478D" w:rsidRDefault="00F726E8" w:rsidP="009F0BA5">
            <w:pPr>
              <w:keepNext/>
              <w:spacing w:line="240" w:lineRule="auto"/>
              <w:jc w:val="center"/>
              <w:rPr>
                <w:rFonts w:eastAsia="Times New Roman" w:cs="Times New Roman"/>
                <w:color w:val="000000"/>
                <w:sz w:val="22"/>
              </w:rPr>
            </w:pPr>
            <w:r w:rsidRPr="00BB478D">
              <w:rPr>
                <w:rFonts w:eastAsia="Times New Roman" w:cs="Times New Roman"/>
                <w:color w:val="000000"/>
                <w:sz w:val="22"/>
              </w:rPr>
              <w:t>P(B) vs. Gini Coefficient with Geographic Differences</w:t>
            </w:r>
          </w:p>
        </w:tc>
      </w:tr>
      <w:tr w:rsidR="00F726E8" w:rsidRPr="00BB478D" w14:paraId="60D936F4"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1781CD96"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 </w:t>
            </w:r>
          </w:p>
        </w:tc>
        <w:tc>
          <w:tcPr>
            <w:tcW w:w="1028" w:type="dxa"/>
            <w:gridSpan w:val="2"/>
            <w:tcBorders>
              <w:top w:val="nil"/>
              <w:left w:val="nil"/>
              <w:bottom w:val="nil"/>
              <w:right w:val="nil"/>
            </w:tcBorders>
            <w:shd w:val="clear" w:color="auto" w:fill="auto"/>
            <w:noWrap/>
            <w:vAlign w:val="bottom"/>
            <w:hideMark/>
          </w:tcPr>
          <w:p w14:paraId="69B8AC49"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(1)</w:t>
            </w:r>
          </w:p>
        </w:tc>
        <w:tc>
          <w:tcPr>
            <w:tcW w:w="1123" w:type="dxa"/>
            <w:gridSpan w:val="3"/>
            <w:tcBorders>
              <w:top w:val="nil"/>
              <w:left w:val="nil"/>
              <w:bottom w:val="nil"/>
              <w:right w:val="nil"/>
            </w:tcBorders>
            <w:shd w:val="clear" w:color="auto" w:fill="auto"/>
            <w:noWrap/>
            <w:vAlign w:val="bottom"/>
            <w:hideMark/>
          </w:tcPr>
          <w:p w14:paraId="6CB66095"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(2)</w:t>
            </w:r>
          </w:p>
        </w:tc>
        <w:tc>
          <w:tcPr>
            <w:tcW w:w="1123" w:type="dxa"/>
            <w:gridSpan w:val="3"/>
            <w:tcBorders>
              <w:top w:val="nil"/>
              <w:left w:val="nil"/>
              <w:bottom w:val="nil"/>
              <w:right w:val="nil"/>
            </w:tcBorders>
            <w:shd w:val="clear" w:color="auto" w:fill="auto"/>
            <w:noWrap/>
            <w:vAlign w:val="bottom"/>
            <w:hideMark/>
          </w:tcPr>
          <w:p w14:paraId="2BA41BD5"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(3)</w:t>
            </w:r>
          </w:p>
        </w:tc>
        <w:tc>
          <w:tcPr>
            <w:tcW w:w="1119" w:type="dxa"/>
            <w:gridSpan w:val="3"/>
            <w:tcBorders>
              <w:top w:val="nil"/>
              <w:left w:val="nil"/>
              <w:bottom w:val="nil"/>
              <w:right w:val="nil"/>
            </w:tcBorders>
            <w:shd w:val="clear" w:color="auto" w:fill="auto"/>
            <w:noWrap/>
            <w:vAlign w:val="bottom"/>
            <w:hideMark/>
          </w:tcPr>
          <w:p w14:paraId="51CC7CD7"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(4)</w:t>
            </w:r>
          </w:p>
        </w:tc>
        <w:tc>
          <w:tcPr>
            <w:tcW w:w="1119" w:type="dxa"/>
            <w:gridSpan w:val="3"/>
            <w:tcBorders>
              <w:top w:val="nil"/>
              <w:left w:val="nil"/>
              <w:bottom w:val="nil"/>
              <w:right w:val="nil"/>
            </w:tcBorders>
            <w:shd w:val="clear" w:color="auto" w:fill="auto"/>
            <w:noWrap/>
            <w:vAlign w:val="bottom"/>
            <w:hideMark/>
          </w:tcPr>
          <w:p w14:paraId="2CDE225E"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(5)</w:t>
            </w:r>
          </w:p>
        </w:tc>
      </w:tr>
      <w:tr w:rsidR="00F726E8" w:rsidRPr="00BB478D" w14:paraId="638ACB27"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081E216F" w14:textId="77777777" w:rsidR="00F726E8" w:rsidRPr="00BB478D" w:rsidRDefault="00F726E8" w:rsidP="009F0BA5">
            <w:pPr>
              <w:keepNext/>
              <w:spacing w:line="240" w:lineRule="auto"/>
              <w:rPr>
                <w:rFonts w:eastAsia="Times New Roman" w:cs="Times New Roman"/>
                <w:color w:val="000000"/>
                <w:sz w:val="22"/>
              </w:rPr>
            </w:pPr>
          </w:p>
        </w:tc>
        <w:tc>
          <w:tcPr>
            <w:tcW w:w="1028" w:type="dxa"/>
            <w:gridSpan w:val="2"/>
            <w:tcBorders>
              <w:top w:val="nil"/>
              <w:left w:val="nil"/>
              <w:bottom w:val="single" w:sz="4" w:space="0" w:color="auto"/>
              <w:right w:val="nil"/>
            </w:tcBorders>
            <w:shd w:val="clear" w:color="auto" w:fill="auto"/>
            <w:noWrap/>
            <w:vAlign w:val="bottom"/>
            <w:hideMark/>
          </w:tcPr>
          <w:p w14:paraId="06F55D4B"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Basic</w:t>
            </w:r>
          </w:p>
        </w:tc>
        <w:tc>
          <w:tcPr>
            <w:tcW w:w="1123" w:type="dxa"/>
            <w:gridSpan w:val="3"/>
            <w:tcBorders>
              <w:top w:val="nil"/>
              <w:left w:val="nil"/>
              <w:bottom w:val="single" w:sz="4" w:space="0" w:color="auto"/>
              <w:right w:val="nil"/>
            </w:tcBorders>
            <w:shd w:val="clear" w:color="auto" w:fill="auto"/>
            <w:noWrap/>
            <w:vAlign w:val="bottom"/>
            <w:hideMark/>
          </w:tcPr>
          <w:p w14:paraId="0E08C20B"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Regional</w:t>
            </w:r>
          </w:p>
        </w:tc>
        <w:tc>
          <w:tcPr>
            <w:tcW w:w="1123" w:type="dxa"/>
            <w:gridSpan w:val="3"/>
            <w:tcBorders>
              <w:top w:val="nil"/>
              <w:left w:val="nil"/>
              <w:bottom w:val="single" w:sz="4" w:space="0" w:color="auto"/>
              <w:right w:val="nil"/>
            </w:tcBorders>
            <w:shd w:val="clear" w:color="auto" w:fill="auto"/>
            <w:noWrap/>
            <w:vAlign w:val="bottom"/>
            <w:hideMark/>
          </w:tcPr>
          <w:p w14:paraId="0108D187"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Urban</w:t>
            </w:r>
          </w:p>
        </w:tc>
        <w:tc>
          <w:tcPr>
            <w:tcW w:w="1119" w:type="dxa"/>
            <w:gridSpan w:val="3"/>
            <w:tcBorders>
              <w:top w:val="nil"/>
              <w:left w:val="nil"/>
              <w:bottom w:val="single" w:sz="4" w:space="0" w:color="auto"/>
              <w:right w:val="nil"/>
            </w:tcBorders>
            <w:shd w:val="clear" w:color="auto" w:fill="auto"/>
            <w:vAlign w:val="bottom"/>
            <w:hideMark/>
          </w:tcPr>
          <w:p w14:paraId="4A5ADDFE"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Nonurban</w:t>
            </w:r>
          </w:p>
        </w:tc>
        <w:tc>
          <w:tcPr>
            <w:tcW w:w="1119" w:type="dxa"/>
            <w:gridSpan w:val="3"/>
            <w:tcBorders>
              <w:top w:val="nil"/>
              <w:left w:val="nil"/>
              <w:bottom w:val="single" w:sz="4" w:space="0" w:color="auto"/>
              <w:right w:val="nil"/>
            </w:tcBorders>
            <w:shd w:val="clear" w:color="auto" w:fill="auto"/>
            <w:vAlign w:val="bottom"/>
            <w:hideMark/>
          </w:tcPr>
          <w:p w14:paraId="1B032AB9"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Nonurban Quadratic</w:t>
            </w:r>
          </w:p>
        </w:tc>
      </w:tr>
      <w:tr w:rsidR="00F726E8" w:rsidRPr="00BB478D" w14:paraId="19FD319E"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5EA0901A"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Gini Coefficient</w:t>
            </w:r>
          </w:p>
        </w:tc>
        <w:tc>
          <w:tcPr>
            <w:tcW w:w="1028" w:type="dxa"/>
            <w:gridSpan w:val="2"/>
            <w:tcBorders>
              <w:top w:val="nil"/>
              <w:left w:val="nil"/>
              <w:bottom w:val="nil"/>
              <w:right w:val="nil"/>
            </w:tcBorders>
            <w:shd w:val="clear" w:color="auto" w:fill="auto"/>
            <w:noWrap/>
            <w:vAlign w:val="bottom"/>
            <w:hideMark/>
          </w:tcPr>
          <w:p w14:paraId="50C515BA"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-0.267**</w:t>
            </w:r>
          </w:p>
        </w:tc>
        <w:tc>
          <w:tcPr>
            <w:tcW w:w="1123" w:type="dxa"/>
            <w:gridSpan w:val="3"/>
            <w:tcBorders>
              <w:top w:val="nil"/>
              <w:left w:val="nil"/>
              <w:bottom w:val="nil"/>
              <w:right w:val="nil"/>
            </w:tcBorders>
            <w:shd w:val="clear" w:color="auto" w:fill="auto"/>
            <w:noWrap/>
            <w:vAlign w:val="bottom"/>
            <w:hideMark/>
          </w:tcPr>
          <w:p w14:paraId="33DF6A12"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-0.928***</w:t>
            </w:r>
          </w:p>
        </w:tc>
        <w:tc>
          <w:tcPr>
            <w:tcW w:w="1123" w:type="dxa"/>
            <w:gridSpan w:val="3"/>
            <w:tcBorders>
              <w:top w:val="nil"/>
              <w:left w:val="nil"/>
              <w:bottom w:val="nil"/>
              <w:right w:val="nil"/>
            </w:tcBorders>
            <w:shd w:val="clear" w:color="auto" w:fill="auto"/>
            <w:noWrap/>
            <w:vAlign w:val="bottom"/>
            <w:hideMark/>
          </w:tcPr>
          <w:p w14:paraId="1CF504CA"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0.0277</w:t>
            </w:r>
          </w:p>
        </w:tc>
        <w:tc>
          <w:tcPr>
            <w:tcW w:w="1119" w:type="dxa"/>
            <w:gridSpan w:val="3"/>
            <w:tcBorders>
              <w:top w:val="nil"/>
              <w:left w:val="nil"/>
              <w:bottom w:val="nil"/>
              <w:right w:val="nil"/>
            </w:tcBorders>
            <w:shd w:val="clear" w:color="auto" w:fill="auto"/>
            <w:noWrap/>
            <w:vAlign w:val="bottom"/>
            <w:hideMark/>
          </w:tcPr>
          <w:p w14:paraId="7EC58176"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-0.255*</w:t>
            </w:r>
          </w:p>
        </w:tc>
        <w:tc>
          <w:tcPr>
            <w:tcW w:w="1119" w:type="dxa"/>
            <w:gridSpan w:val="3"/>
            <w:tcBorders>
              <w:top w:val="nil"/>
              <w:left w:val="nil"/>
              <w:bottom w:val="nil"/>
              <w:right w:val="nil"/>
            </w:tcBorders>
            <w:shd w:val="clear" w:color="auto" w:fill="auto"/>
            <w:noWrap/>
            <w:vAlign w:val="bottom"/>
            <w:hideMark/>
          </w:tcPr>
          <w:p w14:paraId="7A048207"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-0.732</w:t>
            </w:r>
          </w:p>
        </w:tc>
      </w:tr>
      <w:tr w:rsidR="00F726E8" w:rsidRPr="00BB478D" w14:paraId="66DC2FE9"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2165439B" w14:textId="77777777" w:rsidR="00F726E8" w:rsidRPr="00BB478D" w:rsidRDefault="00F726E8" w:rsidP="009F0BA5">
            <w:pPr>
              <w:keepNext/>
              <w:spacing w:line="240" w:lineRule="auto"/>
              <w:rPr>
                <w:rFonts w:eastAsia="Times New Roman" w:cs="Times New Roman"/>
                <w:color w:val="000000"/>
                <w:sz w:val="22"/>
              </w:rPr>
            </w:pPr>
          </w:p>
        </w:tc>
        <w:tc>
          <w:tcPr>
            <w:tcW w:w="1028" w:type="dxa"/>
            <w:gridSpan w:val="2"/>
            <w:tcBorders>
              <w:top w:val="nil"/>
              <w:left w:val="nil"/>
              <w:bottom w:val="nil"/>
              <w:right w:val="nil"/>
            </w:tcBorders>
            <w:shd w:val="clear" w:color="auto" w:fill="auto"/>
            <w:noWrap/>
            <w:vAlign w:val="bottom"/>
            <w:hideMark/>
          </w:tcPr>
          <w:p w14:paraId="44DF568B"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(0.0859)</w:t>
            </w:r>
          </w:p>
        </w:tc>
        <w:tc>
          <w:tcPr>
            <w:tcW w:w="1123" w:type="dxa"/>
            <w:gridSpan w:val="3"/>
            <w:tcBorders>
              <w:top w:val="nil"/>
              <w:left w:val="nil"/>
              <w:bottom w:val="nil"/>
              <w:right w:val="nil"/>
            </w:tcBorders>
            <w:shd w:val="clear" w:color="auto" w:fill="auto"/>
            <w:noWrap/>
            <w:vAlign w:val="bottom"/>
            <w:hideMark/>
          </w:tcPr>
          <w:p w14:paraId="4707E60B"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(0.134)</w:t>
            </w:r>
          </w:p>
        </w:tc>
        <w:tc>
          <w:tcPr>
            <w:tcW w:w="1123" w:type="dxa"/>
            <w:gridSpan w:val="3"/>
            <w:tcBorders>
              <w:top w:val="nil"/>
              <w:left w:val="nil"/>
              <w:bottom w:val="nil"/>
              <w:right w:val="nil"/>
            </w:tcBorders>
            <w:shd w:val="clear" w:color="auto" w:fill="auto"/>
            <w:noWrap/>
            <w:vAlign w:val="bottom"/>
            <w:hideMark/>
          </w:tcPr>
          <w:p w14:paraId="1510FBC8"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(0.0744)</w:t>
            </w:r>
          </w:p>
        </w:tc>
        <w:tc>
          <w:tcPr>
            <w:tcW w:w="1119" w:type="dxa"/>
            <w:gridSpan w:val="3"/>
            <w:tcBorders>
              <w:top w:val="nil"/>
              <w:left w:val="nil"/>
              <w:bottom w:val="nil"/>
              <w:right w:val="nil"/>
            </w:tcBorders>
            <w:shd w:val="clear" w:color="auto" w:fill="auto"/>
            <w:noWrap/>
            <w:vAlign w:val="bottom"/>
            <w:hideMark/>
          </w:tcPr>
          <w:p w14:paraId="4797DB95"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(0.0951)</w:t>
            </w:r>
          </w:p>
        </w:tc>
        <w:tc>
          <w:tcPr>
            <w:tcW w:w="1119" w:type="dxa"/>
            <w:gridSpan w:val="3"/>
            <w:tcBorders>
              <w:top w:val="nil"/>
              <w:left w:val="nil"/>
              <w:bottom w:val="nil"/>
              <w:right w:val="nil"/>
            </w:tcBorders>
            <w:shd w:val="clear" w:color="auto" w:fill="auto"/>
            <w:noWrap/>
            <w:vAlign w:val="bottom"/>
            <w:hideMark/>
          </w:tcPr>
          <w:p w14:paraId="27CFB840"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(0.430)</w:t>
            </w:r>
          </w:p>
        </w:tc>
      </w:tr>
      <w:tr w:rsidR="00F726E8" w:rsidRPr="00BB478D" w14:paraId="68C3B905"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2826F47C" w14:textId="77777777" w:rsidR="00F726E8" w:rsidRPr="00BB478D" w:rsidRDefault="00F726E8" w:rsidP="009F0BA5">
            <w:pPr>
              <w:keepNext/>
              <w:spacing w:line="240" w:lineRule="auto"/>
              <w:rPr>
                <w:rFonts w:eastAsia="Times New Roman" w:cs="Times New Roman"/>
                <w:color w:val="000000"/>
                <w:sz w:val="22"/>
              </w:rPr>
            </w:pPr>
          </w:p>
        </w:tc>
        <w:tc>
          <w:tcPr>
            <w:tcW w:w="1028" w:type="dxa"/>
            <w:gridSpan w:val="2"/>
            <w:tcBorders>
              <w:top w:val="nil"/>
              <w:left w:val="nil"/>
              <w:bottom w:val="nil"/>
              <w:right w:val="nil"/>
            </w:tcBorders>
            <w:shd w:val="clear" w:color="auto" w:fill="auto"/>
            <w:noWrap/>
            <w:vAlign w:val="bottom"/>
            <w:hideMark/>
          </w:tcPr>
          <w:p w14:paraId="797DEFAB"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6F605CEB"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5ED98F7E"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5B62B2CF"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74728776" w14:textId="77777777" w:rsidR="00F726E8" w:rsidRPr="00BB478D" w:rsidRDefault="00F726E8" w:rsidP="009F0BA5">
            <w:pPr>
              <w:keepNext/>
              <w:spacing w:line="240" w:lineRule="auto"/>
              <w:rPr>
                <w:rFonts w:eastAsia="Times New Roman" w:cs="Times New Roman"/>
                <w:sz w:val="20"/>
                <w:szCs w:val="20"/>
              </w:rPr>
            </w:pPr>
          </w:p>
        </w:tc>
      </w:tr>
      <w:tr w:rsidR="00F726E8" w:rsidRPr="00BB478D" w14:paraId="23A34A1E"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379DD819" w14:textId="2CB48E6A" w:rsidR="00F726E8" w:rsidRPr="00726872" w:rsidRDefault="00F726E8" w:rsidP="009F0BA5">
            <w:pPr>
              <w:keepNext/>
              <w:spacing w:line="240" w:lineRule="auto"/>
              <w:rPr>
                <w:rFonts w:eastAsia="Times New Roman" w:cs="Times New Roman"/>
                <w:color w:val="000000"/>
                <w:sz w:val="22"/>
                <w:vertAlign w:val="superscript"/>
              </w:rPr>
            </w:pPr>
            <w:r w:rsidRPr="00BB478D">
              <w:rPr>
                <w:rFonts w:eastAsia="Times New Roman" w:cs="Times New Roman"/>
                <w:color w:val="000000"/>
                <w:sz w:val="22"/>
              </w:rPr>
              <w:t>Gini Coefficient</w:t>
            </w:r>
            <w:r w:rsidR="00726872">
              <w:rPr>
                <w:rFonts w:eastAsia="Times New Roman" w:cs="Times New Roman"/>
                <w:color w:val="000000"/>
                <w:sz w:val="22"/>
                <w:vertAlign w:val="superscript"/>
              </w:rPr>
              <w:t>2</w:t>
            </w:r>
          </w:p>
        </w:tc>
        <w:tc>
          <w:tcPr>
            <w:tcW w:w="1028" w:type="dxa"/>
            <w:gridSpan w:val="2"/>
            <w:tcBorders>
              <w:top w:val="nil"/>
              <w:left w:val="nil"/>
              <w:bottom w:val="nil"/>
              <w:right w:val="nil"/>
            </w:tcBorders>
            <w:shd w:val="clear" w:color="auto" w:fill="auto"/>
            <w:noWrap/>
            <w:vAlign w:val="bottom"/>
            <w:hideMark/>
          </w:tcPr>
          <w:p w14:paraId="3D780469" w14:textId="77777777" w:rsidR="00F726E8" w:rsidRPr="00BB478D" w:rsidRDefault="00F726E8" w:rsidP="009F0BA5">
            <w:pPr>
              <w:keepNext/>
              <w:spacing w:line="240" w:lineRule="auto"/>
              <w:rPr>
                <w:rFonts w:eastAsia="Times New Roman" w:cs="Times New Roman"/>
                <w:color w:val="000000"/>
                <w:sz w:val="22"/>
              </w:rPr>
            </w:pPr>
          </w:p>
        </w:tc>
        <w:tc>
          <w:tcPr>
            <w:tcW w:w="1123" w:type="dxa"/>
            <w:gridSpan w:val="3"/>
            <w:tcBorders>
              <w:top w:val="nil"/>
              <w:left w:val="nil"/>
              <w:bottom w:val="nil"/>
              <w:right w:val="nil"/>
            </w:tcBorders>
            <w:shd w:val="clear" w:color="auto" w:fill="auto"/>
            <w:noWrap/>
            <w:vAlign w:val="bottom"/>
            <w:hideMark/>
          </w:tcPr>
          <w:p w14:paraId="404DF501"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09BCFE6F"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32799E59"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7EBC94BE"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0.551</w:t>
            </w:r>
          </w:p>
        </w:tc>
      </w:tr>
      <w:tr w:rsidR="00F726E8" w:rsidRPr="00BB478D" w14:paraId="76D60817"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4A5F1593" w14:textId="77777777" w:rsidR="00F726E8" w:rsidRPr="00BB478D" w:rsidRDefault="00F726E8" w:rsidP="009F0BA5">
            <w:pPr>
              <w:keepNext/>
              <w:spacing w:line="240" w:lineRule="auto"/>
              <w:rPr>
                <w:rFonts w:eastAsia="Times New Roman" w:cs="Times New Roman"/>
                <w:color w:val="000000"/>
                <w:sz w:val="22"/>
              </w:rPr>
            </w:pPr>
          </w:p>
        </w:tc>
        <w:tc>
          <w:tcPr>
            <w:tcW w:w="1028" w:type="dxa"/>
            <w:gridSpan w:val="2"/>
            <w:tcBorders>
              <w:top w:val="nil"/>
              <w:left w:val="nil"/>
              <w:bottom w:val="nil"/>
              <w:right w:val="nil"/>
            </w:tcBorders>
            <w:shd w:val="clear" w:color="auto" w:fill="auto"/>
            <w:noWrap/>
            <w:vAlign w:val="bottom"/>
            <w:hideMark/>
          </w:tcPr>
          <w:p w14:paraId="3CCB767A"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648D0A7F"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11D8A4B9"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3F3406FA"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49FC8062"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(0.399)</w:t>
            </w:r>
          </w:p>
        </w:tc>
      </w:tr>
      <w:tr w:rsidR="00F726E8" w:rsidRPr="00BB478D" w14:paraId="30CEAA10"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0C01480E" w14:textId="77777777" w:rsidR="00F726E8" w:rsidRPr="00BB478D" w:rsidRDefault="00F726E8" w:rsidP="009F0BA5">
            <w:pPr>
              <w:keepNext/>
              <w:spacing w:line="240" w:lineRule="auto"/>
              <w:rPr>
                <w:rFonts w:eastAsia="Times New Roman" w:cs="Times New Roman"/>
                <w:color w:val="000000"/>
                <w:sz w:val="22"/>
              </w:rPr>
            </w:pPr>
          </w:p>
        </w:tc>
        <w:tc>
          <w:tcPr>
            <w:tcW w:w="1028" w:type="dxa"/>
            <w:gridSpan w:val="2"/>
            <w:tcBorders>
              <w:top w:val="nil"/>
              <w:left w:val="nil"/>
              <w:bottom w:val="nil"/>
              <w:right w:val="nil"/>
            </w:tcBorders>
            <w:shd w:val="clear" w:color="auto" w:fill="auto"/>
            <w:noWrap/>
            <w:vAlign w:val="bottom"/>
            <w:hideMark/>
          </w:tcPr>
          <w:p w14:paraId="2835F191"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38810F28"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4A2F564F"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150EFA4E"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7AA5417F" w14:textId="77777777" w:rsidR="00F726E8" w:rsidRPr="00BB478D" w:rsidRDefault="00F726E8" w:rsidP="009F0BA5">
            <w:pPr>
              <w:keepNext/>
              <w:spacing w:line="240" w:lineRule="auto"/>
              <w:rPr>
                <w:rFonts w:eastAsia="Times New Roman" w:cs="Times New Roman"/>
                <w:sz w:val="20"/>
                <w:szCs w:val="20"/>
              </w:rPr>
            </w:pPr>
          </w:p>
        </w:tc>
      </w:tr>
      <w:tr w:rsidR="00F726E8" w:rsidRPr="00BB478D" w14:paraId="296EA502"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035EE449"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Northeast X</w:t>
            </w:r>
          </w:p>
        </w:tc>
        <w:tc>
          <w:tcPr>
            <w:tcW w:w="1028" w:type="dxa"/>
            <w:gridSpan w:val="2"/>
            <w:tcBorders>
              <w:top w:val="nil"/>
              <w:left w:val="nil"/>
              <w:bottom w:val="nil"/>
              <w:right w:val="nil"/>
            </w:tcBorders>
            <w:shd w:val="clear" w:color="auto" w:fill="auto"/>
            <w:noWrap/>
            <w:vAlign w:val="bottom"/>
            <w:hideMark/>
          </w:tcPr>
          <w:p w14:paraId="6A686809" w14:textId="77777777" w:rsidR="00F726E8" w:rsidRPr="00BB478D" w:rsidRDefault="00F726E8" w:rsidP="009F0BA5">
            <w:pPr>
              <w:keepNext/>
              <w:spacing w:line="240" w:lineRule="auto"/>
              <w:rPr>
                <w:rFonts w:eastAsia="Times New Roman" w:cs="Times New Roman"/>
                <w:color w:val="000000"/>
                <w:sz w:val="22"/>
              </w:rPr>
            </w:pPr>
          </w:p>
        </w:tc>
        <w:tc>
          <w:tcPr>
            <w:tcW w:w="1123" w:type="dxa"/>
            <w:gridSpan w:val="3"/>
            <w:tcBorders>
              <w:top w:val="nil"/>
              <w:left w:val="nil"/>
              <w:bottom w:val="nil"/>
              <w:right w:val="nil"/>
            </w:tcBorders>
            <w:shd w:val="clear" w:color="auto" w:fill="auto"/>
            <w:noWrap/>
            <w:vAlign w:val="bottom"/>
            <w:hideMark/>
          </w:tcPr>
          <w:p w14:paraId="426BFEDB"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0.847***</w:t>
            </w:r>
          </w:p>
        </w:tc>
        <w:tc>
          <w:tcPr>
            <w:tcW w:w="1123" w:type="dxa"/>
            <w:gridSpan w:val="3"/>
            <w:tcBorders>
              <w:top w:val="nil"/>
              <w:left w:val="nil"/>
              <w:bottom w:val="nil"/>
              <w:right w:val="nil"/>
            </w:tcBorders>
            <w:shd w:val="clear" w:color="auto" w:fill="auto"/>
            <w:noWrap/>
            <w:vAlign w:val="bottom"/>
            <w:hideMark/>
          </w:tcPr>
          <w:p w14:paraId="441CEC61" w14:textId="77777777" w:rsidR="00F726E8" w:rsidRPr="00BB478D" w:rsidRDefault="00F726E8" w:rsidP="009F0BA5">
            <w:pPr>
              <w:keepNext/>
              <w:spacing w:line="240" w:lineRule="auto"/>
              <w:rPr>
                <w:rFonts w:eastAsia="Times New Roman" w:cs="Times New Roman"/>
                <w:color w:val="000000"/>
                <w:sz w:val="22"/>
              </w:rPr>
            </w:pPr>
          </w:p>
        </w:tc>
        <w:tc>
          <w:tcPr>
            <w:tcW w:w="1119" w:type="dxa"/>
            <w:gridSpan w:val="3"/>
            <w:tcBorders>
              <w:top w:val="nil"/>
              <w:left w:val="nil"/>
              <w:bottom w:val="nil"/>
              <w:right w:val="nil"/>
            </w:tcBorders>
            <w:shd w:val="clear" w:color="auto" w:fill="auto"/>
            <w:noWrap/>
            <w:vAlign w:val="bottom"/>
            <w:hideMark/>
          </w:tcPr>
          <w:p w14:paraId="24A51065"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6B72AD48" w14:textId="77777777" w:rsidR="00F726E8" w:rsidRPr="00BB478D" w:rsidRDefault="00F726E8" w:rsidP="009F0BA5">
            <w:pPr>
              <w:keepNext/>
              <w:spacing w:line="240" w:lineRule="auto"/>
              <w:rPr>
                <w:rFonts w:eastAsia="Times New Roman" w:cs="Times New Roman"/>
                <w:sz w:val="20"/>
                <w:szCs w:val="20"/>
              </w:rPr>
            </w:pPr>
          </w:p>
        </w:tc>
      </w:tr>
      <w:tr w:rsidR="00F726E8" w:rsidRPr="00BB478D" w14:paraId="3CDA946A"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14BD0F54"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Gini Coefficient</w:t>
            </w:r>
          </w:p>
        </w:tc>
        <w:tc>
          <w:tcPr>
            <w:tcW w:w="1028" w:type="dxa"/>
            <w:gridSpan w:val="2"/>
            <w:tcBorders>
              <w:top w:val="nil"/>
              <w:left w:val="nil"/>
              <w:bottom w:val="nil"/>
              <w:right w:val="nil"/>
            </w:tcBorders>
            <w:shd w:val="clear" w:color="auto" w:fill="auto"/>
            <w:noWrap/>
            <w:vAlign w:val="bottom"/>
            <w:hideMark/>
          </w:tcPr>
          <w:p w14:paraId="3401B593" w14:textId="77777777" w:rsidR="00F726E8" w:rsidRPr="00BB478D" w:rsidRDefault="00F726E8" w:rsidP="009F0BA5">
            <w:pPr>
              <w:keepNext/>
              <w:spacing w:line="240" w:lineRule="auto"/>
              <w:rPr>
                <w:rFonts w:eastAsia="Times New Roman" w:cs="Times New Roman"/>
                <w:color w:val="000000"/>
                <w:sz w:val="22"/>
              </w:rPr>
            </w:pPr>
          </w:p>
        </w:tc>
        <w:tc>
          <w:tcPr>
            <w:tcW w:w="1123" w:type="dxa"/>
            <w:gridSpan w:val="3"/>
            <w:tcBorders>
              <w:top w:val="nil"/>
              <w:left w:val="nil"/>
              <w:bottom w:val="nil"/>
              <w:right w:val="nil"/>
            </w:tcBorders>
            <w:shd w:val="clear" w:color="auto" w:fill="auto"/>
            <w:noWrap/>
            <w:vAlign w:val="bottom"/>
            <w:hideMark/>
          </w:tcPr>
          <w:p w14:paraId="409F9AC0"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(0.169)</w:t>
            </w:r>
          </w:p>
        </w:tc>
        <w:tc>
          <w:tcPr>
            <w:tcW w:w="1123" w:type="dxa"/>
            <w:gridSpan w:val="3"/>
            <w:tcBorders>
              <w:top w:val="nil"/>
              <w:left w:val="nil"/>
              <w:bottom w:val="nil"/>
              <w:right w:val="nil"/>
            </w:tcBorders>
            <w:shd w:val="clear" w:color="auto" w:fill="auto"/>
            <w:noWrap/>
            <w:vAlign w:val="bottom"/>
            <w:hideMark/>
          </w:tcPr>
          <w:p w14:paraId="46008321" w14:textId="77777777" w:rsidR="00F726E8" w:rsidRPr="00BB478D" w:rsidRDefault="00F726E8" w:rsidP="009F0BA5">
            <w:pPr>
              <w:keepNext/>
              <w:spacing w:line="240" w:lineRule="auto"/>
              <w:rPr>
                <w:rFonts w:eastAsia="Times New Roman" w:cs="Times New Roman"/>
                <w:color w:val="000000"/>
                <w:sz w:val="22"/>
              </w:rPr>
            </w:pPr>
          </w:p>
        </w:tc>
        <w:tc>
          <w:tcPr>
            <w:tcW w:w="1119" w:type="dxa"/>
            <w:gridSpan w:val="3"/>
            <w:tcBorders>
              <w:top w:val="nil"/>
              <w:left w:val="nil"/>
              <w:bottom w:val="nil"/>
              <w:right w:val="nil"/>
            </w:tcBorders>
            <w:shd w:val="clear" w:color="auto" w:fill="auto"/>
            <w:noWrap/>
            <w:vAlign w:val="bottom"/>
            <w:hideMark/>
          </w:tcPr>
          <w:p w14:paraId="1CB3587D"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27568289" w14:textId="77777777" w:rsidR="00F726E8" w:rsidRPr="00BB478D" w:rsidRDefault="00F726E8" w:rsidP="009F0BA5">
            <w:pPr>
              <w:keepNext/>
              <w:spacing w:line="240" w:lineRule="auto"/>
              <w:rPr>
                <w:rFonts w:eastAsia="Times New Roman" w:cs="Times New Roman"/>
                <w:sz w:val="20"/>
                <w:szCs w:val="20"/>
              </w:rPr>
            </w:pPr>
          </w:p>
        </w:tc>
      </w:tr>
      <w:tr w:rsidR="00F726E8" w:rsidRPr="00BB478D" w14:paraId="72033CA8"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287C8DC3" w14:textId="77777777" w:rsidR="00F726E8" w:rsidRPr="00BB478D" w:rsidRDefault="00F726E8" w:rsidP="009F0BA5">
            <w:pPr>
              <w:keepNext/>
              <w:spacing w:line="240" w:lineRule="auto"/>
              <w:rPr>
                <w:rFonts w:eastAsia="Times New Roman" w:cs="Times New Roman"/>
                <w:sz w:val="20"/>
                <w:szCs w:val="20"/>
              </w:rPr>
            </w:pPr>
          </w:p>
        </w:tc>
        <w:tc>
          <w:tcPr>
            <w:tcW w:w="1028" w:type="dxa"/>
            <w:gridSpan w:val="2"/>
            <w:tcBorders>
              <w:top w:val="nil"/>
              <w:left w:val="nil"/>
              <w:bottom w:val="nil"/>
              <w:right w:val="nil"/>
            </w:tcBorders>
            <w:shd w:val="clear" w:color="auto" w:fill="auto"/>
            <w:noWrap/>
            <w:vAlign w:val="bottom"/>
            <w:hideMark/>
          </w:tcPr>
          <w:p w14:paraId="4D5730DB"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24FA122F"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289859A3"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77B37D68"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3BDEEBA7" w14:textId="77777777" w:rsidR="00F726E8" w:rsidRPr="00BB478D" w:rsidRDefault="00F726E8" w:rsidP="009F0BA5">
            <w:pPr>
              <w:keepNext/>
              <w:spacing w:line="240" w:lineRule="auto"/>
              <w:rPr>
                <w:rFonts w:eastAsia="Times New Roman" w:cs="Times New Roman"/>
                <w:sz w:val="20"/>
                <w:szCs w:val="20"/>
              </w:rPr>
            </w:pPr>
          </w:p>
        </w:tc>
      </w:tr>
      <w:tr w:rsidR="00F726E8" w:rsidRPr="00BB478D" w14:paraId="1C15C505"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013AF4D1"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South X</w:t>
            </w:r>
          </w:p>
        </w:tc>
        <w:tc>
          <w:tcPr>
            <w:tcW w:w="1028" w:type="dxa"/>
            <w:gridSpan w:val="2"/>
            <w:tcBorders>
              <w:top w:val="nil"/>
              <w:left w:val="nil"/>
              <w:bottom w:val="nil"/>
              <w:right w:val="nil"/>
            </w:tcBorders>
            <w:shd w:val="clear" w:color="auto" w:fill="auto"/>
            <w:noWrap/>
            <w:vAlign w:val="bottom"/>
            <w:hideMark/>
          </w:tcPr>
          <w:p w14:paraId="4DCEAC19" w14:textId="77777777" w:rsidR="00F726E8" w:rsidRPr="00BB478D" w:rsidRDefault="00F726E8" w:rsidP="009F0BA5">
            <w:pPr>
              <w:keepNext/>
              <w:spacing w:line="240" w:lineRule="auto"/>
              <w:rPr>
                <w:rFonts w:eastAsia="Times New Roman" w:cs="Times New Roman"/>
                <w:color w:val="000000"/>
                <w:sz w:val="22"/>
              </w:rPr>
            </w:pPr>
          </w:p>
        </w:tc>
        <w:tc>
          <w:tcPr>
            <w:tcW w:w="1123" w:type="dxa"/>
            <w:gridSpan w:val="3"/>
            <w:tcBorders>
              <w:top w:val="nil"/>
              <w:left w:val="nil"/>
              <w:bottom w:val="nil"/>
              <w:right w:val="nil"/>
            </w:tcBorders>
            <w:shd w:val="clear" w:color="auto" w:fill="auto"/>
            <w:noWrap/>
            <w:vAlign w:val="bottom"/>
            <w:hideMark/>
          </w:tcPr>
          <w:p w14:paraId="0CAD2170"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0.716***</w:t>
            </w:r>
          </w:p>
        </w:tc>
        <w:tc>
          <w:tcPr>
            <w:tcW w:w="1123" w:type="dxa"/>
            <w:gridSpan w:val="3"/>
            <w:tcBorders>
              <w:top w:val="nil"/>
              <w:left w:val="nil"/>
              <w:bottom w:val="nil"/>
              <w:right w:val="nil"/>
            </w:tcBorders>
            <w:shd w:val="clear" w:color="auto" w:fill="auto"/>
            <w:noWrap/>
            <w:vAlign w:val="bottom"/>
            <w:hideMark/>
          </w:tcPr>
          <w:p w14:paraId="68E88945" w14:textId="77777777" w:rsidR="00F726E8" w:rsidRPr="00BB478D" w:rsidRDefault="00F726E8" w:rsidP="009F0BA5">
            <w:pPr>
              <w:keepNext/>
              <w:spacing w:line="240" w:lineRule="auto"/>
              <w:rPr>
                <w:rFonts w:eastAsia="Times New Roman" w:cs="Times New Roman"/>
                <w:color w:val="000000"/>
                <w:sz w:val="22"/>
              </w:rPr>
            </w:pPr>
          </w:p>
        </w:tc>
        <w:tc>
          <w:tcPr>
            <w:tcW w:w="1119" w:type="dxa"/>
            <w:gridSpan w:val="3"/>
            <w:tcBorders>
              <w:top w:val="nil"/>
              <w:left w:val="nil"/>
              <w:bottom w:val="nil"/>
              <w:right w:val="nil"/>
            </w:tcBorders>
            <w:shd w:val="clear" w:color="auto" w:fill="auto"/>
            <w:noWrap/>
            <w:vAlign w:val="bottom"/>
            <w:hideMark/>
          </w:tcPr>
          <w:p w14:paraId="3BE71620"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2B489F58" w14:textId="77777777" w:rsidR="00F726E8" w:rsidRPr="00BB478D" w:rsidRDefault="00F726E8" w:rsidP="009F0BA5">
            <w:pPr>
              <w:keepNext/>
              <w:spacing w:line="240" w:lineRule="auto"/>
              <w:rPr>
                <w:rFonts w:eastAsia="Times New Roman" w:cs="Times New Roman"/>
                <w:sz w:val="20"/>
                <w:szCs w:val="20"/>
              </w:rPr>
            </w:pPr>
          </w:p>
        </w:tc>
      </w:tr>
      <w:tr w:rsidR="00F726E8" w:rsidRPr="00BB478D" w14:paraId="720F9B61"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0A340053"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Gini Coefficient</w:t>
            </w:r>
          </w:p>
        </w:tc>
        <w:tc>
          <w:tcPr>
            <w:tcW w:w="1028" w:type="dxa"/>
            <w:gridSpan w:val="2"/>
            <w:tcBorders>
              <w:top w:val="nil"/>
              <w:left w:val="nil"/>
              <w:bottom w:val="nil"/>
              <w:right w:val="nil"/>
            </w:tcBorders>
            <w:shd w:val="clear" w:color="auto" w:fill="auto"/>
            <w:noWrap/>
            <w:vAlign w:val="bottom"/>
            <w:hideMark/>
          </w:tcPr>
          <w:p w14:paraId="07FD29C7" w14:textId="77777777" w:rsidR="00F726E8" w:rsidRPr="00BB478D" w:rsidRDefault="00F726E8" w:rsidP="009F0BA5">
            <w:pPr>
              <w:keepNext/>
              <w:spacing w:line="240" w:lineRule="auto"/>
              <w:rPr>
                <w:rFonts w:eastAsia="Times New Roman" w:cs="Times New Roman"/>
                <w:color w:val="000000"/>
                <w:sz w:val="22"/>
              </w:rPr>
            </w:pPr>
          </w:p>
        </w:tc>
        <w:tc>
          <w:tcPr>
            <w:tcW w:w="1123" w:type="dxa"/>
            <w:gridSpan w:val="3"/>
            <w:tcBorders>
              <w:top w:val="nil"/>
              <w:left w:val="nil"/>
              <w:bottom w:val="nil"/>
              <w:right w:val="nil"/>
            </w:tcBorders>
            <w:shd w:val="clear" w:color="auto" w:fill="auto"/>
            <w:noWrap/>
            <w:vAlign w:val="bottom"/>
            <w:hideMark/>
          </w:tcPr>
          <w:p w14:paraId="16385E8F"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(0.154)</w:t>
            </w:r>
          </w:p>
        </w:tc>
        <w:tc>
          <w:tcPr>
            <w:tcW w:w="1123" w:type="dxa"/>
            <w:gridSpan w:val="3"/>
            <w:tcBorders>
              <w:top w:val="nil"/>
              <w:left w:val="nil"/>
              <w:bottom w:val="nil"/>
              <w:right w:val="nil"/>
            </w:tcBorders>
            <w:shd w:val="clear" w:color="auto" w:fill="auto"/>
            <w:noWrap/>
            <w:vAlign w:val="bottom"/>
            <w:hideMark/>
          </w:tcPr>
          <w:p w14:paraId="0B904E52" w14:textId="77777777" w:rsidR="00F726E8" w:rsidRPr="00BB478D" w:rsidRDefault="00F726E8" w:rsidP="009F0BA5">
            <w:pPr>
              <w:keepNext/>
              <w:spacing w:line="240" w:lineRule="auto"/>
              <w:rPr>
                <w:rFonts w:eastAsia="Times New Roman" w:cs="Times New Roman"/>
                <w:color w:val="000000"/>
                <w:sz w:val="22"/>
              </w:rPr>
            </w:pPr>
          </w:p>
        </w:tc>
        <w:tc>
          <w:tcPr>
            <w:tcW w:w="1119" w:type="dxa"/>
            <w:gridSpan w:val="3"/>
            <w:tcBorders>
              <w:top w:val="nil"/>
              <w:left w:val="nil"/>
              <w:bottom w:val="nil"/>
              <w:right w:val="nil"/>
            </w:tcBorders>
            <w:shd w:val="clear" w:color="auto" w:fill="auto"/>
            <w:noWrap/>
            <w:vAlign w:val="bottom"/>
            <w:hideMark/>
          </w:tcPr>
          <w:p w14:paraId="3A19665F"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7B792865" w14:textId="77777777" w:rsidR="00F726E8" w:rsidRPr="00BB478D" w:rsidRDefault="00F726E8" w:rsidP="009F0BA5">
            <w:pPr>
              <w:keepNext/>
              <w:spacing w:line="240" w:lineRule="auto"/>
              <w:rPr>
                <w:rFonts w:eastAsia="Times New Roman" w:cs="Times New Roman"/>
                <w:sz w:val="20"/>
                <w:szCs w:val="20"/>
              </w:rPr>
            </w:pPr>
          </w:p>
        </w:tc>
      </w:tr>
      <w:tr w:rsidR="00F726E8" w:rsidRPr="00BB478D" w14:paraId="412F4D04"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5BC8DFA2" w14:textId="77777777" w:rsidR="00F726E8" w:rsidRPr="00BB478D" w:rsidRDefault="00F726E8" w:rsidP="009F0BA5">
            <w:pPr>
              <w:keepNext/>
              <w:spacing w:line="240" w:lineRule="auto"/>
              <w:rPr>
                <w:rFonts w:eastAsia="Times New Roman" w:cs="Times New Roman"/>
                <w:sz w:val="20"/>
                <w:szCs w:val="20"/>
              </w:rPr>
            </w:pPr>
          </w:p>
        </w:tc>
        <w:tc>
          <w:tcPr>
            <w:tcW w:w="1028" w:type="dxa"/>
            <w:gridSpan w:val="2"/>
            <w:tcBorders>
              <w:top w:val="nil"/>
              <w:left w:val="nil"/>
              <w:bottom w:val="nil"/>
              <w:right w:val="nil"/>
            </w:tcBorders>
            <w:shd w:val="clear" w:color="auto" w:fill="auto"/>
            <w:noWrap/>
            <w:vAlign w:val="bottom"/>
            <w:hideMark/>
          </w:tcPr>
          <w:p w14:paraId="44382C62"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3A0B7FF9"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66393B29"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3C9F8D94"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50074001" w14:textId="77777777" w:rsidR="00F726E8" w:rsidRPr="00BB478D" w:rsidRDefault="00F726E8" w:rsidP="009F0BA5">
            <w:pPr>
              <w:keepNext/>
              <w:spacing w:line="240" w:lineRule="auto"/>
              <w:rPr>
                <w:rFonts w:eastAsia="Times New Roman" w:cs="Times New Roman"/>
                <w:sz w:val="20"/>
                <w:szCs w:val="20"/>
              </w:rPr>
            </w:pPr>
          </w:p>
        </w:tc>
      </w:tr>
      <w:tr w:rsidR="00F726E8" w:rsidRPr="00BB478D" w14:paraId="5C654FB9"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4EAA6672"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West X</w:t>
            </w:r>
          </w:p>
        </w:tc>
        <w:tc>
          <w:tcPr>
            <w:tcW w:w="1028" w:type="dxa"/>
            <w:gridSpan w:val="2"/>
            <w:tcBorders>
              <w:top w:val="nil"/>
              <w:left w:val="nil"/>
              <w:bottom w:val="nil"/>
              <w:right w:val="nil"/>
            </w:tcBorders>
            <w:shd w:val="clear" w:color="auto" w:fill="auto"/>
            <w:noWrap/>
            <w:vAlign w:val="bottom"/>
            <w:hideMark/>
          </w:tcPr>
          <w:p w14:paraId="7A291501" w14:textId="77777777" w:rsidR="00F726E8" w:rsidRPr="00BB478D" w:rsidRDefault="00F726E8" w:rsidP="009F0BA5">
            <w:pPr>
              <w:keepNext/>
              <w:spacing w:line="240" w:lineRule="auto"/>
              <w:rPr>
                <w:rFonts w:eastAsia="Times New Roman" w:cs="Times New Roman"/>
                <w:color w:val="000000"/>
                <w:sz w:val="22"/>
              </w:rPr>
            </w:pPr>
          </w:p>
        </w:tc>
        <w:tc>
          <w:tcPr>
            <w:tcW w:w="1123" w:type="dxa"/>
            <w:gridSpan w:val="3"/>
            <w:tcBorders>
              <w:top w:val="nil"/>
              <w:left w:val="nil"/>
              <w:bottom w:val="nil"/>
              <w:right w:val="nil"/>
            </w:tcBorders>
            <w:shd w:val="clear" w:color="auto" w:fill="auto"/>
            <w:noWrap/>
            <w:vAlign w:val="bottom"/>
            <w:hideMark/>
          </w:tcPr>
          <w:p w14:paraId="1517AF4B"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0.786***</w:t>
            </w:r>
          </w:p>
        </w:tc>
        <w:tc>
          <w:tcPr>
            <w:tcW w:w="1123" w:type="dxa"/>
            <w:gridSpan w:val="3"/>
            <w:tcBorders>
              <w:top w:val="nil"/>
              <w:left w:val="nil"/>
              <w:bottom w:val="nil"/>
              <w:right w:val="nil"/>
            </w:tcBorders>
            <w:shd w:val="clear" w:color="auto" w:fill="auto"/>
            <w:noWrap/>
            <w:vAlign w:val="bottom"/>
            <w:hideMark/>
          </w:tcPr>
          <w:p w14:paraId="48AC8153" w14:textId="77777777" w:rsidR="00F726E8" w:rsidRPr="00BB478D" w:rsidRDefault="00F726E8" w:rsidP="009F0BA5">
            <w:pPr>
              <w:keepNext/>
              <w:spacing w:line="240" w:lineRule="auto"/>
              <w:rPr>
                <w:rFonts w:eastAsia="Times New Roman" w:cs="Times New Roman"/>
                <w:color w:val="000000"/>
                <w:sz w:val="22"/>
              </w:rPr>
            </w:pPr>
          </w:p>
        </w:tc>
        <w:tc>
          <w:tcPr>
            <w:tcW w:w="1119" w:type="dxa"/>
            <w:gridSpan w:val="3"/>
            <w:tcBorders>
              <w:top w:val="nil"/>
              <w:left w:val="nil"/>
              <w:bottom w:val="nil"/>
              <w:right w:val="nil"/>
            </w:tcBorders>
            <w:shd w:val="clear" w:color="auto" w:fill="auto"/>
            <w:noWrap/>
            <w:vAlign w:val="bottom"/>
            <w:hideMark/>
          </w:tcPr>
          <w:p w14:paraId="1CEA2605"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5DC151A0" w14:textId="77777777" w:rsidR="00F726E8" w:rsidRPr="00BB478D" w:rsidRDefault="00F726E8" w:rsidP="009F0BA5">
            <w:pPr>
              <w:keepNext/>
              <w:spacing w:line="240" w:lineRule="auto"/>
              <w:rPr>
                <w:rFonts w:eastAsia="Times New Roman" w:cs="Times New Roman"/>
                <w:sz w:val="20"/>
                <w:szCs w:val="20"/>
              </w:rPr>
            </w:pPr>
          </w:p>
        </w:tc>
      </w:tr>
      <w:tr w:rsidR="00F726E8" w:rsidRPr="00BB478D" w14:paraId="7ADACC84"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35B05BED"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Gini Coefficient</w:t>
            </w:r>
          </w:p>
        </w:tc>
        <w:tc>
          <w:tcPr>
            <w:tcW w:w="1028" w:type="dxa"/>
            <w:gridSpan w:val="2"/>
            <w:tcBorders>
              <w:top w:val="nil"/>
              <w:left w:val="nil"/>
              <w:bottom w:val="nil"/>
              <w:right w:val="nil"/>
            </w:tcBorders>
            <w:shd w:val="clear" w:color="auto" w:fill="auto"/>
            <w:noWrap/>
            <w:vAlign w:val="bottom"/>
            <w:hideMark/>
          </w:tcPr>
          <w:p w14:paraId="49C36645" w14:textId="77777777" w:rsidR="00F726E8" w:rsidRPr="00BB478D" w:rsidRDefault="00F726E8" w:rsidP="009F0BA5">
            <w:pPr>
              <w:keepNext/>
              <w:spacing w:line="240" w:lineRule="auto"/>
              <w:rPr>
                <w:rFonts w:eastAsia="Times New Roman" w:cs="Times New Roman"/>
                <w:color w:val="000000"/>
                <w:sz w:val="22"/>
              </w:rPr>
            </w:pPr>
          </w:p>
        </w:tc>
        <w:tc>
          <w:tcPr>
            <w:tcW w:w="1123" w:type="dxa"/>
            <w:gridSpan w:val="3"/>
            <w:tcBorders>
              <w:top w:val="nil"/>
              <w:left w:val="nil"/>
              <w:bottom w:val="nil"/>
              <w:right w:val="nil"/>
            </w:tcBorders>
            <w:shd w:val="clear" w:color="auto" w:fill="auto"/>
            <w:noWrap/>
            <w:vAlign w:val="bottom"/>
            <w:hideMark/>
          </w:tcPr>
          <w:p w14:paraId="6837305E"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(0.179)</w:t>
            </w:r>
          </w:p>
        </w:tc>
        <w:tc>
          <w:tcPr>
            <w:tcW w:w="1123" w:type="dxa"/>
            <w:gridSpan w:val="3"/>
            <w:tcBorders>
              <w:top w:val="nil"/>
              <w:left w:val="nil"/>
              <w:bottom w:val="nil"/>
              <w:right w:val="nil"/>
            </w:tcBorders>
            <w:shd w:val="clear" w:color="auto" w:fill="auto"/>
            <w:noWrap/>
            <w:vAlign w:val="bottom"/>
            <w:hideMark/>
          </w:tcPr>
          <w:p w14:paraId="2847750B" w14:textId="77777777" w:rsidR="00F726E8" w:rsidRPr="00BB478D" w:rsidRDefault="00F726E8" w:rsidP="009F0BA5">
            <w:pPr>
              <w:keepNext/>
              <w:spacing w:line="240" w:lineRule="auto"/>
              <w:rPr>
                <w:rFonts w:eastAsia="Times New Roman" w:cs="Times New Roman"/>
                <w:color w:val="000000"/>
                <w:sz w:val="22"/>
              </w:rPr>
            </w:pPr>
          </w:p>
        </w:tc>
        <w:tc>
          <w:tcPr>
            <w:tcW w:w="1119" w:type="dxa"/>
            <w:gridSpan w:val="3"/>
            <w:tcBorders>
              <w:top w:val="nil"/>
              <w:left w:val="nil"/>
              <w:bottom w:val="nil"/>
              <w:right w:val="nil"/>
            </w:tcBorders>
            <w:shd w:val="clear" w:color="auto" w:fill="auto"/>
            <w:noWrap/>
            <w:vAlign w:val="bottom"/>
            <w:hideMark/>
          </w:tcPr>
          <w:p w14:paraId="5861FA3E"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41C9EECB" w14:textId="77777777" w:rsidR="00F726E8" w:rsidRPr="00BB478D" w:rsidRDefault="00F726E8" w:rsidP="009F0BA5">
            <w:pPr>
              <w:keepNext/>
              <w:spacing w:line="240" w:lineRule="auto"/>
              <w:rPr>
                <w:rFonts w:eastAsia="Times New Roman" w:cs="Times New Roman"/>
                <w:sz w:val="20"/>
                <w:szCs w:val="20"/>
              </w:rPr>
            </w:pPr>
          </w:p>
        </w:tc>
      </w:tr>
      <w:tr w:rsidR="00F726E8" w:rsidRPr="00BB478D" w14:paraId="029B8356"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36E4DDF0" w14:textId="77777777" w:rsidR="00F726E8" w:rsidRPr="00BB478D" w:rsidRDefault="00F726E8" w:rsidP="009F0BA5">
            <w:pPr>
              <w:keepNext/>
              <w:spacing w:line="240" w:lineRule="auto"/>
              <w:rPr>
                <w:rFonts w:eastAsia="Times New Roman" w:cs="Times New Roman"/>
                <w:sz w:val="20"/>
                <w:szCs w:val="20"/>
              </w:rPr>
            </w:pPr>
          </w:p>
        </w:tc>
        <w:tc>
          <w:tcPr>
            <w:tcW w:w="1028" w:type="dxa"/>
            <w:gridSpan w:val="2"/>
            <w:tcBorders>
              <w:top w:val="nil"/>
              <w:left w:val="nil"/>
              <w:bottom w:val="nil"/>
              <w:right w:val="nil"/>
            </w:tcBorders>
            <w:shd w:val="clear" w:color="auto" w:fill="auto"/>
            <w:noWrap/>
            <w:vAlign w:val="bottom"/>
            <w:hideMark/>
          </w:tcPr>
          <w:p w14:paraId="05230EF1"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2D00E35B"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161EEF8E"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3BD8D7BA" w14:textId="77777777" w:rsidR="00F726E8" w:rsidRPr="00BB478D" w:rsidRDefault="00F726E8" w:rsidP="009F0BA5">
            <w:pPr>
              <w:keepNext/>
              <w:spacing w:line="240" w:lineRule="auto"/>
              <w:rPr>
                <w:rFonts w:eastAsia="Times New Roman" w:cs="Times New Roman"/>
                <w:sz w:val="20"/>
                <w:szCs w:val="20"/>
              </w:rPr>
            </w:pPr>
          </w:p>
        </w:tc>
        <w:tc>
          <w:tcPr>
            <w:tcW w:w="1119" w:type="dxa"/>
            <w:gridSpan w:val="3"/>
            <w:tcBorders>
              <w:top w:val="nil"/>
              <w:left w:val="nil"/>
              <w:bottom w:val="nil"/>
              <w:right w:val="nil"/>
            </w:tcBorders>
            <w:shd w:val="clear" w:color="auto" w:fill="auto"/>
            <w:noWrap/>
            <w:vAlign w:val="bottom"/>
            <w:hideMark/>
          </w:tcPr>
          <w:p w14:paraId="08D8DCCE" w14:textId="77777777" w:rsidR="00F726E8" w:rsidRPr="00BB478D" w:rsidRDefault="00F726E8" w:rsidP="009F0BA5">
            <w:pPr>
              <w:keepNext/>
              <w:spacing w:line="240" w:lineRule="auto"/>
              <w:rPr>
                <w:rFonts w:eastAsia="Times New Roman" w:cs="Times New Roman"/>
                <w:sz w:val="20"/>
                <w:szCs w:val="20"/>
              </w:rPr>
            </w:pPr>
          </w:p>
        </w:tc>
      </w:tr>
      <w:tr w:rsidR="00F726E8" w:rsidRPr="00BB478D" w14:paraId="1CA8D91A" w14:textId="77777777" w:rsidTr="00726872">
        <w:trPr>
          <w:trHeight w:val="43"/>
          <w:jc w:val="center"/>
        </w:trPr>
        <w:tc>
          <w:tcPr>
            <w:tcW w:w="1890" w:type="dxa"/>
            <w:tcBorders>
              <w:top w:val="nil"/>
              <w:left w:val="nil"/>
              <w:bottom w:val="nil"/>
              <w:right w:val="nil"/>
            </w:tcBorders>
            <w:shd w:val="clear" w:color="auto" w:fill="auto"/>
            <w:noWrap/>
            <w:vAlign w:val="bottom"/>
            <w:hideMark/>
          </w:tcPr>
          <w:p w14:paraId="230A2C12"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Constant</w:t>
            </w:r>
          </w:p>
        </w:tc>
        <w:tc>
          <w:tcPr>
            <w:tcW w:w="1028" w:type="dxa"/>
            <w:gridSpan w:val="2"/>
            <w:tcBorders>
              <w:top w:val="nil"/>
              <w:left w:val="nil"/>
              <w:bottom w:val="nil"/>
              <w:right w:val="nil"/>
            </w:tcBorders>
            <w:shd w:val="clear" w:color="auto" w:fill="auto"/>
            <w:noWrap/>
            <w:vAlign w:val="bottom"/>
            <w:hideMark/>
          </w:tcPr>
          <w:p w14:paraId="5849805D"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0.612***</w:t>
            </w:r>
          </w:p>
        </w:tc>
        <w:tc>
          <w:tcPr>
            <w:tcW w:w="1123" w:type="dxa"/>
            <w:gridSpan w:val="3"/>
            <w:tcBorders>
              <w:top w:val="nil"/>
              <w:left w:val="nil"/>
              <w:bottom w:val="nil"/>
              <w:right w:val="nil"/>
            </w:tcBorders>
            <w:shd w:val="clear" w:color="auto" w:fill="auto"/>
            <w:noWrap/>
            <w:vAlign w:val="bottom"/>
            <w:hideMark/>
          </w:tcPr>
          <w:p w14:paraId="16CE47C1"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0.847***</w:t>
            </w:r>
          </w:p>
        </w:tc>
        <w:tc>
          <w:tcPr>
            <w:tcW w:w="1123" w:type="dxa"/>
            <w:gridSpan w:val="3"/>
            <w:tcBorders>
              <w:top w:val="nil"/>
              <w:left w:val="nil"/>
              <w:bottom w:val="nil"/>
              <w:right w:val="nil"/>
            </w:tcBorders>
            <w:shd w:val="clear" w:color="auto" w:fill="auto"/>
            <w:noWrap/>
            <w:vAlign w:val="bottom"/>
            <w:hideMark/>
          </w:tcPr>
          <w:p w14:paraId="02A37409"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0.454***</w:t>
            </w:r>
          </w:p>
        </w:tc>
        <w:tc>
          <w:tcPr>
            <w:tcW w:w="1119" w:type="dxa"/>
            <w:gridSpan w:val="3"/>
            <w:tcBorders>
              <w:top w:val="nil"/>
              <w:left w:val="nil"/>
              <w:bottom w:val="nil"/>
              <w:right w:val="nil"/>
            </w:tcBorders>
            <w:shd w:val="clear" w:color="auto" w:fill="auto"/>
            <w:noWrap/>
            <w:vAlign w:val="bottom"/>
            <w:hideMark/>
          </w:tcPr>
          <w:p w14:paraId="53A7243B"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0.632***</w:t>
            </w:r>
          </w:p>
        </w:tc>
        <w:tc>
          <w:tcPr>
            <w:tcW w:w="1119" w:type="dxa"/>
            <w:gridSpan w:val="3"/>
            <w:tcBorders>
              <w:top w:val="nil"/>
              <w:left w:val="nil"/>
              <w:bottom w:val="nil"/>
              <w:right w:val="nil"/>
            </w:tcBorders>
            <w:shd w:val="clear" w:color="auto" w:fill="auto"/>
            <w:noWrap/>
            <w:vAlign w:val="bottom"/>
            <w:hideMark/>
          </w:tcPr>
          <w:p w14:paraId="4E25D6A8"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0.731***</w:t>
            </w:r>
          </w:p>
        </w:tc>
      </w:tr>
      <w:tr w:rsidR="00F726E8" w:rsidRPr="00BB478D" w14:paraId="0E70903C" w14:textId="77777777" w:rsidTr="00726872">
        <w:trPr>
          <w:trHeight w:val="43"/>
          <w:jc w:val="center"/>
        </w:trPr>
        <w:tc>
          <w:tcPr>
            <w:tcW w:w="1890" w:type="dxa"/>
            <w:tcBorders>
              <w:top w:val="nil"/>
              <w:left w:val="nil"/>
              <w:bottom w:val="single" w:sz="4" w:space="0" w:color="auto"/>
              <w:right w:val="nil"/>
            </w:tcBorders>
            <w:shd w:val="clear" w:color="auto" w:fill="auto"/>
            <w:noWrap/>
            <w:vAlign w:val="bottom"/>
            <w:hideMark/>
          </w:tcPr>
          <w:p w14:paraId="149D8DC5"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 </w:t>
            </w:r>
          </w:p>
        </w:tc>
        <w:tc>
          <w:tcPr>
            <w:tcW w:w="1028" w:type="dxa"/>
            <w:gridSpan w:val="2"/>
            <w:tcBorders>
              <w:top w:val="nil"/>
              <w:left w:val="nil"/>
              <w:bottom w:val="single" w:sz="4" w:space="0" w:color="auto"/>
              <w:right w:val="nil"/>
            </w:tcBorders>
            <w:shd w:val="clear" w:color="auto" w:fill="auto"/>
            <w:noWrap/>
            <w:vAlign w:val="bottom"/>
            <w:hideMark/>
          </w:tcPr>
          <w:p w14:paraId="7B547170"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(0.0354)</w:t>
            </w:r>
          </w:p>
        </w:tc>
        <w:tc>
          <w:tcPr>
            <w:tcW w:w="1123" w:type="dxa"/>
            <w:gridSpan w:val="3"/>
            <w:tcBorders>
              <w:top w:val="nil"/>
              <w:left w:val="nil"/>
              <w:bottom w:val="single" w:sz="4" w:space="0" w:color="auto"/>
              <w:right w:val="nil"/>
            </w:tcBorders>
            <w:shd w:val="clear" w:color="auto" w:fill="auto"/>
            <w:noWrap/>
            <w:vAlign w:val="bottom"/>
            <w:hideMark/>
          </w:tcPr>
          <w:p w14:paraId="7190E2B3"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(0.0509)</w:t>
            </w:r>
          </w:p>
        </w:tc>
        <w:tc>
          <w:tcPr>
            <w:tcW w:w="1123" w:type="dxa"/>
            <w:gridSpan w:val="3"/>
            <w:tcBorders>
              <w:top w:val="nil"/>
              <w:left w:val="nil"/>
              <w:bottom w:val="single" w:sz="4" w:space="0" w:color="auto"/>
              <w:right w:val="nil"/>
            </w:tcBorders>
            <w:shd w:val="clear" w:color="auto" w:fill="auto"/>
            <w:noWrap/>
            <w:vAlign w:val="bottom"/>
            <w:hideMark/>
          </w:tcPr>
          <w:p w14:paraId="5E55E789"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(0.0293)</w:t>
            </w:r>
          </w:p>
        </w:tc>
        <w:tc>
          <w:tcPr>
            <w:tcW w:w="1119" w:type="dxa"/>
            <w:gridSpan w:val="3"/>
            <w:tcBorders>
              <w:top w:val="nil"/>
              <w:left w:val="nil"/>
              <w:bottom w:val="single" w:sz="4" w:space="0" w:color="auto"/>
              <w:right w:val="nil"/>
            </w:tcBorders>
            <w:shd w:val="clear" w:color="auto" w:fill="auto"/>
            <w:noWrap/>
            <w:vAlign w:val="bottom"/>
            <w:hideMark/>
          </w:tcPr>
          <w:p w14:paraId="20A04C03"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(0.0381)</w:t>
            </w:r>
          </w:p>
        </w:tc>
        <w:tc>
          <w:tcPr>
            <w:tcW w:w="1119" w:type="dxa"/>
            <w:gridSpan w:val="3"/>
            <w:tcBorders>
              <w:top w:val="nil"/>
              <w:left w:val="nil"/>
              <w:bottom w:val="single" w:sz="4" w:space="0" w:color="auto"/>
              <w:right w:val="nil"/>
            </w:tcBorders>
            <w:shd w:val="clear" w:color="auto" w:fill="auto"/>
            <w:noWrap/>
            <w:vAlign w:val="bottom"/>
            <w:hideMark/>
          </w:tcPr>
          <w:p w14:paraId="4090CF61"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(0.104)</w:t>
            </w:r>
          </w:p>
        </w:tc>
      </w:tr>
      <w:tr w:rsidR="00F726E8" w:rsidRPr="00BB478D" w14:paraId="26B5F91F" w14:textId="77777777" w:rsidTr="00726872">
        <w:trPr>
          <w:gridAfter w:val="1"/>
          <w:wAfter w:w="76" w:type="dxa"/>
          <w:trHeight w:val="43"/>
          <w:jc w:val="center"/>
        </w:trPr>
        <w:tc>
          <w:tcPr>
            <w:tcW w:w="1890" w:type="dxa"/>
            <w:tcBorders>
              <w:top w:val="nil"/>
              <w:left w:val="nil"/>
              <w:bottom w:val="nil"/>
              <w:right w:val="nil"/>
            </w:tcBorders>
            <w:shd w:val="clear" w:color="auto" w:fill="auto"/>
            <w:vAlign w:val="bottom"/>
            <w:hideMark/>
          </w:tcPr>
          <w:p w14:paraId="0F5A1907"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Regional Fixed Effects</w:t>
            </w:r>
          </w:p>
        </w:tc>
        <w:tc>
          <w:tcPr>
            <w:tcW w:w="952" w:type="dxa"/>
            <w:tcBorders>
              <w:top w:val="nil"/>
              <w:left w:val="nil"/>
              <w:bottom w:val="nil"/>
              <w:right w:val="nil"/>
            </w:tcBorders>
            <w:shd w:val="clear" w:color="auto" w:fill="auto"/>
            <w:noWrap/>
            <w:vAlign w:val="bottom"/>
            <w:hideMark/>
          </w:tcPr>
          <w:p w14:paraId="0E7EE31C"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No</w:t>
            </w:r>
          </w:p>
        </w:tc>
        <w:tc>
          <w:tcPr>
            <w:tcW w:w="1123" w:type="dxa"/>
            <w:gridSpan w:val="3"/>
            <w:tcBorders>
              <w:top w:val="nil"/>
              <w:left w:val="nil"/>
              <w:bottom w:val="nil"/>
              <w:right w:val="nil"/>
            </w:tcBorders>
            <w:shd w:val="clear" w:color="auto" w:fill="auto"/>
            <w:noWrap/>
            <w:vAlign w:val="bottom"/>
            <w:hideMark/>
          </w:tcPr>
          <w:p w14:paraId="34DB5A2D"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Yes</w:t>
            </w:r>
          </w:p>
        </w:tc>
        <w:tc>
          <w:tcPr>
            <w:tcW w:w="1123" w:type="dxa"/>
            <w:gridSpan w:val="3"/>
            <w:tcBorders>
              <w:top w:val="nil"/>
              <w:left w:val="nil"/>
              <w:bottom w:val="nil"/>
              <w:right w:val="nil"/>
            </w:tcBorders>
            <w:shd w:val="clear" w:color="auto" w:fill="auto"/>
            <w:noWrap/>
            <w:vAlign w:val="bottom"/>
            <w:hideMark/>
          </w:tcPr>
          <w:p w14:paraId="5E1F423E"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No</w:t>
            </w:r>
          </w:p>
        </w:tc>
        <w:tc>
          <w:tcPr>
            <w:tcW w:w="1119" w:type="dxa"/>
            <w:gridSpan w:val="3"/>
            <w:tcBorders>
              <w:top w:val="nil"/>
              <w:left w:val="nil"/>
              <w:bottom w:val="nil"/>
              <w:right w:val="nil"/>
            </w:tcBorders>
            <w:shd w:val="clear" w:color="auto" w:fill="auto"/>
            <w:noWrap/>
            <w:vAlign w:val="bottom"/>
            <w:hideMark/>
          </w:tcPr>
          <w:p w14:paraId="703D32D1"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No</w:t>
            </w:r>
          </w:p>
        </w:tc>
        <w:tc>
          <w:tcPr>
            <w:tcW w:w="1119" w:type="dxa"/>
            <w:gridSpan w:val="3"/>
            <w:tcBorders>
              <w:top w:val="nil"/>
              <w:left w:val="nil"/>
              <w:bottom w:val="nil"/>
              <w:right w:val="nil"/>
            </w:tcBorders>
            <w:shd w:val="clear" w:color="auto" w:fill="auto"/>
            <w:noWrap/>
            <w:vAlign w:val="bottom"/>
            <w:hideMark/>
          </w:tcPr>
          <w:p w14:paraId="76D36426"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No</w:t>
            </w:r>
          </w:p>
        </w:tc>
      </w:tr>
      <w:tr w:rsidR="00F726E8" w:rsidRPr="00BB478D" w14:paraId="1248BAD3" w14:textId="77777777" w:rsidTr="00726872">
        <w:trPr>
          <w:gridAfter w:val="1"/>
          <w:wAfter w:w="76" w:type="dxa"/>
          <w:trHeight w:val="43"/>
          <w:jc w:val="center"/>
        </w:trPr>
        <w:tc>
          <w:tcPr>
            <w:tcW w:w="1890" w:type="dxa"/>
            <w:tcBorders>
              <w:top w:val="nil"/>
              <w:left w:val="nil"/>
              <w:bottom w:val="nil"/>
              <w:right w:val="nil"/>
            </w:tcBorders>
            <w:shd w:val="clear" w:color="auto" w:fill="auto"/>
            <w:noWrap/>
            <w:vAlign w:val="bottom"/>
            <w:hideMark/>
          </w:tcPr>
          <w:p w14:paraId="2E22E2B8"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Observations</w:t>
            </w:r>
          </w:p>
        </w:tc>
        <w:tc>
          <w:tcPr>
            <w:tcW w:w="952" w:type="dxa"/>
            <w:tcBorders>
              <w:top w:val="nil"/>
              <w:left w:val="nil"/>
              <w:bottom w:val="nil"/>
              <w:right w:val="nil"/>
            </w:tcBorders>
            <w:shd w:val="clear" w:color="auto" w:fill="auto"/>
            <w:noWrap/>
            <w:vAlign w:val="bottom"/>
            <w:hideMark/>
          </w:tcPr>
          <w:p w14:paraId="0B607920"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729</w:t>
            </w:r>
          </w:p>
        </w:tc>
        <w:tc>
          <w:tcPr>
            <w:tcW w:w="1123" w:type="dxa"/>
            <w:gridSpan w:val="3"/>
            <w:tcBorders>
              <w:top w:val="nil"/>
              <w:left w:val="nil"/>
              <w:bottom w:val="nil"/>
              <w:right w:val="nil"/>
            </w:tcBorders>
            <w:shd w:val="clear" w:color="auto" w:fill="auto"/>
            <w:noWrap/>
            <w:vAlign w:val="bottom"/>
            <w:hideMark/>
          </w:tcPr>
          <w:p w14:paraId="0F1370A8"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729</w:t>
            </w:r>
          </w:p>
        </w:tc>
        <w:tc>
          <w:tcPr>
            <w:tcW w:w="1123" w:type="dxa"/>
            <w:gridSpan w:val="3"/>
            <w:tcBorders>
              <w:top w:val="nil"/>
              <w:left w:val="nil"/>
              <w:bottom w:val="nil"/>
              <w:right w:val="nil"/>
            </w:tcBorders>
            <w:shd w:val="clear" w:color="auto" w:fill="auto"/>
            <w:noWrap/>
            <w:vAlign w:val="bottom"/>
            <w:hideMark/>
          </w:tcPr>
          <w:p w14:paraId="77D5A110"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325</w:t>
            </w:r>
          </w:p>
        </w:tc>
        <w:tc>
          <w:tcPr>
            <w:tcW w:w="1119" w:type="dxa"/>
            <w:gridSpan w:val="3"/>
            <w:tcBorders>
              <w:top w:val="nil"/>
              <w:left w:val="nil"/>
              <w:bottom w:val="nil"/>
              <w:right w:val="nil"/>
            </w:tcBorders>
            <w:shd w:val="clear" w:color="auto" w:fill="auto"/>
            <w:noWrap/>
            <w:vAlign w:val="bottom"/>
            <w:hideMark/>
          </w:tcPr>
          <w:p w14:paraId="5990E051"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404</w:t>
            </w:r>
          </w:p>
        </w:tc>
        <w:tc>
          <w:tcPr>
            <w:tcW w:w="1119" w:type="dxa"/>
            <w:gridSpan w:val="3"/>
            <w:tcBorders>
              <w:top w:val="nil"/>
              <w:left w:val="nil"/>
              <w:bottom w:val="nil"/>
              <w:right w:val="nil"/>
            </w:tcBorders>
            <w:shd w:val="clear" w:color="auto" w:fill="auto"/>
            <w:noWrap/>
            <w:vAlign w:val="bottom"/>
            <w:hideMark/>
          </w:tcPr>
          <w:p w14:paraId="25FA66DC"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404</w:t>
            </w:r>
          </w:p>
        </w:tc>
      </w:tr>
      <w:tr w:rsidR="00F726E8" w:rsidRPr="00BB478D" w14:paraId="6647B24F" w14:textId="77777777" w:rsidTr="00726872">
        <w:trPr>
          <w:gridAfter w:val="1"/>
          <w:wAfter w:w="76" w:type="dxa"/>
          <w:trHeight w:val="43"/>
          <w:jc w:val="center"/>
        </w:trPr>
        <w:tc>
          <w:tcPr>
            <w:tcW w:w="1890" w:type="dxa"/>
            <w:tcBorders>
              <w:top w:val="nil"/>
              <w:left w:val="nil"/>
              <w:bottom w:val="single" w:sz="4" w:space="0" w:color="auto"/>
              <w:right w:val="nil"/>
            </w:tcBorders>
            <w:shd w:val="clear" w:color="auto" w:fill="auto"/>
            <w:noWrap/>
            <w:vAlign w:val="bottom"/>
            <w:hideMark/>
          </w:tcPr>
          <w:p w14:paraId="0B33ED46"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R-squared</w:t>
            </w:r>
          </w:p>
        </w:tc>
        <w:tc>
          <w:tcPr>
            <w:tcW w:w="952" w:type="dxa"/>
            <w:tcBorders>
              <w:top w:val="nil"/>
              <w:left w:val="nil"/>
              <w:bottom w:val="single" w:sz="4" w:space="0" w:color="auto"/>
              <w:right w:val="nil"/>
            </w:tcBorders>
            <w:shd w:val="clear" w:color="auto" w:fill="auto"/>
            <w:noWrap/>
            <w:vAlign w:val="bottom"/>
            <w:hideMark/>
          </w:tcPr>
          <w:p w14:paraId="622247E1"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0.096</w:t>
            </w:r>
          </w:p>
        </w:tc>
        <w:tc>
          <w:tcPr>
            <w:tcW w:w="1123" w:type="dxa"/>
            <w:gridSpan w:val="3"/>
            <w:tcBorders>
              <w:top w:val="nil"/>
              <w:left w:val="nil"/>
              <w:bottom w:val="single" w:sz="4" w:space="0" w:color="auto"/>
              <w:right w:val="nil"/>
            </w:tcBorders>
            <w:shd w:val="clear" w:color="auto" w:fill="auto"/>
            <w:noWrap/>
            <w:vAlign w:val="bottom"/>
            <w:hideMark/>
          </w:tcPr>
          <w:p w14:paraId="582C7E72"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0.207</w:t>
            </w:r>
          </w:p>
        </w:tc>
        <w:tc>
          <w:tcPr>
            <w:tcW w:w="1123" w:type="dxa"/>
            <w:gridSpan w:val="3"/>
            <w:tcBorders>
              <w:top w:val="nil"/>
              <w:left w:val="nil"/>
              <w:bottom w:val="single" w:sz="4" w:space="0" w:color="auto"/>
              <w:right w:val="nil"/>
            </w:tcBorders>
            <w:shd w:val="clear" w:color="auto" w:fill="auto"/>
            <w:noWrap/>
            <w:vAlign w:val="bottom"/>
            <w:hideMark/>
          </w:tcPr>
          <w:p w14:paraId="3DFBB0FC"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0.002</w:t>
            </w:r>
          </w:p>
        </w:tc>
        <w:tc>
          <w:tcPr>
            <w:tcW w:w="1119" w:type="dxa"/>
            <w:gridSpan w:val="3"/>
            <w:tcBorders>
              <w:top w:val="nil"/>
              <w:left w:val="nil"/>
              <w:bottom w:val="single" w:sz="4" w:space="0" w:color="auto"/>
              <w:right w:val="nil"/>
            </w:tcBorders>
            <w:shd w:val="clear" w:color="auto" w:fill="auto"/>
            <w:noWrap/>
            <w:vAlign w:val="bottom"/>
            <w:hideMark/>
          </w:tcPr>
          <w:p w14:paraId="7BC177A7"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0.078</w:t>
            </w:r>
          </w:p>
        </w:tc>
        <w:tc>
          <w:tcPr>
            <w:tcW w:w="1119" w:type="dxa"/>
            <w:gridSpan w:val="3"/>
            <w:tcBorders>
              <w:top w:val="nil"/>
              <w:left w:val="nil"/>
              <w:bottom w:val="single" w:sz="4" w:space="0" w:color="auto"/>
              <w:right w:val="nil"/>
            </w:tcBorders>
            <w:shd w:val="clear" w:color="auto" w:fill="auto"/>
            <w:noWrap/>
            <w:vAlign w:val="bottom"/>
            <w:hideMark/>
          </w:tcPr>
          <w:p w14:paraId="48184624"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0.088</w:t>
            </w:r>
          </w:p>
        </w:tc>
      </w:tr>
      <w:tr w:rsidR="00F726E8" w:rsidRPr="00BB478D" w14:paraId="40306FD4" w14:textId="77777777" w:rsidTr="00F726E8">
        <w:trPr>
          <w:gridAfter w:val="2"/>
          <w:wAfter w:w="220" w:type="dxa"/>
          <w:trHeight w:val="43"/>
          <w:jc w:val="center"/>
        </w:trPr>
        <w:tc>
          <w:tcPr>
            <w:tcW w:w="3889" w:type="dxa"/>
            <w:gridSpan w:val="4"/>
            <w:tcBorders>
              <w:top w:val="nil"/>
              <w:left w:val="nil"/>
              <w:bottom w:val="nil"/>
              <w:right w:val="nil"/>
            </w:tcBorders>
            <w:shd w:val="clear" w:color="auto" w:fill="auto"/>
            <w:noWrap/>
            <w:vAlign w:val="bottom"/>
            <w:hideMark/>
          </w:tcPr>
          <w:p w14:paraId="67907BBB"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Standard errors in parentheses</w:t>
            </w:r>
          </w:p>
        </w:tc>
        <w:tc>
          <w:tcPr>
            <w:tcW w:w="1047" w:type="dxa"/>
            <w:gridSpan w:val="3"/>
            <w:tcBorders>
              <w:top w:val="nil"/>
              <w:left w:val="nil"/>
              <w:bottom w:val="nil"/>
              <w:right w:val="nil"/>
            </w:tcBorders>
            <w:shd w:val="clear" w:color="auto" w:fill="auto"/>
            <w:noWrap/>
            <w:vAlign w:val="bottom"/>
            <w:hideMark/>
          </w:tcPr>
          <w:p w14:paraId="2CE79884" w14:textId="77777777" w:rsidR="00F726E8" w:rsidRPr="00BB478D" w:rsidRDefault="00F726E8" w:rsidP="009F0BA5">
            <w:pPr>
              <w:keepNext/>
              <w:spacing w:line="240" w:lineRule="auto"/>
              <w:rPr>
                <w:rFonts w:eastAsia="Times New Roman" w:cs="Times New Roman"/>
                <w:color w:val="000000"/>
                <w:sz w:val="22"/>
              </w:rPr>
            </w:pPr>
          </w:p>
        </w:tc>
        <w:tc>
          <w:tcPr>
            <w:tcW w:w="1123" w:type="dxa"/>
            <w:gridSpan w:val="3"/>
            <w:tcBorders>
              <w:top w:val="nil"/>
              <w:left w:val="nil"/>
              <w:bottom w:val="nil"/>
              <w:right w:val="nil"/>
            </w:tcBorders>
            <w:shd w:val="clear" w:color="auto" w:fill="auto"/>
            <w:noWrap/>
            <w:vAlign w:val="bottom"/>
            <w:hideMark/>
          </w:tcPr>
          <w:p w14:paraId="4BD2C2CA" w14:textId="77777777" w:rsidR="00F726E8" w:rsidRPr="00BB478D" w:rsidRDefault="00F726E8" w:rsidP="009F0BA5">
            <w:pPr>
              <w:keepNext/>
              <w:spacing w:line="240" w:lineRule="auto"/>
              <w:rPr>
                <w:rFonts w:eastAsia="Times New Roman" w:cs="Times New Roman"/>
                <w:sz w:val="20"/>
                <w:szCs w:val="20"/>
              </w:rPr>
            </w:pPr>
          </w:p>
        </w:tc>
        <w:tc>
          <w:tcPr>
            <w:tcW w:w="1123" w:type="dxa"/>
            <w:gridSpan w:val="3"/>
            <w:tcBorders>
              <w:top w:val="nil"/>
              <w:left w:val="nil"/>
              <w:bottom w:val="nil"/>
              <w:right w:val="nil"/>
            </w:tcBorders>
            <w:shd w:val="clear" w:color="auto" w:fill="auto"/>
            <w:noWrap/>
            <w:vAlign w:val="bottom"/>
            <w:hideMark/>
          </w:tcPr>
          <w:p w14:paraId="6F879A1E" w14:textId="77777777" w:rsidR="00F726E8" w:rsidRPr="00BB478D" w:rsidRDefault="00F726E8" w:rsidP="009F0BA5">
            <w:pPr>
              <w:keepNext/>
              <w:spacing w:line="240" w:lineRule="auto"/>
              <w:rPr>
                <w:rFonts w:eastAsia="Times New Roman" w:cs="Times New Roman"/>
                <w:sz w:val="20"/>
                <w:szCs w:val="20"/>
              </w:rPr>
            </w:pPr>
          </w:p>
        </w:tc>
      </w:tr>
      <w:tr w:rsidR="00F726E8" w:rsidRPr="00BB478D" w14:paraId="3B8C6E0F" w14:textId="77777777" w:rsidTr="00F726E8">
        <w:trPr>
          <w:gridAfter w:val="2"/>
          <w:wAfter w:w="220" w:type="dxa"/>
          <w:trHeight w:val="43"/>
          <w:jc w:val="center"/>
        </w:trPr>
        <w:tc>
          <w:tcPr>
            <w:tcW w:w="4936" w:type="dxa"/>
            <w:gridSpan w:val="7"/>
            <w:tcBorders>
              <w:top w:val="nil"/>
              <w:left w:val="nil"/>
              <w:bottom w:val="nil"/>
              <w:right w:val="nil"/>
            </w:tcBorders>
            <w:shd w:val="clear" w:color="auto" w:fill="auto"/>
            <w:noWrap/>
            <w:vAlign w:val="bottom"/>
            <w:hideMark/>
          </w:tcPr>
          <w:p w14:paraId="1D3EE678" w14:textId="77777777" w:rsidR="00F726E8" w:rsidRPr="00BB478D" w:rsidRDefault="00F726E8" w:rsidP="009F0BA5">
            <w:pPr>
              <w:keepNext/>
              <w:spacing w:line="240" w:lineRule="auto"/>
              <w:rPr>
                <w:rFonts w:eastAsia="Times New Roman" w:cs="Times New Roman"/>
                <w:color w:val="000000"/>
                <w:sz w:val="22"/>
              </w:rPr>
            </w:pPr>
            <w:r w:rsidRPr="00BB478D">
              <w:rPr>
                <w:rFonts w:eastAsia="Times New Roman" w:cs="Times New Roman"/>
                <w:color w:val="000000"/>
                <w:sz w:val="22"/>
              </w:rPr>
              <w:t>* p&lt;0.05           ** p&lt;0.01           *** p&lt;0.001</w:t>
            </w:r>
          </w:p>
        </w:tc>
        <w:tc>
          <w:tcPr>
            <w:tcW w:w="1123" w:type="dxa"/>
            <w:gridSpan w:val="3"/>
            <w:tcBorders>
              <w:top w:val="nil"/>
              <w:left w:val="nil"/>
              <w:bottom w:val="nil"/>
              <w:right w:val="nil"/>
            </w:tcBorders>
            <w:shd w:val="clear" w:color="auto" w:fill="auto"/>
            <w:noWrap/>
            <w:vAlign w:val="bottom"/>
            <w:hideMark/>
          </w:tcPr>
          <w:p w14:paraId="111C43E4" w14:textId="77777777" w:rsidR="00F726E8" w:rsidRPr="00BB478D" w:rsidRDefault="00F726E8" w:rsidP="009F0BA5">
            <w:pPr>
              <w:keepNext/>
              <w:spacing w:line="240" w:lineRule="auto"/>
              <w:rPr>
                <w:rFonts w:eastAsia="Times New Roman" w:cs="Times New Roman"/>
                <w:color w:val="000000"/>
                <w:sz w:val="22"/>
              </w:rPr>
            </w:pPr>
          </w:p>
        </w:tc>
        <w:tc>
          <w:tcPr>
            <w:tcW w:w="1123" w:type="dxa"/>
            <w:gridSpan w:val="3"/>
            <w:tcBorders>
              <w:top w:val="nil"/>
              <w:left w:val="nil"/>
              <w:bottom w:val="nil"/>
              <w:right w:val="nil"/>
            </w:tcBorders>
            <w:shd w:val="clear" w:color="auto" w:fill="auto"/>
            <w:noWrap/>
            <w:vAlign w:val="bottom"/>
            <w:hideMark/>
          </w:tcPr>
          <w:p w14:paraId="04654172" w14:textId="77777777" w:rsidR="00F726E8" w:rsidRPr="00BB478D" w:rsidRDefault="00F726E8" w:rsidP="009F0BA5">
            <w:pPr>
              <w:keepNext/>
              <w:spacing w:line="240" w:lineRule="auto"/>
              <w:rPr>
                <w:rFonts w:eastAsia="Times New Roman" w:cs="Times New Roman"/>
                <w:sz w:val="20"/>
                <w:szCs w:val="20"/>
              </w:rPr>
            </w:pPr>
          </w:p>
        </w:tc>
      </w:tr>
    </w:tbl>
    <w:p w14:paraId="3900C305" w14:textId="7C52F7F5" w:rsidR="007047BF" w:rsidRPr="00BB478D" w:rsidRDefault="007047BF" w:rsidP="009F0BA5">
      <w:pPr>
        <w:spacing w:line="480" w:lineRule="auto"/>
        <w:jc w:val="center"/>
        <w:rPr>
          <w:rFonts w:cs="Times New Roman"/>
        </w:rPr>
      </w:pPr>
    </w:p>
    <w:p w14:paraId="2CF376BC" w14:textId="02657EA6" w:rsidR="009678DF" w:rsidRPr="00BB478D" w:rsidRDefault="009678DF" w:rsidP="009F0BA5">
      <w:pPr>
        <w:spacing w:line="480" w:lineRule="auto"/>
        <w:rPr>
          <w:rFonts w:cs="Times New Roman"/>
        </w:rPr>
      </w:pPr>
      <w:r w:rsidRPr="00BB478D">
        <w:rPr>
          <w:rFonts w:cs="Times New Roman"/>
        </w:rPr>
        <w:tab/>
        <w:t>I</w:t>
      </w:r>
      <w:r w:rsidR="00726872">
        <w:rPr>
          <w:rFonts w:cs="Times New Roman"/>
        </w:rPr>
        <w:t>n Table IV, I</w:t>
      </w:r>
      <w:r w:rsidRPr="00BB478D">
        <w:rPr>
          <w:rFonts w:cs="Times New Roman"/>
        </w:rPr>
        <w:t xml:space="preserve"> report linear regressions restricted to urban and nonurban areas separately. </w:t>
      </w:r>
      <w:r w:rsidR="00D848DD" w:rsidRPr="00BB478D">
        <w:rPr>
          <w:rFonts w:cs="Times New Roman"/>
        </w:rPr>
        <w:t xml:space="preserve">The nonurban areas have an estimated slope of -0.26, similar but somewhat </w:t>
      </w:r>
      <w:r w:rsidR="007176A6">
        <w:rPr>
          <w:rFonts w:cs="Times New Roman"/>
        </w:rPr>
        <w:t>shallower</w:t>
      </w:r>
      <w:r w:rsidR="00D848DD" w:rsidRPr="00BB478D">
        <w:rPr>
          <w:rFonts w:cs="Times New Roman"/>
        </w:rPr>
        <w:t xml:space="preserve"> than the linear coefficient for the whole country, whereas the urban areas have an estimated slope of just 0.03. It cannot be rejected that P(B) and the Gini coefficient </w:t>
      </w:r>
      <w:r w:rsidR="00726872">
        <w:rPr>
          <w:rFonts w:cs="Times New Roman"/>
        </w:rPr>
        <w:t>are un</w:t>
      </w:r>
      <w:r w:rsidR="007176A6">
        <w:rPr>
          <w:rFonts w:cs="Times New Roman"/>
        </w:rPr>
        <w:t>correlat</w:t>
      </w:r>
      <w:r w:rsidR="00726872">
        <w:rPr>
          <w:rFonts w:cs="Times New Roman"/>
        </w:rPr>
        <w:t>ed</w:t>
      </w:r>
      <w:r w:rsidR="00D848DD" w:rsidRPr="00BB478D">
        <w:rPr>
          <w:rFonts w:cs="Times New Roman"/>
        </w:rPr>
        <w:t xml:space="preserve"> across urban CZs. </w:t>
      </w:r>
      <w:r w:rsidR="00E86A66" w:rsidRPr="00BB478D">
        <w:rPr>
          <w:rFonts w:cs="Times New Roman"/>
        </w:rPr>
        <w:t xml:space="preserve">The nonurban slope is estimated to be slightly steeper when excluding the two outliers mentioned in the first set of regressions. </w:t>
      </w:r>
    </w:p>
    <w:p w14:paraId="31C27597" w14:textId="77777777" w:rsidR="00726872" w:rsidRDefault="00E86A66" w:rsidP="00726872">
      <w:pPr>
        <w:spacing w:line="480" w:lineRule="auto"/>
        <w:ind w:firstLine="720"/>
        <w:rPr>
          <w:rFonts w:cs="Times New Roman"/>
        </w:rPr>
      </w:pPr>
      <w:r w:rsidRPr="00BB478D">
        <w:rPr>
          <w:rFonts w:cs="Times New Roman"/>
        </w:rPr>
        <w:t>The urban breakdown provides a more convincing explanation of the quadratic relationship than the regional breakdown. Nonurban CZs have, on average, higher P(B)</w:t>
      </w:r>
      <w:r w:rsidR="00910858">
        <w:rPr>
          <w:rFonts w:cs="Times New Roman"/>
        </w:rPr>
        <w:t>s</w:t>
      </w:r>
      <w:r w:rsidRPr="00BB478D">
        <w:rPr>
          <w:rFonts w:cs="Times New Roman"/>
        </w:rPr>
        <w:t xml:space="preserve">, lower Gini coefficients, and a steeper relationship between them. </w:t>
      </w:r>
      <w:r w:rsidR="00212451" w:rsidRPr="00BB478D">
        <w:rPr>
          <w:rFonts w:cs="Times New Roman"/>
        </w:rPr>
        <w:t xml:space="preserve">In addition, column 5 of Table IV shows that no quadratic relationship exists in the nonurban CZs. Going from the urban </w:t>
      </w:r>
      <w:r w:rsidR="00212451" w:rsidRPr="00BB478D">
        <w:rPr>
          <w:rFonts w:cs="Times New Roman"/>
        </w:rPr>
        <w:lastRenderedPageBreak/>
        <w:t xml:space="preserve">breakdown to the whole country, we see that </w:t>
      </w:r>
      <w:r w:rsidR="007176A6">
        <w:rPr>
          <w:rFonts w:cs="Times New Roman"/>
        </w:rPr>
        <w:t>the</w:t>
      </w:r>
      <w:r w:rsidR="00212451" w:rsidRPr="00BB478D">
        <w:rPr>
          <w:rFonts w:cs="Times New Roman"/>
        </w:rPr>
        <w:t xml:space="preserve"> negative </w:t>
      </w:r>
      <w:r w:rsidR="007176A6">
        <w:rPr>
          <w:rFonts w:cs="Times New Roman"/>
        </w:rPr>
        <w:t xml:space="preserve">nonurban </w:t>
      </w:r>
      <w:r w:rsidR="00212451" w:rsidRPr="00BB478D">
        <w:rPr>
          <w:rFonts w:cs="Times New Roman"/>
        </w:rPr>
        <w:t xml:space="preserve">relationship and </w:t>
      </w:r>
      <w:r w:rsidR="007176A6">
        <w:rPr>
          <w:rFonts w:cs="Times New Roman"/>
        </w:rPr>
        <w:t xml:space="preserve">the </w:t>
      </w:r>
      <w:r w:rsidR="00212451" w:rsidRPr="00BB478D">
        <w:rPr>
          <w:rFonts w:cs="Times New Roman"/>
        </w:rPr>
        <w:t xml:space="preserve">small to nonexistent </w:t>
      </w:r>
      <w:r w:rsidR="007176A6">
        <w:rPr>
          <w:rFonts w:cs="Times New Roman"/>
        </w:rPr>
        <w:t xml:space="preserve">urban </w:t>
      </w:r>
      <w:r w:rsidR="00212451" w:rsidRPr="00BB478D">
        <w:rPr>
          <w:rFonts w:cs="Times New Roman"/>
        </w:rPr>
        <w:t>relationship accumulate to a convex quadratic relationship.</w:t>
      </w:r>
    </w:p>
    <w:p w14:paraId="0C25F81A" w14:textId="4135BF00" w:rsidR="00726872" w:rsidRPr="00726872" w:rsidRDefault="00726872" w:rsidP="00726872">
      <w:pPr>
        <w:spacing w:line="240" w:lineRule="auto"/>
        <w:jc w:val="center"/>
        <w:rPr>
          <w:rFonts w:cs="Times New Roman"/>
        </w:rPr>
      </w:pPr>
      <w:r w:rsidRPr="00726872">
        <w:rPr>
          <w:rFonts w:cs="Times New Roman"/>
        </w:rPr>
        <w:t>FIGURE VI</w:t>
      </w:r>
    </w:p>
    <w:p w14:paraId="27ABB38C" w14:textId="2C6DF9F7" w:rsidR="00726872" w:rsidRDefault="00726872" w:rsidP="00726872">
      <w:pPr>
        <w:spacing w:line="480" w:lineRule="auto"/>
        <w:jc w:val="center"/>
        <w:rPr>
          <w:rFonts w:cs="Times New Roman"/>
        </w:rPr>
      </w:pPr>
      <w:r w:rsidRPr="00BB478D">
        <w:rPr>
          <w:rFonts w:cs="Times New Roman"/>
          <w:noProof/>
        </w:rPr>
        <w:drawing>
          <wp:inline distT="0" distB="0" distL="0" distR="0" wp14:anchorId="14B3074F" wp14:editId="332C30E6">
            <wp:extent cx="4114800" cy="29956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rban.png"/>
                    <pic:cNvPicPr/>
                  </pic:nvPicPr>
                  <pic:blipFill>
                    <a:blip r:embed="rId13">
                      <a:extLst>
                        <a:ext uri="{28A0092B-C50C-407E-A947-70E740481C1C}">
                          <a14:useLocalDpi xmlns:a14="http://schemas.microsoft.com/office/drawing/2010/main" val="0"/>
                        </a:ext>
                      </a:extLst>
                    </a:blip>
                    <a:stretch>
                      <a:fillRect/>
                    </a:stretch>
                  </pic:blipFill>
                  <pic:spPr>
                    <a:xfrm>
                      <a:off x="0" y="0"/>
                      <a:ext cx="4114800" cy="2995628"/>
                    </a:xfrm>
                    <a:prstGeom prst="rect">
                      <a:avLst/>
                    </a:prstGeom>
                  </pic:spPr>
                </pic:pic>
              </a:graphicData>
            </a:graphic>
          </wp:inline>
        </w:drawing>
      </w:r>
    </w:p>
    <w:p w14:paraId="0113BAE2" w14:textId="77777777" w:rsidR="00726872" w:rsidRDefault="00726872" w:rsidP="00726872">
      <w:pPr>
        <w:spacing w:line="240" w:lineRule="auto"/>
        <w:jc w:val="center"/>
        <w:rPr>
          <w:rFonts w:cs="Times New Roman"/>
        </w:rPr>
      </w:pPr>
      <w:r>
        <w:rPr>
          <w:rFonts w:cs="Times New Roman"/>
        </w:rPr>
        <w:t>FIGURE VII</w:t>
      </w:r>
    </w:p>
    <w:p w14:paraId="6CF52C57" w14:textId="77777777" w:rsidR="00726872" w:rsidRDefault="00726872" w:rsidP="00726872">
      <w:pPr>
        <w:spacing w:line="480" w:lineRule="auto"/>
        <w:jc w:val="center"/>
        <w:rPr>
          <w:rFonts w:cs="Times New Roman"/>
        </w:rPr>
      </w:pPr>
      <w:r w:rsidRPr="00BB478D">
        <w:rPr>
          <w:rFonts w:cs="Times New Roman"/>
          <w:noProof/>
        </w:rPr>
        <w:drawing>
          <wp:inline distT="0" distB="0" distL="0" distR="0" wp14:anchorId="415CC12B" wp14:editId="1E6B71C1">
            <wp:extent cx="4114800" cy="29938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s.png"/>
                    <pic:cNvPicPr/>
                  </pic:nvPicPr>
                  <pic:blipFill>
                    <a:blip r:embed="rId14">
                      <a:extLst>
                        <a:ext uri="{28A0092B-C50C-407E-A947-70E740481C1C}">
                          <a14:useLocalDpi xmlns:a14="http://schemas.microsoft.com/office/drawing/2010/main" val="0"/>
                        </a:ext>
                      </a:extLst>
                    </a:blip>
                    <a:stretch>
                      <a:fillRect/>
                    </a:stretch>
                  </pic:blipFill>
                  <pic:spPr>
                    <a:xfrm>
                      <a:off x="0" y="0"/>
                      <a:ext cx="4114800" cy="2993828"/>
                    </a:xfrm>
                    <a:prstGeom prst="rect">
                      <a:avLst/>
                    </a:prstGeom>
                  </pic:spPr>
                </pic:pic>
              </a:graphicData>
            </a:graphic>
          </wp:inline>
        </w:drawing>
      </w:r>
    </w:p>
    <w:p w14:paraId="17842814" w14:textId="2C841844" w:rsidR="00726872" w:rsidRPr="00BB478D" w:rsidRDefault="00212451" w:rsidP="00726872">
      <w:pPr>
        <w:spacing w:line="480" w:lineRule="auto"/>
        <w:ind w:firstLine="720"/>
        <w:rPr>
          <w:rFonts w:cs="Times New Roman"/>
        </w:rPr>
      </w:pPr>
      <w:r w:rsidRPr="00BB478D">
        <w:rPr>
          <w:rFonts w:cs="Times New Roman"/>
        </w:rPr>
        <w:t xml:space="preserve"> Figure VII best illustrates the possibility that the difference </w:t>
      </w:r>
      <w:r w:rsidR="00910858">
        <w:rPr>
          <w:rFonts w:cs="Times New Roman"/>
        </w:rPr>
        <w:t>between</w:t>
      </w:r>
      <w:r w:rsidRPr="00BB478D">
        <w:rPr>
          <w:rFonts w:cs="Times New Roman"/>
        </w:rPr>
        <w:t xml:space="preserve"> the urban and nonurban CZs provides some explanation for the quadratic relationship.</w:t>
      </w:r>
      <w:r w:rsidR="00165F78">
        <w:rPr>
          <w:rFonts w:cs="Times New Roman"/>
        </w:rPr>
        <w:t xml:space="preserve"> Figure VII reproduces </w:t>
      </w:r>
      <w:r w:rsidR="00165F78">
        <w:rPr>
          <w:rFonts w:cs="Times New Roman"/>
        </w:rPr>
        <w:lastRenderedPageBreak/>
        <w:t>the favored curve from Figure IV and differentiates between urban and nonurban CZs in the scatter. Here it is visible that the downward trend at lower Gini coefficients is due more to the nonurban CZs, and the flatter trend at higher CZs is due more to urban CZs.</w:t>
      </w:r>
    </w:p>
    <w:p w14:paraId="22D547E1" w14:textId="795BEEFA" w:rsidR="009678DF" w:rsidRPr="00BB478D" w:rsidRDefault="00212451" w:rsidP="009F0BA5">
      <w:pPr>
        <w:spacing w:line="480" w:lineRule="auto"/>
        <w:ind w:firstLine="720"/>
        <w:rPr>
          <w:rFonts w:cs="Times New Roman"/>
        </w:rPr>
      </w:pPr>
      <w:r w:rsidRPr="00BB478D">
        <w:rPr>
          <w:rFonts w:cs="Times New Roman"/>
        </w:rPr>
        <w:t>The final set of regressions</w:t>
      </w:r>
      <w:r w:rsidR="009D342C">
        <w:rPr>
          <w:rFonts w:cs="Times New Roman"/>
        </w:rPr>
        <w:t>,</w:t>
      </w:r>
      <w:r w:rsidRPr="00BB478D">
        <w:rPr>
          <w:rFonts w:cs="Times New Roman"/>
        </w:rPr>
        <w:t xml:space="preserve"> summarized in Table V</w:t>
      </w:r>
      <w:r w:rsidR="009D342C">
        <w:rPr>
          <w:rFonts w:cs="Times New Roman"/>
        </w:rPr>
        <w:t>,</w:t>
      </w:r>
      <w:r w:rsidRPr="00BB478D">
        <w:rPr>
          <w:rFonts w:cs="Times New Roman"/>
        </w:rPr>
        <w:t xml:space="preserve"> </w:t>
      </w:r>
      <w:r w:rsidR="00DF18D7" w:rsidRPr="00BB478D">
        <w:rPr>
          <w:rFonts w:cs="Times New Roman"/>
        </w:rPr>
        <w:t>follow the procedure of Chetty et al.</w:t>
      </w:r>
      <w:r w:rsidR="00D23B0F">
        <w:rPr>
          <w:rFonts w:cs="Times New Roman"/>
        </w:rPr>
        <w:t xml:space="preserve"> (</w:t>
      </w:r>
      <w:r w:rsidR="00990E9A">
        <w:rPr>
          <w:rFonts w:cs="Times New Roman"/>
        </w:rPr>
        <w:t>2014a</w:t>
      </w:r>
      <w:r w:rsidR="00D23B0F">
        <w:rPr>
          <w:rFonts w:cs="Times New Roman"/>
        </w:rPr>
        <w:t>)</w:t>
      </w:r>
      <w:r w:rsidR="00DF18D7" w:rsidRPr="00BB478D">
        <w:rPr>
          <w:rFonts w:cs="Times New Roman"/>
        </w:rPr>
        <w:t xml:space="preserve"> Online Appendix Table VIII. Here, the Gini</w:t>
      </w:r>
      <w:r w:rsidR="009D342C">
        <w:rPr>
          <w:rFonts w:cs="Times New Roman"/>
        </w:rPr>
        <w:t xml:space="preserve"> coefficients</w:t>
      </w:r>
      <w:r w:rsidR="00DF18D7" w:rsidRPr="00BB478D">
        <w:rPr>
          <w:rFonts w:cs="Times New Roman"/>
        </w:rPr>
        <w:t xml:space="preserve"> and P(B) are standardized to have a mean of 0 and variance of 1. The State FEs column reports a coefficient very similar to the baseline, implying that the overall trend is not simply explained by the Midwest</w:t>
      </w:r>
      <w:r w:rsidR="009D342C">
        <w:rPr>
          <w:rFonts w:cs="Times New Roman"/>
        </w:rPr>
        <w:t>, for example,</w:t>
      </w:r>
      <w:r w:rsidR="00DF18D7" w:rsidRPr="00BB478D">
        <w:rPr>
          <w:rFonts w:cs="Times New Roman"/>
        </w:rPr>
        <w:t xml:space="preserve"> having higher P(B) and lower Gini coefficients than the rest. In other words, the location of the Midwest scatter generally being in the upper left</w:t>
      </w:r>
      <w:r w:rsidR="00D23B0F">
        <w:rPr>
          <w:rFonts w:cs="Times New Roman"/>
        </w:rPr>
        <w:t xml:space="preserve"> </w:t>
      </w:r>
      <w:r w:rsidR="00DF18D7" w:rsidRPr="00BB478D">
        <w:rPr>
          <w:rFonts w:cs="Times New Roman"/>
        </w:rPr>
        <w:t xml:space="preserve">of the plots is likely not the only reason for the </w:t>
      </w:r>
      <w:r w:rsidR="00D23B0F">
        <w:rPr>
          <w:rFonts w:cs="Times New Roman"/>
        </w:rPr>
        <w:t xml:space="preserve">negative nationwide </w:t>
      </w:r>
      <w:r w:rsidR="00DF18D7" w:rsidRPr="00BB478D">
        <w:rPr>
          <w:rFonts w:cs="Times New Roman"/>
        </w:rPr>
        <w:t xml:space="preserve">relationship. </w:t>
      </w:r>
      <w:r w:rsidR="00D23B0F">
        <w:rPr>
          <w:rFonts w:cs="Times New Roman"/>
        </w:rPr>
        <w:t>However, I</w:t>
      </w:r>
      <w:r w:rsidR="00DF18D7" w:rsidRPr="00BB478D">
        <w:rPr>
          <w:rFonts w:cs="Times New Roman"/>
        </w:rPr>
        <w:t xml:space="preserve"> argue in my discussion of Table IV and Figure V that this characteristic in conjunction with the relative trends between the regions may offer some explanation for the quadratic relationship as a whole.</w:t>
      </w:r>
    </w:p>
    <w:p w14:paraId="486891C2" w14:textId="68DEF768" w:rsidR="00212451" w:rsidRPr="00BB478D" w:rsidRDefault="00DF18D7" w:rsidP="000A4790">
      <w:pPr>
        <w:spacing w:line="480" w:lineRule="auto"/>
        <w:ind w:firstLine="720"/>
        <w:rPr>
          <w:rFonts w:cs="Times New Roman"/>
        </w:rPr>
      </w:pPr>
      <w:r w:rsidRPr="00BB478D">
        <w:rPr>
          <w:rFonts w:cs="Times New Roman"/>
        </w:rPr>
        <w:t xml:space="preserve">The </w:t>
      </w:r>
      <w:r w:rsidR="005754A5" w:rsidRPr="00BB478D">
        <w:rPr>
          <w:rFonts w:cs="Times New Roman"/>
        </w:rPr>
        <w:t>Pop</w:t>
      </w:r>
      <w:r w:rsidR="009D342C">
        <w:rPr>
          <w:rFonts w:cs="Times New Roman"/>
        </w:rPr>
        <w:t>ulation</w:t>
      </w:r>
      <w:r w:rsidR="005754A5" w:rsidRPr="00BB478D">
        <w:rPr>
          <w:rFonts w:cs="Times New Roman"/>
        </w:rPr>
        <w:t xml:space="preserve"> W</w:t>
      </w:r>
      <w:r w:rsidRPr="00BB478D">
        <w:rPr>
          <w:rFonts w:cs="Times New Roman"/>
        </w:rPr>
        <w:t xml:space="preserve">eighted </w:t>
      </w:r>
      <w:r w:rsidR="005754A5" w:rsidRPr="00BB478D">
        <w:rPr>
          <w:rFonts w:cs="Times New Roman"/>
        </w:rPr>
        <w:t xml:space="preserve">regression estimates a positive, yet imprecisely estimated slope. This does differ substantially from the Baseline column regression. A possible explanation is seen in the urban and nonurban regressions. The urban CZs, which tend to be more populous, are estimated to have a small or nonexistent relationship between P(B) and </w:t>
      </w:r>
      <w:r w:rsidR="009D342C">
        <w:rPr>
          <w:rFonts w:cs="Times New Roman"/>
        </w:rPr>
        <w:t xml:space="preserve">the </w:t>
      </w:r>
      <w:r w:rsidR="005754A5" w:rsidRPr="00BB478D">
        <w:rPr>
          <w:rFonts w:cs="Times New Roman"/>
        </w:rPr>
        <w:t xml:space="preserve">Gini coefficient. The Urban Only column </w:t>
      </w:r>
      <w:r w:rsidR="00D23B0F">
        <w:rPr>
          <w:rFonts w:cs="Times New Roman"/>
        </w:rPr>
        <w:t>is consistent</w:t>
      </w:r>
      <w:r w:rsidR="005754A5" w:rsidRPr="00BB478D">
        <w:rPr>
          <w:rFonts w:cs="Times New Roman"/>
        </w:rPr>
        <w:t xml:space="preserve"> with my urban only regression in </w:t>
      </w:r>
      <w:r w:rsidR="00D23B0F">
        <w:rPr>
          <w:rFonts w:cs="Times New Roman"/>
        </w:rPr>
        <w:t>T</w:t>
      </w:r>
      <w:r w:rsidR="005754A5" w:rsidRPr="00BB478D">
        <w:rPr>
          <w:rFonts w:cs="Times New Roman"/>
        </w:rPr>
        <w:t xml:space="preserve">able IV. The Controls column regression includes </w:t>
      </w:r>
      <w:r w:rsidR="00D23B0F">
        <w:rPr>
          <w:rFonts w:cs="Times New Roman"/>
        </w:rPr>
        <w:t xml:space="preserve">variables </w:t>
      </w:r>
      <w:r w:rsidR="005754A5" w:rsidRPr="00BB478D">
        <w:rPr>
          <w:rFonts w:cs="Times New Roman"/>
        </w:rPr>
        <w:t xml:space="preserve">for the percent of population that is black and the income growth from 2000-2010. Here, the estimated slope is </w:t>
      </w:r>
      <w:r w:rsidR="00D23B0F">
        <w:rPr>
          <w:rFonts w:cs="Times New Roman"/>
        </w:rPr>
        <w:t>shallower than the Baseline regression</w:t>
      </w:r>
      <w:r w:rsidR="005754A5" w:rsidRPr="00BB478D">
        <w:rPr>
          <w:rFonts w:cs="Times New Roman"/>
        </w:rPr>
        <w:t xml:space="preserve"> and imprecisely estimated, </w:t>
      </w:r>
      <w:r w:rsidR="00065E45" w:rsidRPr="00BB478D">
        <w:rPr>
          <w:rFonts w:cs="Times New Roman"/>
        </w:rPr>
        <w:t>providing evidence that</w:t>
      </w:r>
      <w:r w:rsidR="005754A5" w:rsidRPr="00BB478D">
        <w:rPr>
          <w:rFonts w:cs="Times New Roman"/>
        </w:rPr>
        <w:t xml:space="preserve"> P(B) and Gini coefficients are not causally linked</w:t>
      </w:r>
      <w:r w:rsidR="00065E45" w:rsidRPr="00BB478D">
        <w:rPr>
          <w:rFonts w:cs="Times New Roman"/>
        </w:rPr>
        <w:t xml:space="preserve">, and serving as a reminder that the purpose of this paper is only to describe the relationship.  </w:t>
      </w:r>
    </w:p>
    <w:p w14:paraId="6FEF99AC" w14:textId="4658A554" w:rsidR="00212451" w:rsidRDefault="00212451" w:rsidP="009D342C">
      <w:pPr>
        <w:keepNext/>
        <w:spacing w:line="240" w:lineRule="auto"/>
        <w:jc w:val="center"/>
        <w:rPr>
          <w:rFonts w:cs="Times New Roman"/>
        </w:rPr>
      </w:pPr>
      <w:r w:rsidRPr="00BB478D">
        <w:rPr>
          <w:rFonts w:cs="Times New Roman"/>
        </w:rPr>
        <w:lastRenderedPageBreak/>
        <w:t>TABLE V</w:t>
      </w:r>
    </w:p>
    <w:p w14:paraId="51CB74FC" w14:textId="77777777" w:rsidR="009D342C" w:rsidRPr="00BB478D" w:rsidRDefault="009D342C" w:rsidP="009D342C">
      <w:pPr>
        <w:keepNext/>
        <w:spacing w:line="240" w:lineRule="auto"/>
        <w:jc w:val="center"/>
        <w:rPr>
          <w:rFonts w:cs="Times New Roman"/>
        </w:rPr>
      </w:pPr>
    </w:p>
    <w:tbl>
      <w:tblPr>
        <w:tblW w:w="8280" w:type="dxa"/>
        <w:jc w:val="center"/>
        <w:tblLook w:val="04A0" w:firstRow="1" w:lastRow="0" w:firstColumn="1" w:lastColumn="0" w:noHBand="0" w:noVBand="1"/>
      </w:tblPr>
      <w:tblGrid>
        <w:gridCol w:w="1800"/>
        <w:gridCol w:w="1189"/>
        <w:gridCol w:w="107"/>
        <w:gridCol w:w="1081"/>
        <w:gridCol w:w="215"/>
        <w:gridCol w:w="1296"/>
        <w:gridCol w:w="152"/>
        <w:gridCol w:w="1144"/>
        <w:gridCol w:w="195"/>
        <w:gridCol w:w="1001"/>
        <w:gridCol w:w="100"/>
      </w:tblGrid>
      <w:tr w:rsidR="00212451" w:rsidRPr="00BB478D" w14:paraId="36194C35" w14:textId="77777777" w:rsidTr="00C24E4F">
        <w:trPr>
          <w:gridAfter w:val="1"/>
          <w:wAfter w:w="100" w:type="dxa"/>
          <w:trHeight w:val="288"/>
          <w:jc w:val="center"/>
        </w:trPr>
        <w:tc>
          <w:tcPr>
            <w:tcW w:w="8180" w:type="dxa"/>
            <w:gridSpan w:val="10"/>
            <w:tcBorders>
              <w:top w:val="nil"/>
              <w:left w:val="nil"/>
              <w:bottom w:val="nil"/>
              <w:right w:val="nil"/>
            </w:tcBorders>
            <w:shd w:val="clear" w:color="auto" w:fill="auto"/>
            <w:noWrap/>
            <w:vAlign w:val="bottom"/>
            <w:hideMark/>
          </w:tcPr>
          <w:p w14:paraId="0FA13274" w14:textId="77777777" w:rsidR="00212451" w:rsidRPr="00BB478D" w:rsidRDefault="00212451" w:rsidP="009D342C">
            <w:pPr>
              <w:keepNext/>
              <w:spacing w:line="240" w:lineRule="auto"/>
              <w:jc w:val="center"/>
              <w:rPr>
                <w:rFonts w:eastAsia="Times New Roman" w:cs="Times New Roman"/>
                <w:color w:val="000000"/>
                <w:sz w:val="22"/>
              </w:rPr>
            </w:pPr>
            <w:r w:rsidRPr="00BB478D">
              <w:rPr>
                <w:rFonts w:eastAsia="Times New Roman" w:cs="Times New Roman"/>
                <w:color w:val="000000"/>
                <w:sz w:val="22"/>
              </w:rPr>
              <w:t>Alternative Specifications of P(B) on Gini Coefficients</w:t>
            </w:r>
          </w:p>
        </w:tc>
      </w:tr>
      <w:tr w:rsidR="00AD0B78" w:rsidRPr="00BB478D" w14:paraId="7AB037DF" w14:textId="77777777" w:rsidTr="00AD0B78">
        <w:trPr>
          <w:trHeight w:val="288"/>
          <w:jc w:val="center"/>
        </w:trPr>
        <w:tc>
          <w:tcPr>
            <w:tcW w:w="1800" w:type="dxa"/>
            <w:tcBorders>
              <w:top w:val="single" w:sz="4" w:space="0" w:color="auto"/>
              <w:left w:val="nil"/>
              <w:right w:val="nil"/>
            </w:tcBorders>
            <w:shd w:val="clear" w:color="auto" w:fill="auto"/>
            <w:noWrap/>
            <w:vAlign w:val="bottom"/>
          </w:tcPr>
          <w:p w14:paraId="778F7330" w14:textId="77777777" w:rsidR="00AD0B78" w:rsidRPr="00BB478D" w:rsidRDefault="00AD0B78" w:rsidP="009D342C">
            <w:pPr>
              <w:keepNext/>
              <w:spacing w:line="240" w:lineRule="auto"/>
              <w:rPr>
                <w:rFonts w:eastAsia="Times New Roman" w:cs="Times New Roman"/>
                <w:color w:val="000000"/>
                <w:sz w:val="22"/>
              </w:rPr>
            </w:pPr>
          </w:p>
        </w:tc>
        <w:tc>
          <w:tcPr>
            <w:tcW w:w="1296" w:type="dxa"/>
            <w:gridSpan w:val="2"/>
            <w:tcBorders>
              <w:top w:val="single" w:sz="4" w:space="0" w:color="auto"/>
              <w:left w:val="nil"/>
              <w:right w:val="nil"/>
            </w:tcBorders>
            <w:shd w:val="clear" w:color="auto" w:fill="auto"/>
            <w:noWrap/>
            <w:vAlign w:val="bottom"/>
          </w:tcPr>
          <w:p w14:paraId="5542F3B2" w14:textId="539D04C6" w:rsidR="00AD0B78" w:rsidRPr="00BB478D" w:rsidRDefault="00AD0B78" w:rsidP="009D342C">
            <w:pPr>
              <w:keepNext/>
              <w:spacing w:line="240" w:lineRule="auto"/>
              <w:rPr>
                <w:rFonts w:eastAsia="Times New Roman" w:cs="Times New Roman"/>
                <w:color w:val="000000"/>
                <w:sz w:val="22"/>
              </w:rPr>
            </w:pPr>
            <w:r w:rsidRPr="00BB478D">
              <w:rPr>
                <w:rFonts w:eastAsia="Times New Roman" w:cs="Times New Roman"/>
                <w:color w:val="000000"/>
                <w:sz w:val="22"/>
              </w:rPr>
              <w:t>(1)</w:t>
            </w:r>
          </w:p>
        </w:tc>
        <w:tc>
          <w:tcPr>
            <w:tcW w:w="1296" w:type="dxa"/>
            <w:gridSpan w:val="2"/>
            <w:tcBorders>
              <w:top w:val="single" w:sz="4" w:space="0" w:color="auto"/>
              <w:left w:val="nil"/>
              <w:right w:val="nil"/>
            </w:tcBorders>
            <w:shd w:val="clear" w:color="auto" w:fill="auto"/>
            <w:noWrap/>
            <w:vAlign w:val="bottom"/>
          </w:tcPr>
          <w:p w14:paraId="048BC5DD" w14:textId="64502077" w:rsidR="00AD0B78" w:rsidRPr="00BB478D" w:rsidRDefault="00AD0B78" w:rsidP="009D342C">
            <w:pPr>
              <w:keepNext/>
              <w:spacing w:line="240" w:lineRule="auto"/>
              <w:rPr>
                <w:rFonts w:eastAsia="Times New Roman" w:cs="Times New Roman"/>
                <w:color w:val="000000"/>
                <w:sz w:val="22"/>
              </w:rPr>
            </w:pPr>
            <w:r w:rsidRPr="00BB478D">
              <w:rPr>
                <w:rFonts w:eastAsia="Times New Roman" w:cs="Times New Roman"/>
                <w:color w:val="000000"/>
                <w:sz w:val="22"/>
              </w:rPr>
              <w:t>(2)</w:t>
            </w:r>
          </w:p>
        </w:tc>
        <w:tc>
          <w:tcPr>
            <w:tcW w:w="1296" w:type="dxa"/>
            <w:tcBorders>
              <w:top w:val="single" w:sz="4" w:space="0" w:color="auto"/>
              <w:left w:val="nil"/>
              <w:right w:val="nil"/>
            </w:tcBorders>
            <w:shd w:val="clear" w:color="auto" w:fill="auto"/>
            <w:noWrap/>
            <w:vAlign w:val="bottom"/>
          </w:tcPr>
          <w:p w14:paraId="01326CBB" w14:textId="3AB36193" w:rsidR="00AD0B78" w:rsidRPr="00BB478D" w:rsidRDefault="00AD0B78" w:rsidP="009D342C">
            <w:pPr>
              <w:keepNext/>
              <w:spacing w:line="240" w:lineRule="auto"/>
              <w:rPr>
                <w:rFonts w:eastAsia="Times New Roman" w:cs="Times New Roman"/>
                <w:color w:val="000000"/>
                <w:sz w:val="22"/>
              </w:rPr>
            </w:pPr>
            <w:r w:rsidRPr="00BB478D">
              <w:rPr>
                <w:rFonts w:eastAsia="Times New Roman" w:cs="Times New Roman"/>
                <w:color w:val="000000"/>
                <w:sz w:val="22"/>
              </w:rPr>
              <w:t>(3)</w:t>
            </w:r>
          </w:p>
        </w:tc>
        <w:tc>
          <w:tcPr>
            <w:tcW w:w="1296" w:type="dxa"/>
            <w:gridSpan w:val="2"/>
            <w:tcBorders>
              <w:top w:val="single" w:sz="4" w:space="0" w:color="auto"/>
              <w:left w:val="nil"/>
              <w:right w:val="nil"/>
            </w:tcBorders>
            <w:shd w:val="clear" w:color="auto" w:fill="auto"/>
            <w:noWrap/>
            <w:vAlign w:val="bottom"/>
          </w:tcPr>
          <w:p w14:paraId="0681F351" w14:textId="4F0227BE" w:rsidR="00AD0B78" w:rsidRPr="00BB478D" w:rsidRDefault="00AD0B78" w:rsidP="009D342C">
            <w:pPr>
              <w:keepNext/>
              <w:spacing w:line="240" w:lineRule="auto"/>
              <w:rPr>
                <w:rFonts w:eastAsia="Times New Roman" w:cs="Times New Roman"/>
                <w:color w:val="000000"/>
                <w:sz w:val="22"/>
              </w:rPr>
            </w:pPr>
            <w:r w:rsidRPr="00BB478D">
              <w:rPr>
                <w:rFonts w:eastAsia="Times New Roman" w:cs="Times New Roman"/>
                <w:color w:val="000000"/>
                <w:sz w:val="22"/>
              </w:rPr>
              <w:t>(4)</w:t>
            </w:r>
          </w:p>
        </w:tc>
        <w:tc>
          <w:tcPr>
            <w:tcW w:w="1296" w:type="dxa"/>
            <w:gridSpan w:val="3"/>
            <w:tcBorders>
              <w:top w:val="single" w:sz="4" w:space="0" w:color="auto"/>
              <w:left w:val="nil"/>
              <w:right w:val="nil"/>
            </w:tcBorders>
            <w:shd w:val="clear" w:color="auto" w:fill="auto"/>
            <w:noWrap/>
            <w:vAlign w:val="bottom"/>
          </w:tcPr>
          <w:p w14:paraId="42601270" w14:textId="334FFA5F" w:rsidR="00AD0B78" w:rsidRPr="00BB478D" w:rsidRDefault="00AD0B78" w:rsidP="009D342C">
            <w:pPr>
              <w:keepNext/>
              <w:spacing w:line="240" w:lineRule="auto"/>
              <w:rPr>
                <w:rFonts w:eastAsia="Times New Roman" w:cs="Times New Roman"/>
                <w:color w:val="000000"/>
                <w:sz w:val="22"/>
              </w:rPr>
            </w:pPr>
            <w:r w:rsidRPr="00BB478D">
              <w:rPr>
                <w:rFonts w:eastAsia="Times New Roman" w:cs="Times New Roman"/>
                <w:color w:val="000000"/>
                <w:sz w:val="22"/>
              </w:rPr>
              <w:t>(5)</w:t>
            </w:r>
          </w:p>
        </w:tc>
      </w:tr>
      <w:tr w:rsidR="00212451" w:rsidRPr="00BB478D" w14:paraId="73EDA272" w14:textId="77777777" w:rsidTr="00AD0B78">
        <w:trPr>
          <w:trHeight w:val="288"/>
          <w:jc w:val="center"/>
        </w:trPr>
        <w:tc>
          <w:tcPr>
            <w:tcW w:w="1800" w:type="dxa"/>
            <w:tcBorders>
              <w:left w:val="nil"/>
              <w:bottom w:val="nil"/>
              <w:right w:val="nil"/>
            </w:tcBorders>
            <w:shd w:val="clear" w:color="auto" w:fill="auto"/>
            <w:noWrap/>
            <w:vAlign w:val="bottom"/>
            <w:hideMark/>
          </w:tcPr>
          <w:p w14:paraId="038D4C59"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 </w:t>
            </w:r>
          </w:p>
        </w:tc>
        <w:tc>
          <w:tcPr>
            <w:tcW w:w="1296" w:type="dxa"/>
            <w:gridSpan w:val="2"/>
            <w:tcBorders>
              <w:left w:val="nil"/>
              <w:bottom w:val="single" w:sz="4" w:space="0" w:color="auto"/>
              <w:right w:val="nil"/>
            </w:tcBorders>
            <w:shd w:val="clear" w:color="auto" w:fill="auto"/>
            <w:noWrap/>
            <w:vAlign w:val="bottom"/>
            <w:hideMark/>
          </w:tcPr>
          <w:p w14:paraId="5EB6A38F"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Baseline</w:t>
            </w:r>
          </w:p>
        </w:tc>
        <w:tc>
          <w:tcPr>
            <w:tcW w:w="1296" w:type="dxa"/>
            <w:gridSpan w:val="2"/>
            <w:tcBorders>
              <w:left w:val="nil"/>
              <w:bottom w:val="single" w:sz="4" w:space="0" w:color="auto"/>
              <w:right w:val="nil"/>
            </w:tcBorders>
            <w:shd w:val="clear" w:color="auto" w:fill="auto"/>
            <w:noWrap/>
            <w:vAlign w:val="bottom"/>
            <w:hideMark/>
          </w:tcPr>
          <w:p w14:paraId="1FAD8BC1"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State FEs</w:t>
            </w:r>
          </w:p>
        </w:tc>
        <w:tc>
          <w:tcPr>
            <w:tcW w:w="1296" w:type="dxa"/>
            <w:tcBorders>
              <w:left w:val="nil"/>
              <w:bottom w:val="single" w:sz="4" w:space="0" w:color="auto"/>
              <w:right w:val="nil"/>
            </w:tcBorders>
            <w:shd w:val="clear" w:color="auto" w:fill="auto"/>
            <w:noWrap/>
            <w:vAlign w:val="bottom"/>
            <w:hideMark/>
          </w:tcPr>
          <w:p w14:paraId="5FD726AE" w14:textId="069F90ED"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Pop</w:t>
            </w:r>
            <w:r w:rsidR="004C4DE4" w:rsidRPr="00BB478D">
              <w:rPr>
                <w:rFonts w:eastAsia="Times New Roman" w:cs="Times New Roman"/>
                <w:color w:val="000000"/>
                <w:sz w:val="22"/>
              </w:rPr>
              <w:t>.</w:t>
            </w:r>
            <w:r w:rsidRPr="00BB478D">
              <w:rPr>
                <w:rFonts w:eastAsia="Times New Roman" w:cs="Times New Roman"/>
                <w:color w:val="000000"/>
                <w:sz w:val="22"/>
              </w:rPr>
              <w:t xml:space="preserve"> Weighted</w:t>
            </w:r>
          </w:p>
        </w:tc>
        <w:tc>
          <w:tcPr>
            <w:tcW w:w="1296" w:type="dxa"/>
            <w:gridSpan w:val="2"/>
            <w:tcBorders>
              <w:left w:val="nil"/>
              <w:bottom w:val="single" w:sz="4" w:space="0" w:color="auto"/>
              <w:right w:val="nil"/>
            </w:tcBorders>
            <w:shd w:val="clear" w:color="auto" w:fill="auto"/>
            <w:noWrap/>
            <w:vAlign w:val="bottom"/>
            <w:hideMark/>
          </w:tcPr>
          <w:p w14:paraId="5BF3CA8F"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Urban Only</w:t>
            </w:r>
          </w:p>
        </w:tc>
        <w:tc>
          <w:tcPr>
            <w:tcW w:w="1296" w:type="dxa"/>
            <w:gridSpan w:val="3"/>
            <w:tcBorders>
              <w:left w:val="nil"/>
              <w:bottom w:val="single" w:sz="4" w:space="0" w:color="auto"/>
              <w:right w:val="nil"/>
            </w:tcBorders>
            <w:shd w:val="clear" w:color="auto" w:fill="auto"/>
            <w:noWrap/>
            <w:vAlign w:val="bottom"/>
            <w:hideMark/>
          </w:tcPr>
          <w:p w14:paraId="32AEB8A0"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Controls</w:t>
            </w:r>
          </w:p>
        </w:tc>
      </w:tr>
      <w:tr w:rsidR="00212451" w:rsidRPr="00BB478D" w14:paraId="2DCDA67E" w14:textId="77777777" w:rsidTr="00C24E4F">
        <w:trPr>
          <w:trHeight w:val="288"/>
          <w:jc w:val="center"/>
        </w:trPr>
        <w:tc>
          <w:tcPr>
            <w:tcW w:w="1800" w:type="dxa"/>
            <w:tcBorders>
              <w:top w:val="nil"/>
              <w:left w:val="nil"/>
              <w:bottom w:val="nil"/>
              <w:right w:val="nil"/>
            </w:tcBorders>
            <w:shd w:val="clear" w:color="auto" w:fill="auto"/>
            <w:noWrap/>
            <w:vAlign w:val="bottom"/>
            <w:hideMark/>
          </w:tcPr>
          <w:p w14:paraId="7E7DE4D3"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Gini Coefficient</w:t>
            </w:r>
          </w:p>
        </w:tc>
        <w:tc>
          <w:tcPr>
            <w:tcW w:w="1296" w:type="dxa"/>
            <w:gridSpan w:val="2"/>
            <w:tcBorders>
              <w:top w:val="nil"/>
              <w:left w:val="nil"/>
              <w:bottom w:val="nil"/>
              <w:right w:val="nil"/>
            </w:tcBorders>
            <w:shd w:val="clear" w:color="auto" w:fill="auto"/>
            <w:noWrap/>
            <w:vAlign w:val="bottom"/>
            <w:hideMark/>
          </w:tcPr>
          <w:p w14:paraId="3EC064C5"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-0.309***</w:t>
            </w:r>
          </w:p>
        </w:tc>
        <w:tc>
          <w:tcPr>
            <w:tcW w:w="1296" w:type="dxa"/>
            <w:gridSpan w:val="2"/>
            <w:tcBorders>
              <w:top w:val="nil"/>
              <w:left w:val="nil"/>
              <w:bottom w:val="nil"/>
              <w:right w:val="nil"/>
            </w:tcBorders>
            <w:shd w:val="clear" w:color="auto" w:fill="auto"/>
            <w:noWrap/>
            <w:vAlign w:val="bottom"/>
            <w:hideMark/>
          </w:tcPr>
          <w:p w14:paraId="75E6A59E"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-0.28***</w:t>
            </w:r>
          </w:p>
        </w:tc>
        <w:tc>
          <w:tcPr>
            <w:tcW w:w="1296" w:type="dxa"/>
            <w:tcBorders>
              <w:top w:val="nil"/>
              <w:left w:val="nil"/>
              <w:bottom w:val="nil"/>
              <w:right w:val="nil"/>
            </w:tcBorders>
            <w:shd w:val="clear" w:color="auto" w:fill="auto"/>
            <w:noWrap/>
            <w:vAlign w:val="bottom"/>
            <w:hideMark/>
          </w:tcPr>
          <w:p w14:paraId="2C6C8640"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0.186</w:t>
            </w:r>
          </w:p>
        </w:tc>
        <w:tc>
          <w:tcPr>
            <w:tcW w:w="1296" w:type="dxa"/>
            <w:gridSpan w:val="2"/>
            <w:tcBorders>
              <w:top w:val="nil"/>
              <w:left w:val="nil"/>
              <w:bottom w:val="nil"/>
              <w:right w:val="nil"/>
            </w:tcBorders>
            <w:shd w:val="clear" w:color="auto" w:fill="auto"/>
            <w:noWrap/>
            <w:vAlign w:val="bottom"/>
            <w:hideMark/>
          </w:tcPr>
          <w:p w14:paraId="5A6715CC"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0.049</w:t>
            </w:r>
          </w:p>
        </w:tc>
        <w:tc>
          <w:tcPr>
            <w:tcW w:w="1296" w:type="dxa"/>
            <w:gridSpan w:val="3"/>
            <w:tcBorders>
              <w:top w:val="nil"/>
              <w:left w:val="nil"/>
              <w:bottom w:val="nil"/>
              <w:right w:val="nil"/>
            </w:tcBorders>
            <w:shd w:val="clear" w:color="auto" w:fill="auto"/>
            <w:noWrap/>
            <w:vAlign w:val="bottom"/>
            <w:hideMark/>
          </w:tcPr>
          <w:p w14:paraId="3FBC1710"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-0.161</w:t>
            </w:r>
          </w:p>
        </w:tc>
      </w:tr>
      <w:tr w:rsidR="00212451" w:rsidRPr="00BB478D" w14:paraId="74B42007" w14:textId="77777777" w:rsidTr="00C24E4F">
        <w:trPr>
          <w:trHeight w:val="288"/>
          <w:jc w:val="center"/>
        </w:trPr>
        <w:tc>
          <w:tcPr>
            <w:tcW w:w="1800" w:type="dxa"/>
            <w:tcBorders>
              <w:top w:val="nil"/>
              <w:left w:val="nil"/>
              <w:bottom w:val="nil"/>
              <w:right w:val="nil"/>
            </w:tcBorders>
            <w:shd w:val="clear" w:color="auto" w:fill="auto"/>
            <w:noWrap/>
            <w:vAlign w:val="bottom"/>
            <w:hideMark/>
          </w:tcPr>
          <w:p w14:paraId="4578F5E8" w14:textId="77777777" w:rsidR="00212451" w:rsidRPr="00BB478D" w:rsidRDefault="00212451" w:rsidP="009D342C">
            <w:pPr>
              <w:keepNext/>
              <w:spacing w:line="240" w:lineRule="auto"/>
              <w:rPr>
                <w:rFonts w:eastAsia="Times New Roman" w:cs="Times New Roman"/>
                <w:color w:val="000000"/>
                <w:sz w:val="22"/>
              </w:rPr>
            </w:pPr>
          </w:p>
        </w:tc>
        <w:tc>
          <w:tcPr>
            <w:tcW w:w="1296" w:type="dxa"/>
            <w:gridSpan w:val="2"/>
            <w:tcBorders>
              <w:top w:val="nil"/>
              <w:left w:val="nil"/>
              <w:bottom w:val="nil"/>
              <w:right w:val="nil"/>
            </w:tcBorders>
            <w:shd w:val="clear" w:color="auto" w:fill="auto"/>
            <w:noWrap/>
            <w:vAlign w:val="bottom"/>
            <w:hideMark/>
          </w:tcPr>
          <w:p w14:paraId="4C7E9FB8"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(0.1)</w:t>
            </w:r>
          </w:p>
        </w:tc>
        <w:tc>
          <w:tcPr>
            <w:tcW w:w="1296" w:type="dxa"/>
            <w:gridSpan w:val="2"/>
            <w:tcBorders>
              <w:top w:val="nil"/>
              <w:left w:val="nil"/>
              <w:bottom w:val="nil"/>
              <w:right w:val="nil"/>
            </w:tcBorders>
            <w:shd w:val="clear" w:color="auto" w:fill="auto"/>
            <w:noWrap/>
            <w:vAlign w:val="bottom"/>
            <w:hideMark/>
          </w:tcPr>
          <w:p w14:paraId="30C238E6"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(0.063)</w:t>
            </w:r>
          </w:p>
        </w:tc>
        <w:tc>
          <w:tcPr>
            <w:tcW w:w="1296" w:type="dxa"/>
            <w:tcBorders>
              <w:top w:val="nil"/>
              <w:left w:val="nil"/>
              <w:bottom w:val="nil"/>
              <w:right w:val="nil"/>
            </w:tcBorders>
            <w:shd w:val="clear" w:color="auto" w:fill="auto"/>
            <w:noWrap/>
            <w:vAlign w:val="bottom"/>
            <w:hideMark/>
          </w:tcPr>
          <w:p w14:paraId="260DAE57"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(0.107)</w:t>
            </w:r>
          </w:p>
        </w:tc>
        <w:tc>
          <w:tcPr>
            <w:tcW w:w="1296" w:type="dxa"/>
            <w:gridSpan w:val="2"/>
            <w:tcBorders>
              <w:top w:val="nil"/>
              <w:left w:val="nil"/>
              <w:bottom w:val="nil"/>
              <w:right w:val="nil"/>
            </w:tcBorders>
            <w:shd w:val="clear" w:color="auto" w:fill="auto"/>
            <w:noWrap/>
            <w:vAlign w:val="bottom"/>
            <w:hideMark/>
          </w:tcPr>
          <w:p w14:paraId="75E610D3"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(0.132)</w:t>
            </w:r>
          </w:p>
        </w:tc>
        <w:tc>
          <w:tcPr>
            <w:tcW w:w="1296" w:type="dxa"/>
            <w:gridSpan w:val="3"/>
            <w:tcBorders>
              <w:top w:val="nil"/>
              <w:left w:val="nil"/>
              <w:bottom w:val="nil"/>
              <w:right w:val="nil"/>
            </w:tcBorders>
            <w:shd w:val="clear" w:color="auto" w:fill="auto"/>
            <w:noWrap/>
            <w:vAlign w:val="bottom"/>
            <w:hideMark/>
          </w:tcPr>
          <w:p w14:paraId="16206AF6"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(0.102)</w:t>
            </w:r>
          </w:p>
        </w:tc>
      </w:tr>
      <w:tr w:rsidR="00212451" w:rsidRPr="00BB478D" w14:paraId="782DF579" w14:textId="77777777" w:rsidTr="00C24E4F">
        <w:trPr>
          <w:gridAfter w:val="1"/>
          <w:wAfter w:w="100" w:type="dxa"/>
          <w:trHeight w:val="288"/>
          <w:jc w:val="center"/>
        </w:trPr>
        <w:tc>
          <w:tcPr>
            <w:tcW w:w="2989" w:type="dxa"/>
            <w:gridSpan w:val="2"/>
            <w:tcBorders>
              <w:top w:val="single" w:sz="4" w:space="0" w:color="auto"/>
              <w:left w:val="nil"/>
              <w:bottom w:val="nil"/>
              <w:right w:val="nil"/>
            </w:tcBorders>
            <w:shd w:val="clear" w:color="auto" w:fill="auto"/>
            <w:noWrap/>
            <w:vAlign w:val="bottom"/>
            <w:hideMark/>
          </w:tcPr>
          <w:p w14:paraId="3D3DA361"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Standard errors in parentheses</w:t>
            </w:r>
          </w:p>
        </w:tc>
        <w:tc>
          <w:tcPr>
            <w:tcW w:w="1188" w:type="dxa"/>
            <w:gridSpan w:val="2"/>
            <w:tcBorders>
              <w:top w:val="single" w:sz="4" w:space="0" w:color="auto"/>
              <w:left w:val="nil"/>
              <w:bottom w:val="nil"/>
              <w:right w:val="nil"/>
            </w:tcBorders>
            <w:shd w:val="clear" w:color="auto" w:fill="auto"/>
            <w:noWrap/>
            <w:vAlign w:val="bottom"/>
            <w:hideMark/>
          </w:tcPr>
          <w:p w14:paraId="00B19D61"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 </w:t>
            </w:r>
          </w:p>
        </w:tc>
        <w:tc>
          <w:tcPr>
            <w:tcW w:w="1663" w:type="dxa"/>
            <w:gridSpan w:val="3"/>
            <w:tcBorders>
              <w:top w:val="single" w:sz="4" w:space="0" w:color="auto"/>
              <w:left w:val="nil"/>
              <w:bottom w:val="nil"/>
              <w:right w:val="nil"/>
            </w:tcBorders>
            <w:shd w:val="clear" w:color="auto" w:fill="auto"/>
            <w:noWrap/>
            <w:vAlign w:val="bottom"/>
            <w:hideMark/>
          </w:tcPr>
          <w:p w14:paraId="38EF3D3F"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 </w:t>
            </w:r>
          </w:p>
        </w:tc>
        <w:tc>
          <w:tcPr>
            <w:tcW w:w="1339" w:type="dxa"/>
            <w:gridSpan w:val="2"/>
            <w:tcBorders>
              <w:top w:val="single" w:sz="4" w:space="0" w:color="auto"/>
              <w:left w:val="nil"/>
              <w:bottom w:val="nil"/>
              <w:right w:val="nil"/>
            </w:tcBorders>
            <w:shd w:val="clear" w:color="auto" w:fill="auto"/>
            <w:noWrap/>
            <w:vAlign w:val="bottom"/>
            <w:hideMark/>
          </w:tcPr>
          <w:p w14:paraId="4D0D7DC4"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 </w:t>
            </w:r>
          </w:p>
        </w:tc>
        <w:tc>
          <w:tcPr>
            <w:tcW w:w="1001" w:type="dxa"/>
            <w:tcBorders>
              <w:top w:val="single" w:sz="4" w:space="0" w:color="auto"/>
              <w:left w:val="nil"/>
              <w:bottom w:val="nil"/>
              <w:right w:val="nil"/>
            </w:tcBorders>
            <w:shd w:val="clear" w:color="auto" w:fill="auto"/>
            <w:noWrap/>
            <w:vAlign w:val="bottom"/>
            <w:hideMark/>
          </w:tcPr>
          <w:p w14:paraId="199EB261"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 </w:t>
            </w:r>
          </w:p>
        </w:tc>
      </w:tr>
      <w:tr w:rsidR="00212451" w:rsidRPr="00BB478D" w14:paraId="26EC4A18" w14:textId="77777777" w:rsidTr="00C24E4F">
        <w:trPr>
          <w:gridAfter w:val="1"/>
          <w:wAfter w:w="100" w:type="dxa"/>
          <w:trHeight w:val="288"/>
          <w:jc w:val="center"/>
        </w:trPr>
        <w:tc>
          <w:tcPr>
            <w:tcW w:w="8180" w:type="dxa"/>
            <w:gridSpan w:val="10"/>
            <w:tcBorders>
              <w:top w:val="nil"/>
              <w:left w:val="nil"/>
              <w:bottom w:val="nil"/>
              <w:right w:val="nil"/>
            </w:tcBorders>
            <w:shd w:val="clear" w:color="auto" w:fill="auto"/>
            <w:noWrap/>
            <w:vAlign w:val="center"/>
            <w:hideMark/>
          </w:tcPr>
          <w:p w14:paraId="162F12AE" w14:textId="77777777" w:rsidR="00212451" w:rsidRPr="00BB478D" w:rsidRDefault="00212451" w:rsidP="009D342C">
            <w:pPr>
              <w:keepNext/>
              <w:spacing w:line="240" w:lineRule="auto"/>
              <w:rPr>
                <w:rFonts w:eastAsia="Times New Roman" w:cs="Times New Roman"/>
                <w:color w:val="000000"/>
                <w:sz w:val="22"/>
              </w:rPr>
            </w:pPr>
            <w:r w:rsidRPr="00BB478D">
              <w:rPr>
                <w:rFonts w:eastAsia="Times New Roman" w:cs="Times New Roman"/>
                <w:color w:val="000000"/>
                <w:sz w:val="22"/>
              </w:rPr>
              <w:t>* p&lt;0.05           ** p&lt;0.01           *** p&lt;0.001</w:t>
            </w:r>
          </w:p>
        </w:tc>
      </w:tr>
    </w:tbl>
    <w:p w14:paraId="3E0E329E" w14:textId="77777777" w:rsidR="009D342C" w:rsidRDefault="009D342C" w:rsidP="009D342C">
      <w:pPr>
        <w:spacing w:line="240" w:lineRule="auto"/>
        <w:jc w:val="center"/>
        <w:rPr>
          <w:rFonts w:cs="Times New Roman"/>
          <w:b/>
        </w:rPr>
      </w:pPr>
    </w:p>
    <w:p w14:paraId="4F3F1CB3" w14:textId="0514ADE1" w:rsidR="009D342C" w:rsidRPr="009F0BA5" w:rsidRDefault="00065E45" w:rsidP="009D342C">
      <w:pPr>
        <w:spacing w:line="480" w:lineRule="auto"/>
        <w:jc w:val="center"/>
        <w:rPr>
          <w:rFonts w:cs="Times New Roman"/>
          <w:b/>
        </w:rPr>
      </w:pPr>
      <w:r w:rsidRPr="00BB478D">
        <w:rPr>
          <w:rFonts w:cs="Times New Roman"/>
          <w:b/>
        </w:rPr>
        <w:t>Conclusion</w:t>
      </w:r>
    </w:p>
    <w:p w14:paraId="13877086" w14:textId="48B327D2" w:rsidR="00065E45" w:rsidRPr="00BB478D" w:rsidRDefault="00065E45" w:rsidP="009D342C">
      <w:pPr>
        <w:spacing w:line="480" w:lineRule="auto"/>
        <w:ind w:firstLine="720"/>
        <w:rPr>
          <w:rFonts w:cs="Times New Roman"/>
        </w:rPr>
      </w:pPr>
      <w:r w:rsidRPr="00BB478D">
        <w:rPr>
          <w:rFonts w:cs="Times New Roman"/>
        </w:rPr>
        <w:t xml:space="preserve">I find </w:t>
      </w:r>
      <w:r w:rsidR="00AD4D0C" w:rsidRPr="00BB478D">
        <w:rPr>
          <w:rFonts w:cs="Times New Roman"/>
        </w:rPr>
        <w:t xml:space="preserve">that the probability of being better off than one’s parents if born to parents in the bottom four income quintiles (P(B)) by CZ is related to the Gini coefficient of the CZ by a convex quadratic curve, with almost 90% of the CZs on the decreasing portion of the curve. I </w:t>
      </w:r>
      <w:r w:rsidR="007B1409">
        <w:rPr>
          <w:rFonts w:cs="Times New Roman"/>
        </w:rPr>
        <w:t>decompose</w:t>
      </w:r>
      <w:r w:rsidR="00AD4D0C" w:rsidRPr="00BB478D">
        <w:rPr>
          <w:rFonts w:cs="Times New Roman"/>
        </w:rPr>
        <w:t xml:space="preserve"> this relationship </w:t>
      </w:r>
      <w:r w:rsidR="00990E9A">
        <w:rPr>
          <w:rFonts w:cs="Times New Roman"/>
        </w:rPr>
        <w:t>geographically</w:t>
      </w:r>
      <w:r w:rsidR="00AD4D0C" w:rsidRPr="00BB478D">
        <w:rPr>
          <w:rFonts w:cs="Times New Roman"/>
        </w:rPr>
        <w:t xml:space="preserve"> and consider the possibility that geographic differences help explain the quadratic relationship</w:t>
      </w:r>
      <w:r w:rsidR="006E17C8" w:rsidRPr="00BB478D">
        <w:rPr>
          <w:rFonts w:cs="Times New Roman"/>
        </w:rPr>
        <w:t xml:space="preserve">. </w:t>
      </w:r>
    </w:p>
    <w:p w14:paraId="64D56D39" w14:textId="085327A1" w:rsidR="00990E9A" w:rsidRDefault="006E17C8" w:rsidP="009F0BA5">
      <w:pPr>
        <w:spacing w:line="480" w:lineRule="auto"/>
        <w:ind w:firstLine="720"/>
        <w:rPr>
          <w:rFonts w:cs="Times New Roman"/>
        </w:rPr>
      </w:pPr>
      <w:r w:rsidRPr="00BB478D">
        <w:rPr>
          <w:rFonts w:cs="Times New Roman"/>
        </w:rPr>
        <w:t xml:space="preserve">The Midwest and urban areas prove to be unique in this analysis. The CZs in the Midwest have, on average, </w:t>
      </w:r>
      <w:r w:rsidR="00990E9A">
        <w:rPr>
          <w:rFonts w:cs="Times New Roman"/>
        </w:rPr>
        <w:t>the lowest</w:t>
      </w:r>
      <w:r w:rsidRPr="00BB478D">
        <w:rPr>
          <w:rFonts w:cs="Times New Roman"/>
        </w:rPr>
        <w:t xml:space="preserve"> Gini coefficients, </w:t>
      </w:r>
      <w:r w:rsidR="00990E9A">
        <w:rPr>
          <w:rFonts w:cs="Times New Roman"/>
        </w:rPr>
        <w:t>highest</w:t>
      </w:r>
      <w:r w:rsidRPr="00BB478D">
        <w:rPr>
          <w:rFonts w:cs="Times New Roman"/>
        </w:rPr>
        <w:t xml:space="preserve"> P(B), and </w:t>
      </w:r>
      <w:r w:rsidR="00990E9A">
        <w:rPr>
          <w:rFonts w:cs="Times New Roman"/>
        </w:rPr>
        <w:t>steepest</w:t>
      </w:r>
      <w:r w:rsidRPr="00BB478D">
        <w:rPr>
          <w:rFonts w:cs="Times New Roman"/>
        </w:rPr>
        <w:t xml:space="preserve"> relationship between the two. Investigating why the slope in the Midwest is so much steeper than any other regression in this paper could prove fruitful in examining the link between P(B) or mobility in generally and inequality.</w:t>
      </w:r>
      <w:r w:rsidR="004D7C06">
        <w:rPr>
          <w:rFonts w:cs="Times New Roman"/>
        </w:rPr>
        <w:t xml:space="preserve"> </w:t>
      </w:r>
      <w:r w:rsidR="00786E3C">
        <w:rPr>
          <w:rFonts w:cs="Times New Roman"/>
        </w:rPr>
        <w:t xml:space="preserve">The answer may relate to the stark differences between urban and nonurban areas in the Midwest, with many of the nonurban areas likely being rural rather than suburban. </w:t>
      </w:r>
    </w:p>
    <w:p w14:paraId="04FE1EE4" w14:textId="5514B195" w:rsidR="006E17C8" w:rsidRPr="00BB478D" w:rsidRDefault="006E17C8" w:rsidP="003809DC">
      <w:pPr>
        <w:spacing w:line="480" w:lineRule="auto"/>
        <w:ind w:firstLine="720"/>
        <w:rPr>
          <w:rFonts w:cs="Times New Roman"/>
        </w:rPr>
      </w:pPr>
      <w:r w:rsidRPr="00BB478D">
        <w:rPr>
          <w:rFonts w:cs="Times New Roman"/>
        </w:rPr>
        <w:t xml:space="preserve"> Urban CZs are unique in that they exhibit a small or nonexistent relationship between P(B) and inequality. </w:t>
      </w:r>
      <w:r w:rsidR="00BD3054" w:rsidRPr="00BB478D">
        <w:rPr>
          <w:rFonts w:cs="Times New Roman"/>
        </w:rPr>
        <w:t xml:space="preserve">Without knowing the link between mobility and inequality, it is difficult to </w:t>
      </w:r>
      <w:r w:rsidR="00910858">
        <w:rPr>
          <w:rFonts w:cs="Times New Roman"/>
        </w:rPr>
        <w:t>know</w:t>
      </w:r>
      <w:r w:rsidR="00BD3054" w:rsidRPr="00BB478D">
        <w:rPr>
          <w:rFonts w:cs="Times New Roman"/>
        </w:rPr>
        <w:t xml:space="preserve"> why urban areas differ.</w:t>
      </w:r>
      <w:r w:rsidR="00C701FA" w:rsidRPr="00BB478D">
        <w:rPr>
          <w:rFonts w:cs="Times New Roman"/>
        </w:rPr>
        <w:t xml:space="preserve"> Chetty et al. (</w:t>
      </w:r>
      <w:r w:rsidR="00990E9A">
        <w:rPr>
          <w:rFonts w:cs="Times New Roman"/>
        </w:rPr>
        <w:t>2014a</w:t>
      </w:r>
      <w:r w:rsidR="00C701FA" w:rsidRPr="00BB478D">
        <w:rPr>
          <w:rFonts w:cs="Times New Roman"/>
        </w:rPr>
        <w:t>) find that absolute upward mobility is less related to the inequality at the top end of the distribution, especially in cities.</w:t>
      </w:r>
      <w:r w:rsidR="00BD3054" w:rsidRPr="00BB478D">
        <w:rPr>
          <w:rFonts w:cs="Times New Roman"/>
        </w:rPr>
        <w:t xml:space="preserve"> </w:t>
      </w:r>
      <w:r w:rsidR="003809DC">
        <w:rPr>
          <w:rFonts w:cs="Times New Roman"/>
        </w:rPr>
        <w:t xml:space="preserve">If an increase in the Gini coefficient from one city to another is driven greatly by the top 1%’s presence, and the top 1%’s presence is uncorrelated with P(B), then we would expect to see a small relationship </w:t>
      </w:r>
      <w:r w:rsidR="003809DC">
        <w:rPr>
          <w:rFonts w:cs="Times New Roman"/>
        </w:rPr>
        <w:lastRenderedPageBreak/>
        <w:t xml:space="preserve">between P(B) and the Gini coefficient in urban areas. </w:t>
      </w:r>
      <w:r w:rsidR="00C701FA" w:rsidRPr="00BB478D">
        <w:rPr>
          <w:rFonts w:cs="Times New Roman"/>
        </w:rPr>
        <w:t xml:space="preserve">Perhaps regressions on the Gini coefficient of just the bottom 99% would produce different results in urban areas. </w:t>
      </w:r>
      <w:r w:rsidR="00DD77DF" w:rsidRPr="00BB478D">
        <w:rPr>
          <w:rFonts w:cs="Times New Roman"/>
        </w:rPr>
        <w:t xml:space="preserve">Further research could include the population density </w:t>
      </w:r>
      <w:r w:rsidR="00FB33CF" w:rsidRPr="00BB478D">
        <w:rPr>
          <w:rFonts w:cs="Times New Roman"/>
        </w:rPr>
        <w:t xml:space="preserve">and income segregation </w:t>
      </w:r>
      <w:r w:rsidR="00DD77DF" w:rsidRPr="00BB478D">
        <w:rPr>
          <w:rFonts w:cs="Times New Roman"/>
        </w:rPr>
        <w:t xml:space="preserve">of a CZ in the regression specifications to see if </w:t>
      </w:r>
      <w:r w:rsidR="00FB33CF" w:rsidRPr="00BB478D">
        <w:rPr>
          <w:rFonts w:cs="Times New Roman"/>
        </w:rPr>
        <w:t xml:space="preserve">the proximity of families in different quintiles </w:t>
      </w:r>
      <w:r w:rsidR="00786E3C">
        <w:rPr>
          <w:rFonts w:cs="Times New Roman"/>
        </w:rPr>
        <w:t xml:space="preserve">and general economic diversity </w:t>
      </w:r>
      <w:r w:rsidR="00FB33CF" w:rsidRPr="00BB478D">
        <w:rPr>
          <w:rFonts w:cs="Times New Roman"/>
        </w:rPr>
        <w:t xml:space="preserve">alters the relationship of </w:t>
      </w:r>
      <w:r w:rsidR="00C701FA" w:rsidRPr="00BB478D">
        <w:rPr>
          <w:rFonts w:cs="Times New Roman"/>
        </w:rPr>
        <w:t>P(B)</w:t>
      </w:r>
      <w:r w:rsidR="00FB33CF" w:rsidRPr="00BB478D">
        <w:rPr>
          <w:rFonts w:cs="Times New Roman"/>
        </w:rPr>
        <w:t xml:space="preserve"> with inequality. </w:t>
      </w:r>
    </w:p>
    <w:p w14:paraId="4CB75361" w14:textId="32B284C6" w:rsidR="00BD3054" w:rsidRPr="00BB478D" w:rsidRDefault="00BD3054" w:rsidP="00CB26F5">
      <w:pPr>
        <w:spacing w:line="480" w:lineRule="auto"/>
        <w:ind w:firstLine="720"/>
        <w:rPr>
          <w:rFonts w:cs="Times New Roman"/>
        </w:rPr>
      </w:pPr>
      <w:r w:rsidRPr="00BB478D">
        <w:rPr>
          <w:rFonts w:cs="Times New Roman"/>
        </w:rPr>
        <w:t xml:space="preserve">The </w:t>
      </w:r>
      <w:r w:rsidR="00871348" w:rsidRPr="00BB478D">
        <w:rPr>
          <w:rFonts w:cs="Times New Roman"/>
        </w:rPr>
        <w:t xml:space="preserve">negative coefficient in the </w:t>
      </w:r>
      <w:r w:rsidRPr="00BB478D">
        <w:rPr>
          <w:rFonts w:cs="Times New Roman"/>
        </w:rPr>
        <w:t xml:space="preserve">simple regression of P(B) on </w:t>
      </w:r>
      <w:r w:rsidR="00DB3F70">
        <w:rPr>
          <w:rFonts w:cs="Times New Roman"/>
        </w:rPr>
        <w:t xml:space="preserve">the </w:t>
      </w:r>
      <w:r w:rsidRPr="00BB478D">
        <w:rPr>
          <w:rFonts w:cs="Times New Roman"/>
        </w:rPr>
        <w:t xml:space="preserve">Gini coefficient is in </w:t>
      </w:r>
      <w:r w:rsidR="00871348" w:rsidRPr="00BB478D">
        <w:rPr>
          <w:rFonts w:cs="Times New Roman"/>
        </w:rPr>
        <w:t>general agreement with regressions by Chetty et al. (</w:t>
      </w:r>
      <w:r w:rsidR="00990E9A">
        <w:rPr>
          <w:rFonts w:cs="Times New Roman"/>
        </w:rPr>
        <w:t>2014a</w:t>
      </w:r>
      <w:r w:rsidR="00871348" w:rsidRPr="00BB478D">
        <w:rPr>
          <w:rFonts w:cs="Times New Roman"/>
        </w:rPr>
        <w:t xml:space="preserve">) and </w:t>
      </w:r>
      <w:proofErr w:type="spellStart"/>
      <w:r w:rsidR="00871348" w:rsidRPr="00BB478D">
        <w:rPr>
          <w:rFonts w:cs="Times New Roman"/>
        </w:rPr>
        <w:t>Corak</w:t>
      </w:r>
      <w:proofErr w:type="spellEnd"/>
      <w:r w:rsidR="00871348" w:rsidRPr="00BB478D">
        <w:rPr>
          <w:rFonts w:cs="Times New Roman"/>
        </w:rPr>
        <w:t xml:space="preserve"> (2013). </w:t>
      </w:r>
      <w:r w:rsidR="004C4DE4" w:rsidRPr="00BB478D">
        <w:rPr>
          <w:rFonts w:cs="Times New Roman"/>
        </w:rPr>
        <w:t xml:space="preserve">However, the urban only regression </w:t>
      </w:r>
      <w:r w:rsidR="00B836D0">
        <w:rPr>
          <w:rFonts w:cs="Times New Roman"/>
        </w:rPr>
        <w:t xml:space="preserve">in this paper </w:t>
      </w:r>
      <w:r w:rsidR="004C4DE4" w:rsidRPr="00BB478D">
        <w:rPr>
          <w:rFonts w:cs="Times New Roman"/>
        </w:rPr>
        <w:t>differ</w:t>
      </w:r>
      <w:r w:rsidR="00B836D0">
        <w:rPr>
          <w:rFonts w:cs="Times New Roman"/>
        </w:rPr>
        <w:t>s</w:t>
      </w:r>
      <w:r w:rsidR="004C4DE4" w:rsidRPr="00BB478D">
        <w:rPr>
          <w:rFonts w:cs="Times New Roman"/>
        </w:rPr>
        <w:t xml:space="preserve"> from </w:t>
      </w:r>
      <w:r w:rsidR="00910858">
        <w:rPr>
          <w:rFonts w:cs="Times New Roman"/>
        </w:rPr>
        <w:t xml:space="preserve">those of </w:t>
      </w:r>
      <w:r w:rsidR="004C4DE4" w:rsidRPr="00BB478D">
        <w:rPr>
          <w:rFonts w:cs="Times New Roman"/>
        </w:rPr>
        <w:t>Chetty et al. (</w:t>
      </w:r>
      <w:r w:rsidR="00990E9A">
        <w:rPr>
          <w:rFonts w:cs="Times New Roman"/>
        </w:rPr>
        <w:t>2014a</w:t>
      </w:r>
      <w:r w:rsidR="004C4DE4" w:rsidRPr="00BB478D">
        <w:rPr>
          <w:rFonts w:cs="Times New Roman"/>
        </w:rPr>
        <w:t xml:space="preserve">). They find </w:t>
      </w:r>
      <w:r w:rsidR="00DB3F70">
        <w:rPr>
          <w:rFonts w:cs="Times New Roman"/>
        </w:rPr>
        <w:t xml:space="preserve">a </w:t>
      </w:r>
      <w:r w:rsidR="004C4DE4" w:rsidRPr="00BB478D">
        <w:rPr>
          <w:rFonts w:cs="Times New Roman"/>
        </w:rPr>
        <w:t>negative coefficient when regressing absolute mobility on</w:t>
      </w:r>
      <w:r w:rsidR="00DB3F70">
        <w:rPr>
          <w:rFonts w:cs="Times New Roman"/>
        </w:rPr>
        <w:t xml:space="preserve"> the</w:t>
      </w:r>
      <w:r w:rsidR="004C4DE4" w:rsidRPr="00BB478D">
        <w:rPr>
          <w:rFonts w:cs="Times New Roman"/>
        </w:rPr>
        <w:t xml:space="preserve"> Gini coefficient in urban areas, consistent with their baseline estimates. </w:t>
      </w:r>
      <w:r w:rsidR="000616A7" w:rsidRPr="00BB478D">
        <w:rPr>
          <w:rFonts w:cs="Times New Roman"/>
        </w:rPr>
        <w:t xml:space="preserve">This provides evidence that P(B) is in some way </w:t>
      </w:r>
      <w:r w:rsidR="00C826CB" w:rsidRPr="00BB478D">
        <w:rPr>
          <w:rFonts w:cs="Times New Roman"/>
        </w:rPr>
        <w:t>measuring a different phenomenon</w:t>
      </w:r>
      <w:r w:rsidR="000616A7" w:rsidRPr="00BB478D">
        <w:rPr>
          <w:rFonts w:cs="Times New Roman"/>
        </w:rPr>
        <w:t xml:space="preserve"> from alternative measures of mobility. </w:t>
      </w:r>
      <w:r w:rsidR="008422CD" w:rsidRPr="00BB478D">
        <w:rPr>
          <w:rFonts w:cs="Times New Roman"/>
        </w:rPr>
        <w:t>The absolute</w:t>
      </w:r>
      <w:r w:rsidR="00910858">
        <w:rPr>
          <w:rFonts w:cs="Times New Roman"/>
        </w:rPr>
        <w:t xml:space="preserve"> upward</w:t>
      </w:r>
      <w:r w:rsidR="008422CD" w:rsidRPr="00BB478D">
        <w:rPr>
          <w:rFonts w:cs="Times New Roman"/>
        </w:rPr>
        <w:t xml:space="preserve"> mobility measure Chetty et al. (</w:t>
      </w:r>
      <w:r w:rsidR="00990E9A">
        <w:rPr>
          <w:rFonts w:cs="Times New Roman"/>
        </w:rPr>
        <w:t>2014a</w:t>
      </w:r>
      <w:r w:rsidR="008422CD" w:rsidRPr="00BB478D">
        <w:rPr>
          <w:rFonts w:cs="Times New Roman"/>
        </w:rPr>
        <w:t>) use is the expected income percentile of a child with parents in the 25</w:t>
      </w:r>
      <w:r w:rsidR="008422CD" w:rsidRPr="00BB478D">
        <w:rPr>
          <w:rFonts w:cs="Times New Roman"/>
          <w:vertAlign w:val="superscript"/>
        </w:rPr>
        <w:t>th</w:t>
      </w:r>
      <w:r w:rsidR="008422CD" w:rsidRPr="00BB478D">
        <w:rPr>
          <w:rFonts w:cs="Times New Roman"/>
        </w:rPr>
        <w:t xml:space="preserve"> percentile. </w:t>
      </w:r>
      <w:r w:rsidR="00B836D0">
        <w:rPr>
          <w:rFonts w:cs="Times New Roman"/>
        </w:rPr>
        <w:t>This discrepancy may be due to P(B)’s inclusion of children with parents up to the 80</w:t>
      </w:r>
      <w:r w:rsidR="00B836D0" w:rsidRPr="00B836D0">
        <w:rPr>
          <w:rFonts w:cs="Times New Roman"/>
          <w:vertAlign w:val="superscript"/>
        </w:rPr>
        <w:t>th</w:t>
      </w:r>
      <w:r w:rsidR="00B836D0">
        <w:rPr>
          <w:rFonts w:cs="Times New Roman"/>
        </w:rPr>
        <w:t xml:space="preserve"> percentile. If the relative unimportance of the top 1% income share in predicting mobility is the main explanation of the small relationship between P(B) and the Gini coefficient in urban areas, then this discrepancy with Chetty et al. (2014)’s results would imply P(B) is even less dependent on top income inequality </w:t>
      </w:r>
      <w:r w:rsidR="00A20B84">
        <w:rPr>
          <w:rFonts w:cs="Times New Roman"/>
        </w:rPr>
        <w:t xml:space="preserve">than absolute upward mobility. </w:t>
      </w:r>
    </w:p>
    <w:p w14:paraId="321EFFC3" w14:textId="789C4D15" w:rsidR="00DB3F70" w:rsidRDefault="00DD77DF" w:rsidP="00A20B84">
      <w:pPr>
        <w:spacing w:line="480" w:lineRule="auto"/>
        <w:ind w:firstLine="720"/>
        <w:rPr>
          <w:rFonts w:cs="Times New Roman"/>
          <w:b/>
        </w:rPr>
      </w:pPr>
      <w:r w:rsidRPr="00BB478D">
        <w:rPr>
          <w:rFonts w:cs="Times New Roman"/>
        </w:rPr>
        <w:t>Future research on the probability of being “better off” than one</w:t>
      </w:r>
      <w:r w:rsidR="00C701FA" w:rsidRPr="00BB478D">
        <w:rPr>
          <w:rFonts w:cs="Times New Roman"/>
        </w:rPr>
        <w:t>’</w:t>
      </w:r>
      <w:r w:rsidRPr="00BB478D">
        <w:rPr>
          <w:rFonts w:cs="Times New Roman"/>
        </w:rPr>
        <w:t xml:space="preserve">s parents may want to </w:t>
      </w:r>
      <w:r w:rsidR="00910858">
        <w:rPr>
          <w:rFonts w:cs="Times New Roman"/>
        </w:rPr>
        <w:t>investigate</w:t>
      </w:r>
      <w:r w:rsidRPr="00BB478D">
        <w:rPr>
          <w:rFonts w:cs="Times New Roman"/>
        </w:rPr>
        <w:t xml:space="preserve"> </w:t>
      </w:r>
      <w:r w:rsidR="00C701FA" w:rsidRPr="00BB478D">
        <w:rPr>
          <w:rFonts w:cs="Times New Roman"/>
        </w:rPr>
        <w:t>the relation between P(B) and political opinion. The areas in Table II with the highest P(B) (Midwest, South, Nonurban) also tend to be</w:t>
      </w:r>
      <w:r w:rsidR="003809DC">
        <w:rPr>
          <w:rFonts w:cs="Times New Roman"/>
        </w:rPr>
        <w:t xml:space="preserve"> more</w:t>
      </w:r>
      <w:r w:rsidR="00C701FA" w:rsidRPr="00BB478D">
        <w:rPr>
          <w:rFonts w:cs="Times New Roman"/>
        </w:rPr>
        <w:t xml:space="preserve"> conservative. It</w:t>
      </w:r>
      <w:r w:rsidR="003809DC">
        <w:rPr>
          <w:rFonts w:cs="Times New Roman"/>
        </w:rPr>
        <w:t xml:space="preserve"> would</w:t>
      </w:r>
      <w:r w:rsidR="00C701FA" w:rsidRPr="00BB478D">
        <w:rPr>
          <w:rFonts w:cs="Times New Roman"/>
        </w:rPr>
        <w:t xml:space="preserve"> </w:t>
      </w:r>
      <w:r w:rsidR="009D342C" w:rsidRPr="00BB478D">
        <w:rPr>
          <w:rFonts w:cs="Times New Roman"/>
        </w:rPr>
        <w:t>be interesting</w:t>
      </w:r>
      <w:r w:rsidR="00C701FA" w:rsidRPr="00BB478D">
        <w:rPr>
          <w:rFonts w:cs="Times New Roman"/>
        </w:rPr>
        <w:t xml:space="preserve"> to </w:t>
      </w:r>
      <w:r w:rsidR="003809DC">
        <w:rPr>
          <w:rFonts w:cs="Times New Roman"/>
        </w:rPr>
        <w:t>investigate</w:t>
      </w:r>
      <w:r w:rsidR="00C701FA" w:rsidRPr="00BB478D">
        <w:rPr>
          <w:rFonts w:cs="Times New Roman"/>
        </w:rPr>
        <w:t xml:space="preserve"> whether this characteristic of the area drives people to believe more in </w:t>
      </w:r>
      <w:r w:rsidR="003809DC">
        <w:rPr>
          <w:rFonts w:cs="Times New Roman"/>
        </w:rPr>
        <w:t xml:space="preserve">conservatism and </w:t>
      </w:r>
      <w:r w:rsidR="00C701FA" w:rsidRPr="00BB478D">
        <w:rPr>
          <w:rFonts w:cs="Times New Roman"/>
        </w:rPr>
        <w:t>personal responsibility</w:t>
      </w:r>
      <w:r w:rsidR="003809DC">
        <w:rPr>
          <w:rFonts w:cs="Times New Roman"/>
        </w:rPr>
        <w:t xml:space="preserve"> </w:t>
      </w:r>
      <w:r w:rsidR="00C701FA" w:rsidRPr="00BB478D">
        <w:rPr>
          <w:rFonts w:cs="Times New Roman"/>
        </w:rPr>
        <w:t>or whether th</w:t>
      </w:r>
      <w:r w:rsidR="003809DC">
        <w:rPr>
          <w:rFonts w:cs="Times New Roman"/>
        </w:rPr>
        <w:t xml:space="preserve">ese </w:t>
      </w:r>
      <w:r w:rsidR="00C701FA" w:rsidRPr="00BB478D">
        <w:rPr>
          <w:rFonts w:cs="Times New Roman"/>
        </w:rPr>
        <w:t>political opinion</w:t>
      </w:r>
      <w:r w:rsidR="003809DC">
        <w:rPr>
          <w:rFonts w:cs="Times New Roman"/>
        </w:rPr>
        <w:t>s</w:t>
      </w:r>
      <w:r w:rsidR="00C701FA" w:rsidRPr="00BB478D">
        <w:rPr>
          <w:rFonts w:cs="Times New Roman"/>
        </w:rPr>
        <w:t xml:space="preserve"> and beliefs manifest themselves</w:t>
      </w:r>
      <w:r w:rsidR="000500DA" w:rsidRPr="00BB478D">
        <w:rPr>
          <w:rFonts w:cs="Times New Roman"/>
        </w:rPr>
        <w:t>, if either</w:t>
      </w:r>
      <w:r w:rsidR="00C701FA" w:rsidRPr="00BB478D">
        <w:rPr>
          <w:rFonts w:cs="Times New Roman"/>
        </w:rPr>
        <w:t>.</w:t>
      </w:r>
      <w:r w:rsidR="00DB3F70">
        <w:rPr>
          <w:rFonts w:cs="Times New Roman"/>
          <w:b/>
        </w:rPr>
        <w:br w:type="page"/>
      </w:r>
    </w:p>
    <w:p w14:paraId="592C43E0" w14:textId="701D60FF" w:rsidR="00BB478D" w:rsidRDefault="00AD4D0C" w:rsidP="000E76D4">
      <w:pPr>
        <w:spacing w:line="480" w:lineRule="auto"/>
        <w:jc w:val="center"/>
        <w:rPr>
          <w:rFonts w:cs="Times New Roman"/>
          <w:b/>
        </w:rPr>
      </w:pPr>
      <w:r w:rsidRPr="00BB478D">
        <w:rPr>
          <w:rFonts w:cs="Times New Roman"/>
          <w:b/>
        </w:rPr>
        <w:lastRenderedPageBreak/>
        <w:t>Reference</w:t>
      </w:r>
      <w:r w:rsidR="00BB478D">
        <w:rPr>
          <w:rFonts w:cs="Times New Roman"/>
          <w:b/>
        </w:rPr>
        <w:t>s</w:t>
      </w:r>
    </w:p>
    <w:p w14:paraId="1FE3EB2E" w14:textId="77777777" w:rsidR="00055B71" w:rsidRDefault="00BB478D" w:rsidP="00847AC8">
      <w:pPr>
        <w:spacing w:line="480" w:lineRule="auto"/>
        <w:rPr>
          <w:rFonts w:cs="Times New Roman"/>
        </w:rPr>
      </w:pPr>
      <w:r w:rsidRPr="00B03856">
        <w:rPr>
          <w:rFonts w:cs="Times New Roman"/>
        </w:rPr>
        <w:t>Acemoglu, D., and D. Autor (2011)</w:t>
      </w:r>
      <w:r w:rsidR="00055B71" w:rsidRPr="00B03856">
        <w:rPr>
          <w:rFonts w:cs="Times New Roman"/>
        </w:rPr>
        <w:t>.</w:t>
      </w:r>
      <w:r w:rsidRPr="00B03856">
        <w:rPr>
          <w:rFonts w:cs="Times New Roman"/>
        </w:rPr>
        <w:t xml:space="preserve"> </w:t>
      </w:r>
      <w:r w:rsidR="00055B71" w:rsidRPr="00055B71">
        <w:rPr>
          <w:rFonts w:cs="Times New Roman"/>
        </w:rPr>
        <w:t>“</w:t>
      </w:r>
      <w:r w:rsidRPr="00BB478D">
        <w:rPr>
          <w:rFonts w:cs="Times New Roman"/>
        </w:rPr>
        <w:t xml:space="preserve">Skills, </w:t>
      </w:r>
      <w:r w:rsidR="00055B71">
        <w:rPr>
          <w:rFonts w:cs="Times New Roman"/>
        </w:rPr>
        <w:t>T</w:t>
      </w:r>
      <w:r w:rsidRPr="00BB478D">
        <w:rPr>
          <w:rFonts w:cs="Times New Roman"/>
        </w:rPr>
        <w:t xml:space="preserve">asks and </w:t>
      </w:r>
      <w:r w:rsidR="00055B71">
        <w:rPr>
          <w:rFonts w:cs="Times New Roman"/>
        </w:rPr>
        <w:t>T</w:t>
      </w:r>
      <w:r w:rsidRPr="00BB478D">
        <w:rPr>
          <w:rFonts w:cs="Times New Roman"/>
        </w:rPr>
        <w:t>echnologies: Implications for</w:t>
      </w:r>
    </w:p>
    <w:p w14:paraId="261145DE" w14:textId="77777777" w:rsidR="00055B71" w:rsidRDefault="00055B71" w:rsidP="00847AC8">
      <w:pPr>
        <w:spacing w:line="480" w:lineRule="auto"/>
        <w:ind w:firstLine="720"/>
        <w:rPr>
          <w:rFonts w:cs="Times New Roman"/>
        </w:rPr>
      </w:pPr>
      <w:r>
        <w:rPr>
          <w:rFonts w:cs="Times New Roman"/>
        </w:rPr>
        <w:t>E</w:t>
      </w:r>
      <w:r w:rsidR="00BB478D" w:rsidRPr="00BB478D">
        <w:rPr>
          <w:rFonts w:cs="Times New Roman"/>
        </w:rPr>
        <w:t>mployment</w:t>
      </w:r>
      <w:r>
        <w:rPr>
          <w:rFonts w:cs="Times New Roman"/>
        </w:rPr>
        <w:t xml:space="preserve"> </w:t>
      </w:r>
      <w:r w:rsidR="00BB478D" w:rsidRPr="00BB478D">
        <w:rPr>
          <w:rFonts w:cs="Times New Roman"/>
        </w:rPr>
        <w:t xml:space="preserve">and </w:t>
      </w:r>
      <w:r>
        <w:rPr>
          <w:rFonts w:cs="Times New Roman"/>
        </w:rPr>
        <w:t>E</w:t>
      </w:r>
      <w:r w:rsidR="00BB478D" w:rsidRPr="00BB478D">
        <w:rPr>
          <w:rFonts w:cs="Times New Roman"/>
        </w:rPr>
        <w:t>arnings</w:t>
      </w:r>
      <w:r>
        <w:rPr>
          <w:rFonts w:cs="Times New Roman"/>
        </w:rPr>
        <w:t>.”</w:t>
      </w:r>
      <w:r w:rsidR="00BB478D" w:rsidRPr="00BB478D">
        <w:rPr>
          <w:rFonts w:cs="Times New Roman"/>
        </w:rPr>
        <w:t xml:space="preserve"> </w:t>
      </w:r>
      <w:r>
        <w:rPr>
          <w:rFonts w:cs="Times New Roman"/>
        </w:rPr>
        <w:t xml:space="preserve">in </w:t>
      </w:r>
      <w:r w:rsidR="00BB478D" w:rsidRPr="00055B71">
        <w:rPr>
          <w:rFonts w:cs="Times New Roman"/>
          <w:i/>
        </w:rPr>
        <w:t>Han</w:t>
      </w:r>
      <w:r w:rsidRPr="00055B71">
        <w:rPr>
          <w:rFonts w:cs="Times New Roman"/>
          <w:i/>
        </w:rPr>
        <w:t>d</w:t>
      </w:r>
      <w:r w:rsidR="00BB478D" w:rsidRPr="00055B71">
        <w:rPr>
          <w:rFonts w:cs="Times New Roman"/>
          <w:i/>
        </w:rPr>
        <w:t>book of Labor Economic</w:t>
      </w:r>
      <w:r w:rsidR="00BB478D" w:rsidRPr="00BB478D">
        <w:rPr>
          <w:rFonts w:cs="Times New Roman"/>
        </w:rPr>
        <w:t xml:space="preserve">s, ed. by O. </w:t>
      </w:r>
      <w:proofErr w:type="spellStart"/>
      <w:r w:rsidR="00BB478D" w:rsidRPr="00BB478D">
        <w:rPr>
          <w:rFonts w:cs="Times New Roman"/>
        </w:rPr>
        <w:t>Ashenfelter</w:t>
      </w:r>
      <w:proofErr w:type="spellEnd"/>
      <w:r w:rsidR="00BB478D" w:rsidRPr="00BB478D">
        <w:rPr>
          <w:rFonts w:cs="Times New Roman"/>
        </w:rPr>
        <w:t>,</w:t>
      </w:r>
    </w:p>
    <w:p w14:paraId="67407B3A" w14:textId="6AB54936" w:rsidR="00065E45" w:rsidRPr="00BB478D" w:rsidRDefault="00BB478D" w:rsidP="00847AC8">
      <w:pPr>
        <w:spacing w:line="480" w:lineRule="auto"/>
        <w:ind w:left="720"/>
        <w:rPr>
          <w:rFonts w:cs="Times New Roman"/>
        </w:rPr>
      </w:pPr>
      <w:r w:rsidRPr="00BB478D">
        <w:rPr>
          <w:rFonts w:cs="Times New Roman"/>
        </w:rPr>
        <w:t>and D.</w:t>
      </w:r>
      <w:r w:rsidR="00055B71">
        <w:rPr>
          <w:rFonts w:cs="Times New Roman"/>
        </w:rPr>
        <w:t xml:space="preserve"> </w:t>
      </w:r>
      <w:r w:rsidRPr="00BB478D">
        <w:rPr>
          <w:rFonts w:cs="Times New Roman"/>
        </w:rPr>
        <w:t>Card, vol. 4b.</w:t>
      </w:r>
      <w:r w:rsidR="00055B71">
        <w:rPr>
          <w:rFonts w:cs="Times New Roman"/>
        </w:rPr>
        <w:t xml:space="preserve"> </w:t>
      </w:r>
      <w:r w:rsidRPr="00BB478D">
        <w:rPr>
          <w:rFonts w:cs="Times New Roman"/>
        </w:rPr>
        <w:t>North Holland.</w:t>
      </w:r>
    </w:p>
    <w:p w14:paraId="502BFA5A" w14:textId="43D3BA09" w:rsidR="00B87C1D" w:rsidRPr="00BB478D" w:rsidRDefault="00B87C1D" w:rsidP="00847AC8">
      <w:pPr>
        <w:spacing w:line="480" w:lineRule="auto"/>
        <w:rPr>
          <w:rFonts w:cs="Times New Roman"/>
        </w:rPr>
      </w:pPr>
      <w:r w:rsidRPr="00BB478D">
        <w:rPr>
          <w:rFonts w:cs="Times New Roman"/>
        </w:rPr>
        <w:t xml:space="preserve">Chetty, R., N. Hendren, P. Kline, and E. </w:t>
      </w:r>
      <w:proofErr w:type="spellStart"/>
      <w:r w:rsidRPr="00BB478D">
        <w:rPr>
          <w:rFonts w:cs="Times New Roman"/>
        </w:rPr>
        <w:t>Saez</w:t>
      </w:r>
      <w:proofErr w:type="spellEnd"/>
      <w:r w:rsidRPr="00BB478D">
        <w:rPr>
          <w:rFonts w:cs="Times New Roman"/>
        </w:rPr>
        <w:t xml:space="preserve"> (</w:t>
      </w:r>
      <w:r w:rsidR="00990E9A">
        <w:rPr>
          <w:rFonts w:cs="Times New Roman"/>
        </w:rPr>
        <w:t>2014a</w:t>
      </w:r>
      <w:r w:rsidRPr="00BB478D">
        <w:rPr>
          <w:rFonts w:cs="Times New Roman"/>
        </w:rPr>
        <w:t xml:space="preserve">). </w:t>
      </w:r>
      <w:r w:rsidR="00055B71">
        <w:rPr>
          <w:rFonts w:cs="Times New Roman"/>
        </w:rPr>
        <w:t>“</w:t>
      </w:r>
      <w:r w:rsidRPr="00BB478D">
        <w:rPr>
          <w:rFonts w:cs="Times New Roman"/>
        </w:rPr>
        <w:t>Where is the Land of Opportunity? The</w:t>
      </w:r>
    </w:p>
    <w:p w14:paraId="4DC6A576" w14:textId="4497501D" w:rsidR="00B87C1D" w:rsidRPr="00BB478D" w:rsidRDefault="00B87C1D" w:rsidP="00910858">
      <w:pPr>
        <w:spacing w:line="480" w:lineRule="auto"/>
        <w:ind w:left="720"/>
        <w:rPr>
          <w:rFonts w:cs="Times New Roman"/>
        </w:rPr>
      </w:pPr>
      <w:r w:rsidRPr="00BB478D">
        <w:rPr>
          <w:rFonts w:cs="Times New Roman"/>
        </w:rPr>
        <w:t>Geography of Intergenerational Mobility in the United States.</w:t>
      </w:r>
      <w:r w:rsidR="00055B71">
        <w:rPr>
          <w:rFonts w:cs="Times New Roman"/>
        </w:rPr>
        <w:t>”</w:t>
      </w:r>
      <w:r w:rsidRPr="00BB478D">
        <w:rPr>
          <w:rFonts w:cs="Times New Roman"/>
        </w:rPr>
        <w:t xml:space="preserve"> </w:t>
      </w:r>
      <w:r w:rsidRPr="00BB478D">
        <w:rPr>
          <w:rFonts w:cs="Times New Roman"/>
          <w:i/>
        </w:rPr>
        <w:t>The Quarterly Journal of Economics 129</w:t>
      </w:r>
      <w:r w:rsidRPr="00BB478D">
        <w:rPr>
          <w:rFonts w:cs="Times New Roman"/>
        </w:rPr>
        <w:t xml:space="preserve"> (4), 1553–1623.</w:t>
      </w:r>
    </w:p>
    <w:p w14:paraId="5EB33C2B" w14:textId="1E7E046E" w:rsidR="00B87C1D" w:rsidRPr="00BB478D" w:rsidRDefault="00B87C1D" w:rsidP="00847AC8">
      <w:pPr>
        <w:spacing w:line="480" w:lineRule="auto"/>
        <w:rPr>
          <w:rFonts w:cs="Times New Roman"/>
        </w:rPr>
      </w:pPr>
      <w:r w:rsidRPr="00BB478D">
        <w:rPr>
          <w:rFonts w:cs="Times New Roman"/>
        </w:rPr>
        <w:t xml:space="preserve">Chetty, R., N. Hendren, P. Kline, E. </w:t>
      </w:r>
      <w:proofErr w:type="spellStart"/>
      <w:r w:rsidRPr="00BB478D">
        <w:rPr>
          <w:rFonts w:cs="Times New Roman"/>
        </w:rPr>
        <w:t>Saez</w:t>
      </w:r>
      <w:proofErr w:type="spellEnd"/>
      <w:r w:rsidRPr="00BB478D">
        <w:rPr>
          <w:rFonts w:cs="Times New Roman"/>
        </w:rPr>
        <w:t>, and N. Turner (</w:t>
      </w:r>
      <w:r w:rsidR="00990E9A">
        <w:rPr>
          <w:rFonts w:cs="Times New Roman"/>
        </w:rPr>
        <w:t>2014b</w:t>
      </w:r>
      <w:r w:rsidRPr="00BB478D">
        <w:rPr>
          <w:rFonts w:cs="Times New Roman"/>
        </w:rPr>
        <w:t xml:space="preserve">). </w:t>
      </w:r>
      <w:r w:rsidR="00055B71">
        <w:rPr>
          <w:rFonts w:cs="Times New Roman"/>
        </w:rPr>
        <w:t>“</w:t>
      </w:r>
      <w:r w:rsidRPr="00BB478D">
        <w:rPr>
          <w:rFonts w:cs="Times New Roman"/>
        </w:rPr>
        <w:t>Is the United States Still a</w:t>
      </w:r>
    </w:p>
    <w:p w14:paraId="4D37E46A" w14:textId="6A2D9537" w:rsidR="00B87C1D" w:rsidRPr="00BB478D" w:rsidRDefault="00B87C1D" w:rsidP="00910858">
      <w:pPr>
        <w:spacing w:line="480" w:lineRule="auto"/>
        <w:ind w:left="720"/>
        <w:rPr>
          <w:rFonts w:cs="Times New Roman"/>
        </w:rPr>
      </w:pPr>
      <w:r w:rsidRPr="00BB478D">
        <w:rPr>
          <w:rFonts w:cs="Times New Roman"/>
        </w:rPr>
        <w:t>Land of Opportunity? Recent Trends in Intergenerational Mobility.</w:t>
      </w:r>
      <w:r w:rsidR="00055B71">
        <w:rPr>
          <w:rFonts w:cs="Times New Roman"/>
        </w:rPr>
        <w:t>”</w:t>
      </w:r>
      <w:r w:rsidRPr="00BB478D">
        <w:rPr>
          <w:rFonts w:cs="Times New Roman"/>
        </w:rPr>
        <w:t xml:space="preserve"> </w:t>
      </w:r>
      <w:r w:rsidRPr="00BB478D">
        <w:rPr>
          <w:rFonts w:cs="Times New Roman"/>
          <w:i/>
        </w:rPr>
        <w:t>American Economic Review Papers and Proceedings</w:t>
      </w:r>
      <w:r w:rsidRPr="00BB478D">
        <w:rPr>
          <w:rFonts w:cs="Times New Roman"/>
        </w:rPr>
        <w:t xml:space="preserve"> (5), 141–147.</w:t>
      </w:r>
    </w:p>
    <w:p w14:paraId="3A4D1DD1" w14:textId="3424084B" w:rsidR="00B87C1D" w:rsidRPr="00BB478D" w:rsidRDefault="00B87C1D" w:rsidP="00847AC8">
      <w:pPr>
        <w:spacing w:line="480" w:lineRule="auto"/>
        <w:rPr>
          <w:rFonts w:cs="Times New Roman"/>
        </w:rPr>
      </w:pPr>
      <w:proofErr w:type="spellStart"/>
      <w:r w:rsidRPr="00BB478D">
        <w:rPr>
          <w:rFonts w:cs="Times New Roman"/>
        </w:rPr>
        <w:t>Corak</w:t>
      </w:r>
      <w:proofErr w:type="spellEnd"/>
      <w:r w:rsidRPr="00BB478D">
        <w:rPr>
          <w:rFonts w:cs="Times New Roman"/>
        </w:rPr>
        <w:t>, M</w:t>
      </w:r>
      <w:r w:rsidR="00931242">
        <w:rPr>
          <w:rFonts w:cs="Times New Roman"/>
        </w:rPr>
        <w:t>.</w:t>
      </w:r>
      <w:r w:rsidRPr="00BB478D">
        <w:rPr>
          <w:rFonts w:cs="Times New Roman"/>
        </w:rPr>
        <w:t xml:space="preserve"> </w:t>
      </w:r>
      <w:r w:rsidR="00055B71">
        <w:rPr>
          <w:rFonts w:cs="Times New Roman"/>
        </w:rPr>
        <w:t>(</w:t>
      </w:r>
      <w:r w:rsidRPr="00BB478D">
        <w:rPr>
          <w:rFonts w:cs="Times New Roman"/>
        </w:rPr>
        <w:t>2013</w:t>
      </w:r>
      <w:r w:rsidR="00055B71">
        <w:rPr>
          <w:rFonts w:cs="Times New Roman"/>
        </w:rPr>
        <w:t>)</w:t>
      </w:r>
      <w:r w:rsidRPr="00BB478D">
        <w:rPr>
          <w:rFonts w:cs="Times New Roman"/>
        </w:rPr>
        <w:t>. “Income Inequality, Equality of Opportunity, and Intergenerational</w:t>
      </w:r>
    </w:p>
    <w:p w14:paraId="56866CF8" w14:textId="71C24328" w:rsidR="00511E0F" w:rsidRDefault="00B87C1D" w:rsidP="00910858">
      <w:pPr>
        <w:spacing w:line="480" w:lineRule="auto"/>
        <w:ind w:firstLine="720"/>
        <w:rPr>
          <w:rFonts w:cs="Times New Roman"/>
        </w:rPr>
      </w:pPr>
      <w:r w:rsidRPr="00BB478D">
        <w:rPr>
          <w:rFonts w:cs="Times New Roman"/>
        </w:rPr>
        <w:t xml:space="preserve">Mobility.” </w:t>
      </w:r>
      <w:r w:rsidRPr="00BB478D">
        <w:rPr>
          <w:rFonts w:cs="Times New Roman"/>
          <w:i/>
        </w:rPr>
        <w:t xml:space="preserve">Journal of Economic Perspectives, </w:t>
      </w:r>
      <w:r w:rsidRPr="00BB478D">
        <w:rPr>
          <w:rFonts w:cs="Times New Roman"/>
        </w:rPr>
        <w:t>27 (3): 79–102.</w:t>
      </w:r>
    </w:p>
    <w:p w14:paraId="2D58FFDD" w14:textId="276E76FD" w:rsidR="00655925" w:rsidRDefault="00511E0F" w:rsidP="00847AC8">
      <w:pPr>
        <w:spacing w:line="480" w:lineRule="auto"/>
        <w:rPr>
          <w:rFonts w:cs="Times New Roman"/>
          <w:i/>
        </w:rPr>
      </w:pPr>
      <w:r w:rsidRPr="00511E0F">
        <w:rPr>
          <w:rFonts w:cs="Times New Roman"/>
        </w:rPr>
        <w:t xml:space="preserve">Krugman, P. (2013). </w:t>
      </w:r>
      <w:r>
        <w:rPr>
          <w:rFonts w:cs="Times New Roman"/>
        </w:rPr>
        <w:t>“</w:t>
      </w:r>
      <w:r w:rsidRPr="00511E0F">
        <w:rPr>
          <w:rFonts w:cs="Times New Roman"/>
        </w:rPr>
        <w:t>Greg Mankiw and the Gatsby Curve.</w:t>
      </w:r>
      <w:r>
        <w:rPr>
          <w:rFonts w:cs="Times New Roman"/>
        </w:rPr>
        <w:t>”</w:t>
      </w:r>
      <w:r w:rsidRPr="00511E0F">
        <w:rPr>
          <w:rFonts w:cs="Times New Roman"/>
        </w:rPr>
        <w:t xml:space="preserve"> </w:t>
      </w:r>
      <w:r w:rsidRPr="00511E0F">
        <w:rPr>
          <w:rFonts w:cs="Times New Roman"/>
          <w:i/>
        </w:rPr>
        <w:t>The New York Times</w:t>
      </w:r>
    </w:p>
    <w:p w14:paraId="53D783DA" w14:textId="77777777" w:rsidR="00655925" w:rsidRDefault="00655925">
      <w:pPr>
        <w:rPr>
          <w:rFonts w:cs="Times New Roman"/>
          <w:i/>
        </w:rPr>
      </w:pPr>
      <w:r>
        <w:rPr>
          <w:rFonts w:cs="Times New Roman"/>
          <w:i/>
        </w:rPr>
        <w:br w:type="page"/>
      </w:r>
    </w:p>
    <w:p w14:paraId="69686950" w14:textId="77777777" w:rsidR="00655925" w:rsidRPr="00655925" w:rsidRDefault="00655925" w:rsidP="00655925">
      <w:pPr>
        <w:spacing w:line="480" w:lineRule="auto"/>
        <w:jc w:val="center"/>
        <w:rPr>
          <w:rFonts w:cs="Times New Roman"/>
          <w:b/>
        </w:rPr>
      </w:pPr>
      <w:r w:rsidRPr="00655925">
        <w:rPr>
          <w:rFonts w:cs="Times New Roman"/>
          <w:b/>
        </w:rPr>
        <w:lastRenderedPageBreak/>
        <w:t>Appendix</w:t>
      </w:r>
    </w:p>
    <w:p w14:paraId="659D0617" w14:textId="77777777" w:rsidR="00655925" w:rsidRPr="00655925" w:rsidRDefault="00655925" w:rsidP="00655925">
      <w:pPr>
        <w:spacing w:line="480" w:lineRule="auto"/>
        <w:rPr>
          <w:rFonts w:cs="Times New Roman"/>
        </w:rPr>
      </w:pPr>
      <w:r w:rsidRPr="00655925">
        <w:rPr>
          <w:rFonts w:cs="Times New Roman"/>
          <w:b/>
        </w:rPr>
        <w:tab/>
      </w:r>
      <w:r w:rsidRPr="00655925">
        <w:rPr>
          <w:rFonts w:cs="Times New Roman"/>
        </w:rPr>
        <w:t>In Stata, I use each of the following equations to calculate the corresponding value for every CZ where the data is available.  For my actual calculations I use the final term of each sequence of equalities.</w:t>
      </w:r>
    </w:p>
    <w:p w14:paraId="53FF8D00" w14:textId="2A22D78C" w:rsidR="00655925" w:rsidRPr="00655925" w:rsidRDefault="00655925" w:rsidP="00655925">
      <w:pPr>
        <w:spacing w:line="480" w:lineRule="auto"/>
        <w:ind w:firstLine="720"/>
        <w:rPr>
          <w:rFonts w:cs="Times New Roman"/>
        </w:rPr>
      </w:pPr>
      <w:r w:rsidRPr="00655925">
        <w:rPr>
          <w:rFonts w:cs="Times New Roman"/>
        </w:rPr>
        <w:t xml:space="preserve">Below, I add equalities to the first equation shown in the Methodology section for added clarity. The first equality follows by the definition of conditional probability. The numerator in the second equality follows the definition of event </w:t>
      </w:r>
      <m:oMath>
        <m:r>
          <w:rPr>
            <w:rFonts w:ascii="Cambria Math" w:hAnsi="Cambria Math" w:cs="Times New Roman"/>
          </w:rPr>
          <m:t>A</m:t>
        </m:r>
      </m:oMath>
      <w:r w:rsidRPr="00655925">
        <w:rPr>
          <w:rFonts w:cs="Times New Roman"/>
        </w:rPr>
        <w:t xml:space="preserve"> as a child being in a higher income quintile than his or her parent and since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oMath>
      <w:r w:rsidRPr="00655925">
        <w:rPr>
          <w:rFonts w:cs="Times New Roman"/>
        </w:rPr>
        <w:t xml:space="preserve">are disjoint for all </w:t>
      </w:r>
      <m:oMath>
        <m:r>
          <w:rPr>
            <w:rFonts w:ascii="Cambria Math" w:hAnsi="Cambria Math" w:cs="Times New Roman"/>
          </w:rPr>
          <m:t>j</m:t>
        </m:r>
      </m:oMath>
      <w:r w:rsidRPr="00655925">
        <w:rPr>
          <w:rFonts w:cs="Times New Roman"/>
        </w:rPr>
        <w:t xml:space="preserve">. The final equality follows because </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j</m:t>
                </m:r>
              </m:sub>
            </m:sSub>
            <m:r>
              <w:rPr>
                <w:rFonts w:ascii="Cambria Math" w:hAnsi="Cambria Math" w:cs="Times New Roman"/>
              </w:rPr>
              <m:t xml:space="preserve">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oMath>
      <w:r w:rsidRPr="00655925">
        <w:rPr>
          <w:rFonts w:cs="Times New Roman"/>
        </w:rPr>
        <w:t xml:space="preserve">. </w:t>
      </w:r>
    </w:p>
    <w:p w14:paraId="0DD12161" w14:textId="19A52CFE" w:rsidR="00655925" w:rsidRPr="00655925" w:rsidRDefault="00655925" w:rsidP="00655925">
      <w:pPr>
        <w:spacing w:line="480" w:lineRule="auto"/>
        <w:rPr>
          <w:rFonts w:cs="Times New Roman"/>
        </w:rPr>
      </w:pPr>
      <m:oMathPara>
        <m:oMath>
          <m:r>
            <w:rPr>
              <w:rFonts w:ascii="Cambria Math" w:hAnsi="Cambria Math" w:cs="Times New Roman"/>
            </w:rPr>
            <m:t>P</m:t>
          </m:r>
          <m:d>
            <m:dPr>
              <m:endChr m:val="|"/>
              <m:ctrlPr>
                <w:rPr>
                  <w:rFonts w:ascii="Cambria Math" w:hAnsi="Cambria Math" w:cs="Times New Roman"/>
                  <w:i/>
                </w:rPr>
              </m:ctrlPr>
            </m:dPr>
            <m:e>
              <m:r>
                <w:rPr>
                  <w:rFonts w:ascii="Cambria Math" w:hAnsi="Cambria Math" w:cs="Times New Roman"/>
                </w:rPr>
                <m:t xml:space="preserve">A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den>
          </m:f>
          <m:r>
            <w:rPr>
              <w:rFonts w:ascii="Cambria Math" w:hAnsi="Cambria Math" w:cs="Times New Roman"/>
            </w:rPr>
            <m:t>=</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j=i+1</m:t>
                  </m:r>
                </m:sub>
                <m:sup>
                  <m:r>
                    <w:rPr>
                      <w:rFonts w:ascii="Cambria Math" w:hAnsi="Cambria Math" w:cs="Times New Roman"/>
                    </w:rPr>
                    <m:t>5</m:t>
                  </m:r>
                </m:sup>
                <m:e>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num>
            <m:den>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j=i+1</m:t>
              </m:r>
            </m:sub>
            <m:sup>
              <m:r>
                <w:rPr>
                  <w:rFonts w:ascii="Cambria Math" w:hAnsi="Cambria Math" w:cs="Times New Roman"/>
                </w:rPr>
                <m:t>5</m:t>
              </m:r>
            </m:sup>
            <m:e>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j</m:t>
                      </m:r>
                    </m:sub>
                  </m:sSub>
                  <m:r>
                    <w:rPr>
                      <w:rFonts w:ascii="Cambria Math" w:hAnsi="Cambria Math" w:cs="Times New Roman"/>
                    </w:rPr>
                    <m:t xml:space="preserve">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oMath>
      </m:oMathPara>
    </w:p>
    <w:p w14:paraId="2AFA3AB1" w14:textId="48BFA78A" w:rsidR="00655925" w:rsidRPr="00655925" w:rsidRDefault="00655925" w:rsidP="00655925">
      <w:pPr>
        <w:spacing w:line="480" w:lineRule="auto"/>
        <w:rPr>
          <w:rFonts w:cs="Times New Roman"/>
        </w:rPr>
      </w:pPr>
      <w:r w:rsidRPr="00655925">
        <w:rPr>
          <w:rFonts w:cs="Times New Roman"/>
        </w:rPr>
        <w:t xml:space="preserve">The equalities below follow from the Law of Total Probability since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Pr="00655925">
        <w:rPr>
          <w:rFonts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Pr="00655925">
        <w:rPr>
          <w:rFonts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3</m:t>
            </m:r>
          </m:sub>
        </m:sSub>
      </m:oMath>
      <w:r w:rsidRPr="00655925">
        <w:rPr>
          <w:rFonts w:cs="Times New Roman"/>
        </w:rPr>
        <w:t xml:space="preserve">, and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m:t>
            </m:r>
          </m:sub>
        </m:sSub>
      </m:oMath>
      <w:r w:rsidRPr="00655925">
        <w:rPr>
          <w:rFonts w:cs="Times New Roman"/>
          <w:vertAlign w:val="subscript"/>
        </w:rPr>
        <w:t xml:space="preserve"> </w:t>
      </w:r>
      <w:r w:rsidRPr="00655925">
        <w:rPr>
          <w:rFonts w:cs="Times New Roman"/>
        </w:rPr>
        <w:t xml:space="preserve">are disjoint events whose union makes up all of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5</m:t>
            </m:r>
          </m:sub>
          <m:sup>
            <m:r>
              <w:rPr>
                <w:rFonts w:ascii="Cambria Math" w:hAnsi="Cambria Math" w:cs="Times New Roman"/>
              </w:rPr>
              <m:t>c</m:t>
            </m:r>
          </m:sup>
        </m:sSubSup>
      </m:oMath>
      <w:r w:rsidRPr="00655925">
        <w:rPr>
          <w:rFonts w:cs="Times New Roman"/>
        </w:rPr>
        <w:t>.</w:t>
      </w:r>
    </w:p>
    <w:p w14:paraId="5CAA5178" w14:textId="051844DE" w:rsidR="00655925" w:rsidRPr="00655925" w:rsidRDefault="00655925" w:rsidP="00655925">
      <w:pPr>
        <w:spacing w:line="480" w:lineRule="auto"/>
        <w:rPr>
          <w:rFonts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5</m:t>
                  </m:r>
                </m:sub>
                <m:sup>
                  <m:r>
                    <w:rPr>
                      <w:rFonts w:ascii="Cambria Math" w:hAnsi="Cambria Math" w:cs="Times New Roman"/>
                    </w:rPr>
                    <m:t>c</m:t>
                  </m:r>
                </m:sup>
              </m:sSubSup>
            </m:e>
          </m:d>
          <m:r>
            <w:rPr>
              <w:rFonts w:ascii="Cambria Math" w:hAnsi="Cambria Math" w:cs="Times New Roman"/>
            </w:rPr>
            <m:t xml:space="preserve"> =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r>
                    <w:rPr>
                      <w:rFonts w:ascii="Cambria Math" w:hAnsi="Cambria Math" w:cs="Times New Roman"/>
                    </w:rPr>
                    <m:t>P</m:t>
                  </m:r>
                  <m:d>
                    <m:dPr>
                      <m:endChr m:val="|"/>
                      <m:ctrlPr>
                        <w:rPr>
                          <w:rFonts w:ascii="Cambria Math" w:hAnsi="Cambria Math" w:cs="Times New Roman"/>
                          <w:i/>
                        </w:rPr>
                      </m:ctrlPr>
                    </m:dPr>
                    <m:e>
                      <m:r>
                        <w:rPr>
                          <w:rFonts w:ascii="Cambria Math" w:hAnsi="Cambria Math" w:cs="Times New Roman"/>
                        </w:rPr>
                        <m:t xml:space="preserve">A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e>
          </m:nary>
        </m:oMath>
      </m:oMathPara>
    </w:p>
    <w:p w14:paraId="0D045924" w14:textId="1FFD6F14" w:rsidR="00655925" w:rsidRPr="00655925" w:rsidRDefault="00655925" w:rsidP="00655925">
      <w:pPr>
        <w:spacing w:line="480" w:lineRule="auto"/>
        <w:rPr>
          <w:rFonts w:cs="Times New Roman"/>
        </w:rPr>
      </w:pPr>
      <w:r w:rsidRPr="00655925">
        <w:rPr>
          <w:rFonts w:cs="Times New Roman"/>
        </w:rPr>
        <w:t xml:space="preserve">The first equality below is how I define P(B). The second equality follows from the definition of conditional probability. The denominator equals </w:t>
      </w:r>
      <m:oMath>
        <m:r>
          <w:rPr>
            <w:rFonts w:ascii="Cambria Math" w:hAnsi="Cambria Math" w:cs="Times New Roman"/>
          </w:rPr>
          <m:t>P</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5</m:t>
                </m:r>
              </m:sub>
              <m:sup>
                <m:r>
                  <w:rPr>
                    <w:rFonts w:ascii="Cambria Math" w:hAnsi="Cambria Math" w:cs="Times New Roman"/>
                  </w:rPr>
                  <m:t>c</m:t>
                </m:r>
              </m:sup>
            </m:sSubSup>
          </m:e>
        </m:d>
      </m:oMath>
      <w:r w:rsidRPr="00655925">
        <w:rPr>
          <w:rFonts w:cs="Times New Roman"/>
        </w:rPr>
        <w:t xml:space="preserve"> and is the sum of the probability of disjoint events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Pr="00655925">
        <w:rPr>
          <w:rFonts w:cs="Times New Roman"/>
        </w:rPr>
        <w:t xml:space="preserve"> for </w:t>
      </w:r>
      <m:oMath>
        <m:r>
          <w:rPr>
            <w:rFonts w:ascii="Cambria Math" w:hAnsi="Cambria Math" w:cs="Times New Roman"/>
          </w:rPr>
          <m:t>i=1,2,3,4</m:t>
        </m:r>
      </m:oMath>
      <w:r w:rsidRPr="00655925">
        <w:rPr>
          <w:rFonts w:cs="Times New Roman"/>
        </w:rPr>
        <w:t>.</w:t>
      </w:r>
    </w:p>
    <w:p w14:paraId="7ADC66CF" w14:textId="77777777" w:rsidR="00655925" w:rsidRPr="00655925" w:rsidRDefault="00655925" w:rsidP="00655925">
      <w:pPr>
        <w:spacing w:line="480" w:lineRule="auto"/>
        <w:rPr>
          <w:rFonts w:cs="Times New Roman"/>
        </w:rPr>
      </w:pPr>
    </w:p>
    <w:p w14:paraId="7460FDE5" w14:textId="618EC603" w:rsidR="00655925" w:rsidRPr="00655925" w:rsidRDefault="00655925" w:rsidP="00655925">
      <w:pPr>
        <w:spacing w:line="480" w:lineRule="auto"/>
        <w:rPr>
          <w:rFonts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B</m:t>
              </m:r>
            </m:e>
          </m:d>
          <m:r>
            <w:rPr>
              <w:rFonts w:ascii="Cambria Math" w:hAnsi="Cambria Math" w:cs="Times New Roman"/>
            </w:rPr>
            <m:t>=P</m:t>
          </m:r>
          <m:d>
            <m:dPr>
              <m:endChr m:val="|"/>
              <m:ctrlPr>
                <w:rPr>
                  <w:rFonts w:ascii="Cambria Math" w:hAnsi="Cambria Math" w:cs="Times New Roman"/>
                  <w:i/>
                </w:rPr>
              </m:ctrlPr>
            </m:dPr>
            <m:e>
              <m:r>
                <w:rPr>
                  <w:rFonts w:ascii="Cambria Math" w:hAnsi="Cambria Math" w:cs="Times New Roman"/>
                </w:rPr>
                <m:t xml:space="preserve">A </m:t>
              </m:r>
            </m:e>
          </m:d>
          <m:sSubSup>
            <m:sSubSupPr>
              <m:ctrlPr>
                <w:rPr>
                  <w:rFonts w:ascii="Cambria Math" w:hAnsi="Cambria Math" w:cs="Times New Roman"/>
                  <w:i/>
                </w:rPr>
              </m:ctrlPr>
            </m:sSubSupPr>
            <m:e>
              <m:r>
                <w:rPr>
                  <w:rFonts w:ascii="Cambria Math" w:hAnsi="Cambria Math" w:cs="Times New Roman"/>
                </w:rPr>
                <m:t xml:space="preserve"> p</m:t>
              </m:r>
            </m:e>
            <m:sub>
              <m:r>
                <w:rPr>
                  <w:rFonts w:ascii="Cambria Math" w:hAnsi="Cambria Math" w:cs="Times New Roman"/>
                </w:rPr>
                <m:t>5</m:t>
              </m:r>
            </m:sub>
            <m:sup>
              <m:r>
                <w:rPr>
                  <w:rFonts w:ascii="Cambria Math" w:hAnsi="Cambria Math" w:cs="Times New Roman"/>
                </w:rPr>
                <m:t>c</m:t>
              </m:r>
            </m:sup>
          </m:sSubSup>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5</m:t>
                      </m:r>
                    </m:sub>
                    <m:sup>
                      <m:r>
                        <w:rPr>
                          <w:rFonts w:ascii="Cambria Math" w:hAnsi="Cambria Math" w:cs="Times New Roman"/>
                        </w:rPr>
                        <m:t>c</m:t>
                      </m:r>
                    </m:sup>
                  </m:sSubSup>
                </m:e>
              </m:d>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e>
              </m:nary>
            </m:den>
          </m:f>
          <m:r>
            <w:rPr>
              <w:rFonts w:ascii="Cambria Math" w:hAnsi="Cambria Math" w:cs="Times New Roman"/>
            </w:rPr>
            <m:t xml:space="preserve"> </m:t>
          </m:r>
        </m:oMath>
      </m:oMathPara>
    </w:p>
    <w:p w14:paraId="47F92D35" w14:textId="77777777" w:rsidR="00655925" w:rsidRPr="00655925" w:rsidRDefault="00655925" w:rsidP="00655925">
      <w:pPr>
        <w:spacing w:line="480" w:lineRule="auto"/>
        <w:rPr>
          <w:rFonts w:cs="Times New Roman"/>
          <w:b/>
        </w:rPr>
      </w:pPr>
    </w:p>
    <w:p w14:paraId="3D481D33" w14:textId="77777777" w:rsidR="00655925" w:rsidRPr="00655925" w:rsidRDefault="00655925" w:rsidP="00655925">
      <w:pPr>
        <w:spacing w:line="480" w:lineRule="auto"/>
        <w:rPr>
          <w:rFonts w:cs="Times New Roman"/>
        </w:rPr>
      </w:pPr>
    </w:p>
    <w:p w14:paraId="79BB1CE5" w14:textId="2F82A278" w:rsidR="00101403" w:rsidRPr="00BB478D" w:rsidRDefault="00101403" w:rsidP="009F0BA5">
      <w:pPr>
        <w:spacing w:line="480" w:lineRule="auto"/>
        <w:rPr>
          <w:rFonts w:cs="Times New Roman"/>
        </w:rPr>
      </w:pPr>
      <w:bookmarkStart w:id="1" w:name="_GoBack"/>
      <w:bookmarkEnd w:id="1"/>
    </w:p>
    <w:sectPr w:rsidR="00101403" w:rsidRPr="00BB478D">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1BB86" w14:textId="77777777" w:rsidR="003B0BEC" w:rsidRDefault="003B0BEC" w:rsidP="007D14AB">
      <w:pPr>
        <w:spacing w:line="240" w:lineRule="auto"/>
      </w:pPr>
      <w:r>
        <w:separator/>
      </w:r>
    </w:p>
  </w:endnote>
  <w:endnote w:type="continuationSeparator" w:id="0">
    <w:p w14:paraId="6E7BC8BA" w14:textId="77777777" w:rsidR="003B0BEC" w:rsidRDefault="003B0BEC" w:rsidP="007D14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73664"/>
      <w:docPartObj>
        <w:docPartGallery w:val="Page Numbers (Bottom of Page)"/>
        <w:docPartUnique/>
      </w:docPartObj>
    </w:sdtPr>
    <w:sdtEndPr>
      <w:rPr>
        <w:noProof/>
      </w:rPr>
    </w:sdtEndPr>
    <w:sdtContent>
      <w:p w14:paraId="051575BF" w14:textId="3BFB326E" w:rsidR="00E511FE" w:rsidRDefault="00E511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69FE69" w14:textId="77777777" w:rsidR="00E511FE" w:rsidRDefault="00E51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84D8B" w14:textId="77777777" w:rsidR="003B0BEC" w:rsidRDefault="003B0BEC" w:rsidP="007D14AB">
      <w:pPr>
        <w:spacing w:line="240" w:lineRule="auto"/>
      </w:pPr>
      <w:r>
        <w:separator/>
      </w:r>
    </w:p>
  </w:footnote>
  <w:footnote w:type="continuationSeparator" w:id="0">
    <w:p w14:paraId="27E5D5F9" w14:textId="77777777" w:rsidR="003B0BEC" w:rsidRDefault="003B0BEC" w:rsidP="007D14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27E5A"/>
    <w:multiLevelType w:val="hybridMultilevel"/>
    <w:tmpl w:val="ADC28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51551"/>
    <w:multiLevelType w:val="hybridMultilevel"/>
    <w:tmpl w:val="EA9C0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A83ECE"/>
    <w:multiLevelType w:val="hybridMultilevel"/>
    <w:tmpl w:val="37E0E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6378EF"/>
    <w:multiLevelType w:val="hybridMultilevel"/>
    <w:tmpl w:val="4D226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3571E8"/>
    <w:multiLevelType w:val="hybridMultilevel"/>
    <w:tmpl w:val="6AD60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908"/>
    <w:rsid w:val="00026B86"/>
    <w:rsid w:val="00031748"/>
    <w:rsid w:val="00032F9E"/>
    <w:rsid w:val="000473D2"/>
    <w:rsid w:val="000500DA"/>
    <w:rsid w:val="000526E8"/>
    <w:rsid w:val="00054EF8"/>
    <w:rsid w:val="00055B71"/>
    <w:rsid w:val="000616A7"/>
    <w:rsid w:val="00065E45"/>
    <w:rsid w:val="000706BC"/>
    <w:rsid w:val="0007500E"/>
    <w:rsid w:val="00075612"/>
    <w:rsid w:val="0007760D"/>
    <w:rsid w:val="00081DF4"/>
    <w:rsid w:val="00085655"/>
    <w:rsid w:val="000A4790"/>
    <w:rsid w:val="000A4A5B"/>
    <w:rsid w:val="000D0EED"/>
    <w:rsid w:val="000E0C68"/>
    <w:rsid w:val="000E6610"/>
    <w:rsid w:val="000E76D4"/>
    <w:rsid w:val="000F0DD9"/>
    <w:rsid w:val="00101403"/>
    <w:rsid w:val="00105A94"/>
    <w:rsid w:val="0014178E"/>
    <w:rsid w:val="001450B8"/>
    <w:rsid w:val="00147F4F"/>
    <w:rsid w:val="00151A40"/>
    <w:rsid w:val="00156801"/>
    <w:rsid w:val="00165F78"/>
    <w:rsid w:val="001A36D8"/>
    <w:rsid w:val="001B2A09"/>
    <w:rsid w:val="001C6B66"/>
    <w:rsid w:val="001D44C0"/>
    <w:rsid w:val="001E09F5"/>
    <w:rsid w:val="001E324C"/>
    <w:rsid w:val="001E6517"/>
    <w:rsid w:val="002078BE"/>
    <w:rsid w:val="00212451"/>
    <w:rsid w:val="00217703"/>
    <w:rsid w:val="00226974"/>
    <w:rsid w:val="00227C53"/>
    <w:rsid w:val="00231ECC"/>
    <w:rsid w:val="002423EB"/>
    <w:rsid w:val="00252BDE"/>
    <w:rsid w:val="002531E5"/>
    <w:rsid w:val="002735CD"/>
    <w:rsid w:val="002761C1"/>
    <w:rsid w:val="0028539C"/>
    <w:rsid w:val="002A1B3F"/>
    <w:rsid w:val="002D0C69"/>
    <w:rsid w:val="002E19D4"/>
    <w:rsid w:val="002E39CC"/>
    <w:rsid w:val="002E5908"/>
    <w:rsid w:val="002E6E30"/>
    <w:rsid w:val="00331183"/>
    <w:rsid w:val="00333896"/>
    <w:rsid w:val="00344038"/>
    <w:rsid w:val="0037263E"/>
    <w:rsid w:val="003809DC"/>
    <w:rsid w:val="0039411E"/>
    <w:rsid w:val="003A626D"/>
    <w:rsid w:val="003B0BEC"/>
    <w:rsid w:val="003B4077"/>
    <w:rsid w:val="003C2332"/>
    <w:rsid w:val="003D3621"/>
    <w:rsid w:val="003E3825"/>
    <w:rsid w:val="003F21ED"/>
    <w:rsid w:val="00405046"/>
    <w:rsid w:val="004357C4"/>
    <w:rsid w:val="0043692F"/>
    <w:rsid w:val="00442662"/>
    <w:rsid w:val="004502B5"/>
    <w:rsid w:val="00456747"/>
    <w:rsid w:val="00490D06"/>
    <w:rsid w:val="004A4ADF"/>
    <w:rsid w:val="004A6BCD"/>
    <w:rsid w:val="004A7C3B"/>
    <w:rsid w:val="004C4DE4"/>
    <w:rsid w:val="004D15F5"/>
    <w:rsid w:val="004D17A4"/>
    <w:rsid w:val="004D576E"/>
    <w:rsid w:val="004D7C06"/>
    <w:rsid w:val="004E05AD"/>
    <w:rsid w:val="004F1182"/>
    <w:rsid w:val="004F120D"/>
    <w:rsid w:val="004F1647"/>
    <w:rsid w:val="004F4B83"/>
    <w:rsid w:val="004F5B65"/>
    <w:rsid w:val="004F6A05"/>
    <w:rsid w:val="00500025"/>
    <w:rsid w:val="005031A0"/>
    <w:rsid w:val="005060B7"/>
    <w:rsid w:val="00506A5D"/>
    <w:rsid w:val="00506F42"/>
    <w:rsid w:val="00510E01"/>
    <w:rsid w:val="00511E0F"/>
    <w:rsid w:val="00520C0E"/>
    <w:rsid w:val="00543355"/>
    <w:rsid w:val="005456C4"/>
    <w:rsid w:val="00560462"/>
    <w:rsid w:val="00570B32"/>
    <w:rsid w:val="005750B1"/>
    <w:rsid w:val="005754A5"/>
    <w:rsid w:val="005A39F4"/>
    <w:rsid w:val="005B23A5"/>
    <w:rsid w:val="005B4559"/>
    <w:rsid w:val="005C19C5"/>
    <w:rsid w:val="005D10E4"/>
    <w:rsid w:val="005D1BAC"/>
    <w:rsid w:val="005D2277"/>
    <w:rsid w:val="005E071B"/>
    <w:rsid w:val="005F55C4"/>
    <w:rsid w:val="006108F2"/>
    <w:rsid w:val="006131AA"/>
    <w:rsid w:val="006218BC"/>
    <w:rsid w:val="00655925"/>
    <w:rsid w:val="006665E8"/>
    <w:rsid w:val="0067175C"/>
    <w:rsid w:val="00672D1B"/>
    <w:rsid w:val="00681230"/>
    <w:rsid w:val="006861B9"/>
    <w:rsid w:val="006A1C8A"/>
    <w:rsid w:val="006A3441"/>
    <w:rsid w:val="006B2520"/>
    <w:rsid w:val="006C6973"/>
    <w:rsid w:val="006D18D3"/>
    <w:rsid w:val="006D2403"/>
    <w:rsid w:val="006E17C8"/>
    <w:rsid w:val="006E7AAE"/>
    <w:rsid w:val="007047BF"/>
    <w:rsid w:val="00712F99"/>
    <w:rsid w:val="007176A6"/>
    <w:rsid w:val="00723548"/>
    <w:rsid w:val="00726872"/>
    <w:rsid w:val="00731D65"/>
    <w:rsid w:val="0077513A"/>
    <w:rsid w:val="00786E3C"/>
    <w:rsid w:val="007B1409"/>
    <w:rsid w:val="007C1239"/>
    <w:rsid w:val="007C6BED"/>
    <w:rsid w:val="007C6E71"/>
    <w:rsid w:val="007D14AB"/>
    <w:rsid w:val="007E139E"/>
    <w:rsid w:val="007E283D"/>
    <w:rsid w:val="00827807"/>
    <w:rsid w:val="00830214"/>
    <w:rsid w:val="008311EF"/>
    <w:rsid w:val="0083337A"/>
    <w:rsid w:val="00841CE7"/>
    <w:rsid w:val="008422CD"/>
    <w:rsid w:val="00847AC8"/>
    <w:rsid w:val="008545F7"/>
    <w:rsid w:val="00866887"/>
    <w:rsid w:val="00867B04"/>
    <w:rsid w:val="00871348"/>
    <w:rsid w:val="00871DCF"/>
    <w:rsid w:val="0087772F"/>
    <w:rsid w:val="0088323E"/>
    <w:rsid w:val="00894CE5"/>
    <w:rsid w:val="008A0426"/>
    <w:rsid w:val="008B753D"/>
    <w:rsid w:val="008C5B01"/>
    <w:rsid w:val="00906D4F"/>
    <w:rsid w:val="00910858"/>
    <w:rsid w:val="009207DA"/>
    <w:rsid w:val="0092447F"/>
    <w:rsid w:val="00924E8D"/>
    <w:rsid w:val="00925B07"/>
    <w:rsid w:val="00930EFA"/>
    <w:rsid w:val="00931242"/>
    <w:rsid w:val="00937455"/>
    <w:rsid w:val="009563BA"/>
    <w:rsid w:val="00960AF1"/>
    <w:rsid w:val="009678DF"/>
    <w:rsid w:val="0098097A"/>
    <w:rsid w:val="00981114"/>
    <w:rsid w:val="00981EAF"/>
    <w:rsid w:val="00990E9A"/>
    <w:rsid w:val="009A2155"/>
    <w:rsid w:val="009A6B3B"/>
    <w:rsid w:val="009C3703"/>
    <w:rsid w:val="009C55E9"/>
    <w:rsid w:val="009D342C"/>
    <w:rsid w:val="009F0BA5"/>
    <w:rsid w:val="009F667C"/>
    <w:rsid w:val="009F6F92"/>
    <w:rsid w:val="00A02A55"/>
    <w:rsid w:val="00A20B84"/>
    <w:rsid w:val="00A21204"/>
    <w:rsid w:val="00A460F8"/>
    <w:rsid w:val="00A50A6C"/>
    <w:rsid w:val="00A57341"/>
    <w:rsid w:val="00A5778A"/>
    <w:rsid w:val="00A81008"/>
    <w:rsid w:val="00A87BB8"/>
    <w:rsid w:val="00AA180B"/>
    <w:rsid w:val="00AB1BC9"/>
    <w:rsid w:val="00AC3291"/>
    <w:rsid w:val="00AC4885"/>
    <w:rsid w:val="00AD0B78"/>
    <w:rsid w:val="00AD4D0C"/>
    <w:rsid w:val="00AE4B2A"/>
    <w:rsid w:val="00AE6B3D"/>
    <w:rsid w:val="00AE6B85"/>
    <w:rsid w:val="00AF463F"/>
    <w:rsid w:val="00B03856"/>
    <w:rsid w:val="00B06758"/>
    <w:rsid w:val="00B213A6"/>
    <w:rsid w:val="00B23E65"/>
    <w:rsid w:val="00B27C4B"/>
    <w:rsid w:val="00B27CD7"/>
    <w:rsid w:val="00B374D1"/>
    <w:rsid w:val="00B523FE"/>
    <w:rsid w:val="00B614F0"/>
    <w:rsid w:val="00B64740"/>
    <w:rsid w:val="00B76571"/>
    <w:rsid w:val="00B836D0"/>
    <w:rsid w:val="00B87C1D"/>
    <w:rsid w:val="00B956E7"/>
    <w:rsid w:val="00BA04EE"/>
    <w:rsid w:val="00BA2290"/>
    <w:rsid w:val="00BA6E91"/>
    <w:rsid w:val="00BA7002"/>
    <w:rsid w:val="00BB0AAD"/>
    <w:rsid w:val="00BB3E56"/>
    <w:rsid w:val="00BB478D"/>
    <w:rsid w:val="00BC72D4"/>
    <w:rsid w:val="00BD3054"/>
    <w:rsid w:val="00BD6914"/>
    <w:rsid w:val="00BE1468"/>
    <w:rsid w:val="00BE3DBF"/>
    <w:rsid w:val="00BF5E8E"/>
    <w:rsid w:val="00C01C81"/>
    <w:rsid w:val="00C12A85"/>
    <w:rsid w:val="00C24E4F"/>
    <w:rsid w:val="00C26099"/>
    <w:rsid w:val="00C3384A"/>
    <w:rsid w:val="00C36C47"/>
    <w:rsid w:val="00C46689"/>
    <w:rsid w:val="00C51A62"/>
    <w:rsid w:val="00C701FA"/>
    <w:rsid w:val="00C804F6"/>
    <w:rsid w:val="00C821F3"/>
    <w:rsid w:val="00C826CB"/>
    <w:rsid w:val="00CA0BE2"/>
    <w:rsid w:val="00CA3F46"/>
    <w:rsid w:val="00CA62E8"/>
    <w:rsid w:val="00CA74C1"/>
    <w:rsid w:val="00CB26F5"/>
    <w:rsid w:val="00CC2F29"/>
    <w:rsid w:val="00CC6FCD"/>
    <w:rsid w:val="00CC7831"/>
    <w:rsid w:val="00CD7EFD"/>
    <w:rsid w:val="00CE1745"/>
    <w:rsid w:val="00D176E5"/>
    <w:rsid w:val="00D21658"/>
    <w:rsid w:val="00D23B0F"/>
    <w:rsid w:val="00D247EF"/>
    <w:rsid w:val="00D34796"/>
    <w:rsid w:val="00D36535"/>
    <w:rsid w:val="00D36A3D"/>
    <w:rsid w:val="00D54EA3"/>
    <w:rsid w:val="00D61E94"/>
    <w:rsid w:val="00D75738"/>
    <w:rsid w:val="00D80DA1"/>
    <w:rsid w:val="00D848DD"/>
    <w:rsid w:val="00DA7A1A"/>
    <w:rsid w:val="00DB3F70"/>
    <w:rsid w:val="00DB7B41"/>
    <w:rsid w:val="00DC78D7"/>
    <w:rsid w:val="00DD77DF"/>
    <w:rsid w:val="00DE4063"/>
    <w:rsid w:val="00DF18D7"/>
    <w:rsid w:val="00DF6540"/>
    <w:rsid w:val="00E05C91"/>
    <w:rsid w:val="00E16D4D"/>
    <w:rsid w:val="00E206E8"/>
    <w:rsid w:val="00E255F4"/>
    <w:rsid w:val="00E31619"/>
    <w:rsid w:val="00E32BEC"/>
    <w:rsid w:val="00E363DD"/>
    <w:rsid w:val="00E365F2"/>
    <w:rsid w:val="00E41C48"/>
    <w:rsid w:val="00E45DDA"/>
    <w:rsid w:val="00E511FE"/>
    <w:rsid w:val="00E52C47"/>
    <w:rsid w:val="00E73EAE"/>
    <w:rsid w:val="00E86A66"/>
    <w:rsid w:val="00E919E2"/>
    <w:rsid w:val="00E9324D"/>
    <w:rsid w:val="00EB200B"/>
    <w:rsid w:val="00EC5C33"/>
    <w:rsid w:val="00ED171E"/>
    <w:rsid w:val="00ED18B4"/>
    <w:rsid w:val="00F130AC"/>
    <w:rsid w:val="00F135EF"/>
    <w:rsid w:val="00F21576"/>
    <w:rsid w:val="00F22606"/>
    <w:rsid w:val="00F26BFD"/>
    <w:rsid w:val="00F375CA"/>
    <w:rsid w:val="00F61494"/>
    <w:rsid w:val="00F64F60"/>
    <w:rsid w:val="00F65465"/>
    <w:rsid w:val="00F67C4E"/>
    <w:rsid w:val="00F726E8"/>
    <w:rsid w:val="00FA1FF6"/>
    <w:rsid w:val="00FA4DC2"/>
    <w:rsid w:val="00FA6BF0"/>
    <w:rsid w:val="00FB33CF"/>
    <w:rsid w:val="00FC48A8"/>
    <w:rsid w:val="00FC53E2"/>
    <w:rsid w:val="00FE0F59"/>
    <w:rsid w:val="00FF5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86E1B"/>
  <w15:chartTrackingRefBased/>
  <w15:docId w15:val="{3A7F767E-ED50-4783-8E16-2F2382CD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EAF"/>
    <w:pPr>
      <w:ind w:left="720"/>
      <w:contextualSpacing/>
    </w:pPr>
  </w:style>
  <w:style w:type="character" w:styleId="PlaceholderText">
    <w:name w:val="Placeholder Text"/>
    <w:basedOn w:val="DefaultParagraphFont"/>
    <w:uiPriority w:val="99"/>
    <w:semiHidden/>
    <w:rsid w:val="00AA180B"/>
    <w:rPr>
      <w:color w:val="808080"/>
    </w:rPr>
  </w:style>
  <w:style w:type="character" w:styleId="CommentReference">
    <w:name w:val="annotation reference"/>
    <w:basedOn w:val="DefaultParagraphFont"/>
    <w:uiPriority w:val="99"/>
    <w:semiHidden/>
    <w:unhideWhenUsed/>
    <w:rsid w:val="00C46689"/>
    <w:rPr>
      <w:sz w:val="16"/>
      <w:szCs w:val="16"/>
    </w:rPr>
  </w:style>
  <w:style w:type="paragraph" w:styleId="CommentText">
    <w:name w:val="annotation text"/>
    <w:basedOn w:val="Normal"/>
    <w:link w:val="CommentTextChar"/>
    <w:uiPriority w:val="99"/>
    <w:semiHidden/>
    <w:unhideWhenUsed/>
    <w:rsid w:val="00C46689"/>
    <w:pPr>
      <w:spacing w:line="240" w:lineRule="auto"/>
    </w:pPr>
    <w:rPr>
      <w:sz w:val="20"/>
      <w:szCs w:val="20"/>
    </w:rPr>
  </w:style>
  <w:style w:type="character" w:customStyle="1" w:styleId="CommentTextChar">
    <w:name w:val="Comment Text Char"/>
    <w:basedOn w:val="DefaultParagraphFont"/>
    <w:link w:val="CommentText"/>
    <w:uiPriority w:val="99"/>
    <w:semiHidden/>
    <w:rsid w:val="00C46689"/>
    <w:rPr>
      <w:sz w:val="20"/>
      <w:szCs w:val="20"/>
    </w:rPr>
  </w:style>
  <w:style w:type="paragraph" w:styleId="CommentSubject">
    <w:name w:val="annotation subject"/>
    <w:basedOn w:val="CommentText"/>
    <w:next w:val="CommentText"/>
    <w:link w:val="CommentSubjectChar"/>
    <w:uiPriority w:val="99"/>
    <w:semiHidden/>
    <w:unhideWhenUsed/>
    <w:rsid w:val="00C46689"/>
    <w:rPr>
      <w:b/>
      <w:bCs/>
    </w:rPr>
  </w:style>
  <w:style w:type="character" w:customStyle="1" w:styleId="CommentSubjectChar">
    <w:name w:val="Comment Subject Char"/>
    <w:basedOn w:val="CommentTextChar"/>
    <w:link w:val="CommentSubject"/>
    <w:uiPriority w:val="99"/>
    <w:semiHidden/>
    <w:rsid w:val="00C46689"/>
    <w:rPr>
      <w:b/>
      <w:bCs/>
      <w:sz w:val="20"/>
      <w:szCs w:val="20"/>
    </w:rPr>
  </w:style>
  <w:style w:type="paragraph" w:styleId="BalloonText">
    <w:name w:val="Balloon Text"/>
    <w:basedOn w:val="Normal"/>
    <w:link w:val="BalloonTextChar"/>
    <w:uiPriority w:val="99"/>
    <w:semiHidden/>
    <w:unhideWhenUsed/>
    <w:rsid w:val="00C4668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689"/>
    <w:rPr>
      <w:rFonts w:ascii="Segoe UI" w:hAnsi="Segoe UI" w:cs="Segoe UI"/>
      <w:sz w:val="18"/>
      <w:szCs w:val="18"/>
    </w:rPr>
  </w:style>
  <w:style w:type="paragraph" w:styleId="Header">
    <w:name w:val="header"/>
    <w:basedOn w:val="Normal"/>
    <w:link w:val="HeaderChar"/>
    <w:uiPriority w:val="99"/>
    <w:unhideWhenUsed/>
    <w:rsid w:val="007D14AB"/>
    <w:pPr>
      <w:tabs>
        <w:tab w:val="center" w:pos="4680"/>
        <w:tab w:val="right" w:pos="9360"/>
      </w:tabs>
      <w:spacing w:line="240" w:lineRule="auto"/>
    </w:pPr>
  </w:style>
  <w:style w:type="character" w:customStyle="1" w:styleId="HeaderChar">
    <w:name w:val="Header Char"/>
    <w:basedOn w:val="DefaultParagraphFont"/>
    <w:link w:val="Header"/>
    <w:uiPriority w:val="99"/>
    <w:rsid w:val="007D14AB"/>
  </w:style>
  <w:style w:type="paragraph" w:styleId="Footer">
    <w:name w:val="footer"/>
    <w:basedOn w:val="Normal"/>
    <w:link w:val="FooterChar"/>
    <w:uiPriority w:val="99"/>
    <w:unhideWhenUsed/>
    <w:rsid w:val="007D14AB"/>
    <w:pPr>
      <w:tabs>
        <w:tab w:val="center" w:pos="4680"/>
        <w:tab w:val="right" w:pos="9360"/>
      </w:tabs>
      <w:spacing w:line="240" w:lineRule="auto"/>
    </w:pPr>
  </w:style>
  <w:style w:type="character" w:customStyle="1" w:styleId="FooterChar">
    <w:name w:val="Footer Char"/>
    <w:basedOn w:val="DefaultParagraphFont"/>
    <w:link w:val="Footer"/>
    <w:uiPriority w:val="99"/>
    <w:rsid w:val="007D14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52990">
      <w:bodyDiv w:val="1"/>
      <w:marLeft w:val="0"/>
      <w:marRight w:val="0"/>
      <w:marTop w:val="0"/>
      <w:marBottom w:val="0"/>
      <w:divBdr>
        <w:top w:val="none" w:sz="0" w:space="0" w:color="auto"/>
        <w:left w:val="none" w:sz="0" w:space="0" w:color="auto"/>
        <w:bottom w:val="none" w:sz="0" w:space="0" w:color="auto"/>
        <w:right w:val="none" w:sz="0" w:space="0" w:color="auto"/>
      </w:divBdr>
    </w:div>
    <w:div w:id="29109113">
      <w:bodyDiv w:val="1"/>
      <w:marLeft w:val="0"/>
      <w:marRight w:val="0"/>
      <w:marTop w:val="0"/>
      <w:marBottom w:val="0"/>
      <w:divBdr>
        <w:top w:val="none" w:sz="0" w:space="0" w:color="auto"/>
        <w:left w:val="none" w:sz="0" w:space="0" w:color="auto"/>
        <w:bottom w:val="none" w:sz="0" w:space="0" w:color="auto"/>
        <w:right w:val="none" w:sz="0" w:space="0" w:color="auto"/>
      </w:divBdr>
    </w:div>
    <w:div w:id="32927841">
      <w:bodyDiv w:val="1"/>
      <w:marLeft w:val="0"/>
      <w:marRight w:val="0"/>
      <w:marTop w:val="0"/>
      <w:marBottom w:val="0"/>
      <w:divBdr>
        <w:top w:val="none" w:sz="0" w:space="0" w:color="auto"/>
        <w:left w:val="none" w:sz="0" w:space="0" w:color="auto"/>
        <w:bottom w:val="none" w:sz="0" w:space="0" w:color="auto"/>
        <w:right w:val="none" w:sz="0" w:space="0" w:color="auto"/>
      </w:divBdr>
    </w:div>
    <w:div w:id="55397076">
      <w:bodyDiv w:val="1"/>
      <w:marLeft w:val="0"/>
      <w:marRight w:val="0"/>
      <w:marTop w:val="0"/>
      <w:marBottom w:val="0"/>
      <w:divBdr>
        <w:top w:val="none" w:sz="0" w:space="0" w:color="auto"/>
        <w:left w:val="none" w:sz="0" w:space="0" w:color="auto"/>
        <w:bottom w:val="none" w:sz="0" w:space="0" w:color="auto"/>
        <w:right w:val="none" w:sz="0" w:space="0" w:color="auto"/>
      </w:divBdr>
    </w:div>
    <w:div w:id="58477936">
      <w:bodyDiv w:val="1"/>
      <w:marLeft w:val="0"/>
      <w:marRight w:val="0"/>
      <w:marTop w:val="0"/>
      <w:marBottom w:val="0"/>
      <w:divBdr>
        <w:top w:val="none" w:sz="0" w:space="0" w:color="auto"/>
        <w:left w:val="none" w:sz="0" w:space="0" w:color="auto"/>
        <w:bottom w:val="none" w:sz="0" w:space="0" w:color="auto"/>
        <w:right w:val="none" w:sz="0" w:space="0" w:color="auto"/>
      </w:divBdr>
    </w:div>
    <w:div w:id="59987061">
      <w:bodyDiv w:val="1"/>
      <w:marLeft w:val="0"/>
      <w:marRight w:val="0"/>
      <w:marTop w:val="0"/>
      <w:marBottom w:val="0"/>
      <w:divBdr>
        <w:top w:val="none" w:sz="0" w:space="0" w:color="auto"/>
        <w:left w:val="none" w:sz="0" w:space="0" w:color="auto"/>
        <w:bottom w:val="none" w:sz="0" w:space="0" w:color="auto"/>
        <w:right w:val="none" w:sz="0" w:space="0" w:color="auto"/>
      </w:divBdr>
    </w:div>
    <w:div w:id="73859459">
      <w:bodyDiv w:val="1"/>
      <w:marLeft w:val="0"/>
      <w:marRight w:val="0"/>
      <w:marTop w:val="0"/>
      <w:marBottom w:val="0"/>
      <w:divBdr>
        <w:top w:val="none" w:sz="0" w:space="0" w:color="auto"/>
        <w:left w:val="none" w:sz="0" w:space="0" w:color="auto"/>
        <w:bottom w:val="none" w:sz="0" w:space="0" w:color="auto"/>
        <w:right w:val="none" w:sz="0" w:space="0" w:color="auto"/>
      </w:divBdr>
    </w:div>
    <w:div w:id="77946433">
      <w:bodyDiv w:val="1"/>
      <w:marLeft w:val="0"/>
      <w:marRight w:val="0"/>
      <w:marTop w:val="0"/>
      <w:marBottom w:val="0"/>
      <w:divBdr>
        <w:top w:val="none" w:sz="0" w:space="0" w:color="auto"/>
        <w:left w:val="none" w:sz="0" w:space="0" w:color="auto"/>
        <w:bottom w:val="none" w:sz="0" w:space="0" w:color="auto"/>
        <w:right w:val="none" w:sz="0" w:space="0" w:color="auto"/>
      </w:divBdr>
    </w:div>
    <w:div w:id="81069059">
      <w:bodyDiv w:val="1"/>
      <w:marLeft w:val="0"/>
      <w:marRight w:val="0"/>
      <w:marTop w:val="0"/>
      <w:marBottom w:val="0"/>
      <w:divBdr>
        <w:top w:val="none" w:sz="0" w:space="0" w:color="auto"/>
        <w:left w:val="none" w:sz="0" w:space="0" w:color="auto"/>
        <w:bottom w:val="none" w:sz="0" w:space="0" w:color="auto"/>
        <w:right w:val="none" w:sz="0" w:space="0" w:color="auto"/>
      </w:divBdr>
    </w:div>
    <w:div w:id="109209778">
      <w:bodyDiv w:val="1"/>
      <w:marLeft w:val="0"/>
      <w:marRight w:val="0"/>
      <w:marTop w:val="0"/>
      <w:marBottom w:val="0"/>
      <w:divBdr>
        <w:top w:val="none" w:sz="0" w:space="0" w:color="auto"/>
        <w:left w:val="none" w:sz="0" w:space="0" w:color="auto"/>
        <w:bottom w:val="none" w:sz="0" w:space="0" w:color="auto"/>
        <w:right w:val="none" w:sz="0" w:space="0" w:color="auto"/>
      </w:divBdr>
    </w:div>
    <w:div w:id="112332411">
      <w:bodyDiv w:val="1"/>
      <w:marLeft w:val="0"/>
      <w:marRight w:val="0"/>
      <w:marTop w:val="0"/>
      <w:marBottom w:val="0"/>
      <w:divBdr>
        <w:top w:val="none" w:sz="0" w:space="0" w:color="auto"/>
        <w:left w:val="none" w:sz="0" w:space="0" w:color="auto"/>
        <w:bottom w:val="none" w:sz="0" w:space="0" w:color="auto"/>
        <w:right w:val="none" w:sz="0" w:space="0" w:color="auto"/>
      </w:divBdr>
    </w:div>
    <w:div w:id="181475022">
      <w:bodyDiv w:val="1"/>
      <w:marLeft w:val="0"/>
      <w:marRight w:val="0"/>
      <w:marTop w:val="0"/>
      <w:marBottom w:val="0"/>
      <w:divBdr>
        <w:top w:val="none" w:sz="0" w:space="0" w:color="auto"/>
        <w:left w:val="none" w:sz="0" w:space="0" w:color="auto"/>
        <w:bottom w:val="none" w:sz="0" w:space="0" w:color="auto"/>
        <w:right w:val="none" w:sz="0" w:space="0" w:color="auto"/>
      </w:divBdr>
    </w:div>
    <w:div w:id="185994619">
      <w:bodyDiv w:val="1"/>
      <w:marLeft w:val="0"/>
      <w:marRight w:val="0"/>
      <w:marTop w:val="0"/>
      <w:marBottom w:val="0"/>
      <w:divBdr>
        <w:top w:val="none" w:sz="0" w:space="0" w:color="auto"/>
        <w:left w:val="none" w:sz="0" w:space="0" w:color="auto"/>
        <w:bottom w:val="none" w:sz="0" w:space="0" w:color="auto"/>
        <w:right w:val="none" w:sz="0" w:space="0" w:color="auto"/>
      </w:divBdr>
    </w:div>
    <w:div w:id="201678344">
      <w:bodyDiv w:val="1"/>
      <w:marLeft w:val="0"/>
      <w:marRight w:val="0"/>
      <w:marTop w:val="0"/>
      <w:marBottom w:val="0"/>
      <w:divBdr>
        <w:top w:val="none" w:sz="0" w:space="0" w:color="auto"/>
        <w:left w:val="none" w:sz="0" w:space="0" w:color="auto"/>
        <w:bottom w:val="none" w:sz="0" w:space="0" w:color="auto"/>
        <w:right w:val="none" w:sz="0" w:space="0" w:color="auto"/>
      </w:divBdr>
    </w:div>
    <w:div w:id="203833762">
      <w:bodyDiv w:val="1"/>
      <w:marLeft w:val="0"/>
      <w:marRight w:val="0"/>
      <w:marTop w:val="0"/>
      <w:marBottom w:val="0"/>
      <w:divBdr>
        <w:top w:val="none" w:sz="0" w:space="0" w:color="auto"/>
        <w:left w:val="none" w:sz="0" w:space="0" w:color="auto"/>
        <w:bottom w:val="none" w:sz="0" w:space="0" w:color="auto"/>
        <w:right w:val="none" w:sz="0" w:space="0" w:color="auto"/>
      </w:divBdr>
    </w:div>
    <w:div w:id="285816716">
      <w:bodyDiv w:val="1"/>
      <w:marLeft w:val="0"/>
      <w:marRight w:val="0"/>
      <w:marTop w:val="0"/>
      <w:marBottom w:val="0"/>
      <w:divBdr>
        <w:top w:val="none" w:sz="0" w:space="0" w:color="auto"/>
        <w:left w:val="none" w:sz="0" w:space="0" w:color="auto"/>
        <w:bottom w:val="none" w:sz="0" w:space="0" w:color="auto"/>
        <w:right w:val="none" w:sz="0" w:space="0" w:color="auto"/>
      </w:divBdr>
    </w:div>
    <w:div w:id="297732826">
      <w:bodyDiv w:val="1"/>
      <w:marLeft w:val="0"/>
      <w:marRight w:val="0"/>
      <w:marTop w:val="0"/>
      <w:marBottom w:val="0"/>
      <w:divBdr>
        <w:top w:val="none" w:sz="0" w:space="0" w:color="auto"/>
        <w:left w:val="none" w:sz="0" w:space="0" w:color="auto"/>
        <w:bottom w:val="none" w:sz="0" w:space="0" w:color="auto"/>
        <w:right w:val="none" w:sz="0" w:space="0" w:color="auto"/>
      </w:divBdr>
    </w:div>
    <w:div w:id="297804248">
      <w:bodyDiv w:val="1"/>
      <w:marLeft w:val="0"/>
      <w:marRight w:val="0"/>
      <w:marTop w:val="0"/>
      <w:marBottom w:val="0"/>
      <w:divBdr>
        <w:top w:val="none" w:sz="0" w:space="0" w:color="auto"/>
        <w:left w:val="none" w:sz="0" w:space="0" w:color="auto"/>
        <w:bottom w:val="none" w:sz="0" w:space="0" w:color="auto"/>
        <w:right w:val="none" w:sz="0" w:space="0" w:color="auto"/>
      </w:divBdr>
    </w:div>
    <w:div w:id="301345861">
      <w:bodyDiv w:val="1"/>
      <w:marLeft w:val="0"/>
      <w:marRight w:val="0"/>
      <w:marTop w:val="0"/>
      <w:marBottom w:val="0"/>
      <w:divBdr>
        <w:top w:val="none" w:sz="0" w:space="0" w:color="auto"/>
        <w:left w:val="none" w:sz="0" w:space="0" w:color="auto"/>
        <w:bottom w:val="none" w:sz="0" w:space="0" w:color="auto"/>
        <w:right w:val="none" w:sz="0" w:space="0" w:color="auto"/>
      </w:divBdr>
    </w:div>
    <w:div w:id="304899341">
      <w:bodyDiv w:val="1"/>
      <w:marLeft w:val="0"/>
      <w:marRight w:val="0"/>
      <w:marTop w:val="0"/>
      <w:marBottom w:val="0"/>
      <w:divBdr>
        <w:top w:val="none" w:sz="0" w:space="0" w:color="auto"/>
        <w:left w:val="none" w:sz="0" w:space="0" w:color="auto"/>
        <w:bottom w:val="none" w:sz="0" w:space="0" w:color="auto"/>
        <w:right w:val="none" w:sz="0" w:space="0" w:color="auto"/>
      </w:divBdr>
    </w:div>
    <w:div w:id="404383242">
      <w:bodyDiv w:val="1"/>
      <w:marLeft w:val="0"/>
      <w:marRight w:val="0"/>
      <w:marTop w:val="0"/>
      <w:marBottom w:val="0"/>
      <w:divBdr>
        <w:top w:val="none" w:sz="0" w:space="0" w:color="auto"/>
        <w:left w:val="none" w:sz="0" w:space="0" w:color="auto"/>
        <w:bottom w:val="none" w:sz="0" w:space="0" w:color="auto"/>
        <w:right w:val="none" w:sz="0" w:space="0" w:color="auto"/>
      </w:divBdr>
    </w:div>
    <w:div w:id="453526310">
      <w:bodyDiv w:val="1"/>
      <w:marLeft w:val="0"/>
      <w:marRight w:val="0"/>
      <w:marTop w:val="0"/>
      <w:marBottom w:val="0"/>
      <w:divBdr>
        <w:top w:val="none" w:sz="0" w:space="0" w:color="auto"/>
        <w:left w:val="none" w:sz="0" w:space="0" w:color="auto"/>
        <w:bottom w:val="none" w:sz="0" w:space="0" w:color="auto"/>
        <w:right w:val="none" w:sz="0" w:space="0" w:color="auto"/>
      </w:divBdr>
    </w:div>
    <w:div w:id="455757219">
      <w:bodyDiv w:val="1"/>
      <w:marLeft w:val="0"/>
      <w:marRight w:val="0"/>
      <w:marTop w:val="0"/>
      <w:marBottom w:val="0"/>
      <w:divBdr>
        <w:top w:val="none" w:sz="0" w:space="0" w:color="auto"/>
        <w:left w:val="none" w:sz="0" w:space="0" w:color="auto"/>
        <w:bottom w:val="none" w:sz="0" w:space="0" w:color="auto"/>
        <w:right w:val="none" w:sz="0" w:space="0" w:color="auto"/>
      </w:divBdr>
    </w:div>
    <w:div w:id="488986195">
      <w:bodyDiv w:val="1"/>
      <w:marLeft w:val="0"/>
      <w:marRight w:val="0"/>
      <w:marTop w:val="0"/>
      <w:marBottom w:val="0"/>
      <w:divBdr>
        <w:top w:val="none" w:sz="0" w:space="0" w:color="auto"/>
        <w:left w:val="none" w:sz="0" w:space="0" w:color="auto"/>
        <w:bottom w:val="none" w:sz="0" w:space="0" w:color="auto"/>
        <w:right w:val="none" w:sz="0" w:space="0" w:color="auto"/>
      </w:divBdr>
    </w:div>
    <w:div w:id="510729932">
      <w:bodyDiv w:val="1"/>
      <w:marLeft w:val="0"/>
      <w:marRight w:val="0"/>
      <w:marTop w:val="0"/>
      <w:marBottom w:val="0"/>
      <w:divBdr>
        <w:top w:val="none" w:sz="0" w:space="0" w:color="auto"/>
        <w:left w:val="none" w:sz="0" w:space="0" w:color="auto"/>
        <w:bottom w:val="none" w:sz="0" w:space="0" w:color="auto"/>
        <w:right w:val="none" w:sz="0" w:space="0" w:color="auto"/>
      </w:divBdr>
    </w:div>
    <w:div w:id="542912257">
      <w:bodyDiv w:val="1"/>
      <w:marLeft w:val="0"/>
      <w:marRight w:val="0"/>
      <w:marTop w:val="0"/>
      <w:marBottom w:val="0"/>
      <w:divBdr>
        <w:top w:val="none" w:sz="0" w:space="0" w:color="auto"/>
        <w:left w:val="none" w:sz="0" w:space="0" w:color="auto"/>
        <w:bottom w:val="none" w:sz="0" w:space="0" w:color="auto"/>
        <w:right w:val="none" w:sz="0" w:space="0" w:color="auto"/>
      </w:divBdr>
    </w:div>
    <w:div w:id="560291220">
      <w:bodyDiv w:val="1"/>
      <w:marLeft w:val="0"/>
      <w:marRight w:val="0"/>
      <w:marTop w:val="0"/>
      <w:marBottom w:val="0"/>
      <w:divBdr>
        <w:top w:val="none" w:sz="0" w:space="0" w:color="auto"/>
        <w:left w:val="none" w:sz="0" w:space="0" w:color="auto"/>
        <w:bottom w:val="none" w:sz="0" w:space="0" w:color="auto"/>
        <w:right w:val="none" w:sz="0" w:space="0" w:color="auto"/>
      </w:divBdr>
    </w:div>
    <w:div w:id="562957353">
      <w:bodyDiv w:val="1"/>
      <w:marLeft w:val="0"/>
      <w:marRight w:val="0"/>
      <w:marTop w:val="0"/>
      <w:marBottom w:val="0"/>
      <w:divBdr>
        <w:top w:val="none" w:sz="0" w:space="0" w:color="auto"/>
        <w:left w:val="none" w:sz="0" w:space="0" w:color="auto"/>
        <w:bottom w:val="none" w:sz="0" w:space="0" w:color="auto"/>
        <w:right w:val="none" w:sz="0" w:space="0" w:color="auto"/>
      </w:divBdr>
    </w:div>
    <w:div w:id="570893807">
      <w:bodyDiv w:val="1"/>
      <w:marLeft w:val="0"/>
      <w:marRight w:val="0"/>
      <w:marTop w:val="0"/>
      <w:marBottom w:val="0"/>
      <w:divBdr>
        <w:top w:val="none" w:sz="0" w:space="0" w:color="auto"/>
        <w:left w:val="none" w:sz="0" w:space="0" w:color="auto"/>
        <w:bottom w:val="none" w:sz="0" w:space="0" w:color="auto"/>
        <w:right w:val="none" w:sz="0" w:space="0" w:color="auto"/>
      </w:divBdr>
    </w:div>
    <w:div w:id="572277079">
      <w:bodyDiv w:val="1"/>
      <w:marLeft w:val="0"/>
      <w:marRight w:val="0"/>
      <w:marTop w:val="0"/>
      <w:marBottom w:val="0"/>
      <w:divBdr>
        <w:top w:val="none" w:sz="0" w:space="0" w:color="auto"/>
        <w:left w:val="none" w:sz="0" w:space="0" w:color="auto"/>
        <w:bottom w:val="none" w:sz="0" w:space="0" w:color="auto"/>
        <w:right w:val="none" w:sz="0" w:space="0" w:color="auto"/>
      </w:divBdr>
    </w:div>
    <w:div w:id="580218063">
      <w:bodyDiv w:val="1"/>
      <w:marLeft w:val="0"/>
      <w:marRight w:val="0"/>
      <w:marTop w:val="0"/>
      <w:marBottom w:val="0"/>
      <w:divBdr>
        <w:top w:val="none" w:sz="0" w:space="0" w:color="auto"/>
        <w:left w:val="none" w:sz="0" w:space="0" w:color="auto"/>
        <w:bottom w:val="none" w:sz="0" w:space="0" w:color="auto"/>
        <w:right w:val="none" w:sz="0" w:space="0" w:color="auto"/>
      </w:divBdr>
    </w:div>
    <w:div w:id="586380975">
      <w:bodyDiv w:val="1"/>
      <w:marLeft w:val="0"/>
      <w:marRight w:val="0"/>
      <w:marTop w:val="0"/>
      <w:marBottom w:val="0"/>
      <w:divBdr>
        <w:top w:val="none" w:sz="0" w:space="0" w:color="auto"/>
        <w:left w:val="none" w:sz="0" w:space="0" w:color="auto"/>
        <w:bottom w:val="none" w:sz="0" w:space="0" w:color="auto"/>
        <w:right w:val="none" w:sz="0" w:space="0" w:color="auto"/>
      </w:divBdr>
    </w:div>
    <w:div w:id="598560410">
      <w:bodyDiv w:val="1"/>
      <w:marLeft w:val="0"/>
      <w:marRight w:val="0"/>
      <w:marTop w:val="0"/>
      <w:marBottom w:val="0"/>
      <w:divBdr>
        <w:top w:val="none" w:sz="0" w:space="0" w:color="auto"/>
        <w:left w:val="none" w:sz="0" w:space="0" w:color="auto"/>
        <w:bottom w:val="none" w:sz="0" w:space="0" w:color="auto"/>
        <w:right w:val="none" w:sz="0" w:space="0" w:color="auto"/>
      </w:divBdr>
    </w:div>
    <w:div w:id="603809884">
      <w:bodyDiv w:val="1"/>
      <w:marLeft w:val="0"/>
      <w:marRight w:val="0"/>
      <w:marTop w:val="0"/>
      <w:marBottom w:val="0"/>
      <w:divBdr>
        <w:top w:val="none" w:sz="0" w:space="0" w:color="auto"/>
        <w:left w:val="none" w:sz="0" w:space="0" w:color="auto"/>
        <w:bottom w:val="none" w:sz="0" w:space="0" w:color="auto"/>
        <w:right w:val="none" w:sz="0" w:space="0" w:color="auto"/>
      </w:divBdr>
    </w:div>
    <w:div w:id="618610261">
      <w:bodyDiv w:val="1"/>
      <w:marLeft w:val="0"/>
      <w:marRight w:val="0"/>
      <w:marTop w:val="0"/>
      <w:marBottom w:val="0"/>
      <w:divBdr>
        <w:top w:val="none" w:sz="0" w:space="0" w:color="auto"/>
        <w:left w:val="none" w:sz="0" w:space="0" w:color="auto"/>
        <w:bottom w:val="none" w:sz="0" w:space="0" w:color="auto"/>
        <w:right w:val="none" w:sz="0" w:space="0" w:color="auto"/>
      </w:divBdr>
    </w:div>
    <w:div w:id="619149869">
      <w:bodyDiv w:val="1"/>
      <w:marLeft w:val="0"/>
      <w:marRight w:val="0"/>
      <w:marTop w:val="0"/>
      <w:marBottom w:val="0"/>
      <w:divBdr>
        <w:top w:val="none" w:sz="0" w:space="0" w:color="auto"/>
        <w:left w:val="none" w:sz="0" w:space="0" w:color="auto"/>
        <w:bottom w:val="none" w:sz="0" w:space="0" w:color="auto"/>
        <w:right w:val="none" w:sz="0" w:space="0" w:color="auto"/>
      </w:divBdr>
    </w:div>
    <w:div w:id="622075902">
      <w:bodyDiv w:val="1"/>
      <w:marLeft w:val="0"/>
      <w:marRight w:val="0"/>
      <w:marTop w:val="0"/>
      <w:marBottom w:val="0"/>
      <w:divBdr>
        <w:top w:val="none" w:sz="0" w:space="0" w:color="auto"/>
        <w:left w:val="none" w:sz="0" w:space="0" w:color="auto"/>
        <w:bottom w:val="none" w:sz="0" w:space="0" w:color="auto"/>
        <w:right w:val="none" w:sz="0" w:space="0" w:color="auto"/>
      </w:divBdr>
    </w:div>
    <w:div w:id="622544186">
      <w:bodyDiv w:val="1"/>
      <w:marLeft w:val="0"/>
      <w:marRight w:val="0"/>
      <w:marTop w:val="0"/>
      <w:marBottom w:val="0"/>
      <w:divBdr>
        <w:top w:val="none" w:sz="0" w:space="0" w:color="auto"/>
        <w:left w:val="none" w:sz="0" w:space="0" w:color="auto"/>
        <w:bottom w:val="none" w:sz="0" w:space="0" w:color="auto"/>
        <w:right w:val="none" w:sz="0" w:space="0" w:color="auto"/>
      </w:divBdr>
    </w:div>
    <w:div w:id="636227883">
      <w:bodyDiv w:val="1"/>
      <w:marLeft w:val="0"/>
      <w:marRight w:val="0"/>
      <w:marTop w:val="0"/>
      <w:marBottom w:val="0"/>
      <w:divBdr>
        <w:top w:val="none" w:sz="0" w:space="0" w:color="auto"/>
        <w:left w:val="none" w:sz="0" w:space="0" w:color="auto"/>
        <w:bottom w:val="none" w:sz="0" w:space="0" w:color="auto"/>
        <w:right w:val="none" w:sz="0" w:space="0" w:color="auto"/>
      </w:divBdr>
    </w:div>
    <w:div w:id="640885872">
      <w:bodyDiv w:val="1"/>
      <w:marLeft w:val="0"/>
      <w:marRight w:val="0"/>
      <w:marTop w:val="0"/>
      <w:marBottom w:val="0"/>
      <w:divBdr>
        <w:top w:val="none" w:sz="0" w:space="0" w:color="auto"/>
        <w:left w:val="none" w:sz="0" w:space="0" w:color="auto"/>
        <w:bottom w:val="none" w:sz="0" w:space="0" w:color="auto"/>
        <w:right w:val="none" w:sz="0" w:space="0" w:color="auto"/>
      </w:divBdr>
    </w:div>
    <w:div w:id="647127882">
      <w:bodyDiv w:val="1"/>
      <w:marLeft w:val="0"/>
      <w:marRight w:val="0"/>
      <w:marTop w:val="0"/>
      <w:marBottom w:val="0"/>
      <w:divBdr>
        <w:top w:val="none" w:sz="0" w:space="0" w:color="auto"/>
        <w:left w:val="none" w:sz="0" w:space="0" w:color="auto"/>
        <w:bottom w:val="none" w:sz="0" w:space="0" w:color="auto"/>
        <w:right w:val="none" w:sz="0" w:space="0" w:color="auto"/>
      </w:divBdr>
    </w:div>
    <w:div w:id="673185825">
      <w:bodyDiv w:val="1"/>
      <w:marLeft w:val="0"/>
      <w:marRight w:val="0"/>
      <w:marTop w:val="0"/>
      <w:marBottom w:val="0"/>
      <w:divBdr>
        <w:top w:val="none" w:sz="0" w:space="0" w:color="auto"/>
        <w:left w:val="none" w:sz="0" w:space="0" w:color="auto"/>
        <w:bottom w:val="none" w:sz="0" w:space="0" w:color="auto"/>
        <w:right w:val="none" w:sz="0" w:space="0" w:color="auto"/>
      </w:divBdr>
    </w:div>
    <w:div w:id="690690249">
      <w:bodyDiv w:val="1"/>
      <w:marLeft w:val="0"/>
      <w:marRight w:val="0"/>
      <w:marTop w:val="0"/>
      <w:marBottom w:val="0"/>
      <w:divBdr>
        <w:top w:val="none" w:sz="0" w:space="0" w:color="auto"/>
        <w:left w:val="none" w:sz="0" w:space="0" w:color="auto"/>
        <w:bottom w:val="none" w:sz="0" w:space="0" w:color="auto"/>
        <w:right w:val="none" w:sz="0" w:space="0" w:color="auto"/>
      </w:divBdr>
    </w:div>
    <w:div w:id="702171387">
      <w:bodyDiv w:val="1"/>
      <w:marLeft w:val="0"/>
      <w:marRight w:val="0"/>
      <w:marTop w:val="0"/>
      <w:marBottom w:val="0"/>
      <w:divBdr>
        <w:top w:val="none" w:sz="0" w:space="0" w:color="auto"/>
        <w:left w:val="none" w:sz="0" w:space="0" w:color="auto"/>
        <w:bottom w:val="none" w:sz="0" w:space="0" w:color="auto"/>
        <w:right w:val="none" w:sz="0" w:space="0" w:color="auto"/>
      </w:divBdr>
    </w:div>
    <w:div w:id="709064114">
      <w:bodyDiv w:val="1"/>
      <w:marLeft w:val="0"/>
      <w:marRight w:val="0"/>
      <w:marTop w:val="0"/>
      <w:marBottom w:val="0"/>
      <w:divBdr>
        <w:top w:val="none" w:sz="0" w:space="0" w:color="auto"/>
        <w:left w:val="none" w:sz="0" w:space="0" w:color="auto"/>
        <w:bottom w:val="none" w:sz="0" w:space="0" w:color="auto"/>
        <w:right w:val="none" w:sz="0" w:space="0" w:color="auto"/>
      </w:divBdr>
    </w:div>
    <w:div w:id="709499043">
      <w:bodyDiv w:val="1"/>
      <w:marLeft w:val="0"/>
      <w:marRight w:val="0"/>
      <w:marTop w:val="0"/>
      <w:marBottom w:val="0"/>
      <w:divBdr>
        <w:top w:val="none" w:sz="0" w:space="0" w:color="auto"/>
        <w:left w:val="none" w:sz="0" w:space="0" w:color="auto"/>
        <w:bottom w:val="none" w:sz="0" w:space="0" w:color="auto"/>
        <w:right w:val="none" w:sz="0" w:space="0" w:color="auto"/>
      </w:divBdr>
    </w:div>
    <w:div w:id="726880781">
      <w:bodyDiv w:val="1"/>
      <w:marLeft w:val="0"/>
      <w:marRight w:val="0"/>
      <w:marTop w:val="0"/>
      <w:marBottom w:val="0"/>
      <w:divBdr>
        <w:top w:val="none" w:sz="0" w:space="0" w:color="auto"/>
        <w:left w:val="none" w:sz="0" w:space="0" w:color="auto"/>
        <w:bottom w:val="none" w:sz="0" w:space="0" w:color="auto"/>
        <w:right w:val="none" w:sz="0" w:space="0" w:color="auto"/>
      </w:divBdr>
    </w:div>
    <w:div w:id="735248408">
      <w:bodyDiv w:val="1"/>
      <w:marLeft w:val="0"/>
      <w:marRight w:val="0"/>
      <w:marTop w:val="0"/>
      <w:marBottom w:val="0"/>
      <w:divBdr>
        <w:top w:val="none" w:sz="0" w:space="0" w:color="auto"/>
        <w:left w:val="none" w:sz="0" w:space="0" w:color="auto"/>
        <w:bottom w:val="none" w:sz="0" w:space="0" w:color="auto"/>
        <w:right w:val="none" w:sz="0" w:space="0" w:color="auto"/>
      </w:divBdr>
    </w:div>
    <w:div w:id="738552774">
      <w:bodyDiv w:val="1"/>
      <w:marLeft w:val="0"/>
      <w:marRight w:val="0"/>
      <w:marTop w:val="0"/>
      <w:marBottom w:val="0"/>
      <w:divBdr>
        <w:top w:val="none" w:sz="0" w:space="0" w:color="auto"/>
        <w:left w:val="none" w:sz="0" w:space="0" w:color="auto"/>
        <w:bottom w:val="none" w:sz="0" w:space="0" w:color="auto"/>
        <w:right w:val="none" w:sz="0" w:space="0" w:color="auto"/>
      </w:divBdr>
    </w:div>
    <w:div w:id="753819520">
      <w:bodyDiv w:val="1"/>
      <w:marLeft w:val="0"/>
      <w:marRight w:val="0"/>
      <w:marTop w:val="0"/>
      <w:marBottom w:val="0"/>
      <w:divBdr>
        <w:top w:val="none" w:sz="0" w:space="0" w:color="auto"/>
        <w:left w:val="none" w:sz="0" w:space="0" w:color="auto"/>
        <w:bottom w:val="none" w:sz="0" w:space="0" w:color="auto"/>
        <w:right w:val="none" w:sz="0" w:space="0" w:color="auto"/>
      </w:divBdr>
    </w:div>
    <w:div w:id="756907037">
      <w:bodyDiv w:val="1"/>
      <w:marLeft w:val="0"/>
      <w:marRight w:val="0"/>
      <w:marTop w:val="0"/>
      <w:marBottom w:val="0"/>
      <w:divBdr>
        <w:top w:val="none" w:sz="0" w:space="0" w:color="auto"/>
        <w:left w:val="none" w:sz="0" w:space="0" w:color="auto"/>
        <w:bottom w:val="none" w:sz="0" w:space="0" w:color="auto"/>
        <w:right w:val="none" w:sz="0" w:space="0" w:color="auto"/>
      </w:divBdr>
    </w:div>
    <w:div w:id="758059920">
      <w:bodyDiv w:val="1"/>
      <w:marLeft w:val="0"/>
      <w:marRight w:val="0"/>
      <w:marTop w:val="0"/>
      <w:marBottom w:val="0"/>
      <w:divBdr>
        <w:top w:val="none" w:sz="0" w:space="0" w:color="auto"/>
        <w:left w:val="none" w:sz="0" w:space="0" w:color="auto"/>
        <w:bottom w:val="none" w:sz="0" w:space="0" w:color="auto"/>
        <w:right w:val="none" w:sz="0" w:space="0" w:color="auto"/>
      </w:divBdr>
    </w:div>
    <w:div w:id="786461227">
      <w:bodyDiv w:val="1"/>
      <w:marLeft w:val="0"/>
      <w:marRight w:val="0"/>
      <w:marTop w:val="0"/>
      <w:marBottom w:val="0"/>
      <w:divBdr>
        <w:top w:val="none" w:sz="0" w:space="0" w:color="auto"/>
        <w:left w:val="none" w:sz="0" w:space="0" w:color="auto"/>
        <w:bottom w:val="none" w:sz="0" w:space="0" w:color="auto"/>
        <w:right w:val="none" w:sz="0" w:space="0" w:color="auto"/>
      </w:divBdr>
    </w:div>
    <w:div w:id="807285460">
      <w:bodyDiv w:val="1"/>
      <w:marLeft w:val="0"/>
      <w:marRight w:val="0"/>
      <w:marTop w:val="0"/>
      <w:marBottom w:val="0"/>
      <w:divBdr>
        <w:top w:val="none" w:sz="0" w:space="0" w:color="auto"/>
        <w:left w:val="none" w:sz="0" w:space="0" w:color="auto"/>
        <w:bottom w:val="none" w:sz="0" w:space="0" w:color="auto"/>
        <w:right w:val="none" w:sz="0" w:space="0" w:color="auto"/>
      </w:divBdr>
    </w:div>
    <w:div w:id="826291301">
      <w:bodyDiv w:val="1"/>
      <w:marLeft w:val="0"/>
      <w:marRight w:val="0"/>
      <w:marTop w:val="0"/>
      <w:marBottom w:val="0"/>
      <w:divBdr>
        <w:top w:val="none" w:sz="0" w:space="0" w:color="auto"/>
        <w:left w:val="none" w:sz="0" w:space="0" w:color="auto"/>
        <w:bottom w:val="none" w:sz="0" w:space="0" w:color="auto"/>
        <w:right w:val="none" w:sz="0" w:space="0" w:color="auto"/>
      </w:divBdr>
    </w:div>
    <w:div w:id="893587867">
      <w:bodyDiv w:val="1"/>
      <w:marLeft w:val="0"/>
      <w:marRight w:val="0"/>
      <w:marTop w:val="0"/>
      <w:marBottom w:val="0"/>
      <w:divBdr>
        <w:top w:val="none" w:sz="0" w:space="0" w:color="auto"/>
        <w:left w:val="none" w:sz="0" w:space="0" w:color="auto"/>
        <w:bottom w:val="none" w:sz="0" w:space="0" w:color="auto"/>
        <w:right w:val="none" w:sz="0" w:space="0" w:color="auto"/>
      </w:divBdr>
    </w:div>
    <w:div w:id="906302797">
      <w:bodyDiv w:val="1"/>
      <w:marLeft w:val="0"/>
      <w:marRight w:val="0"/>
      <w:marTop w:val="0"/>
      <w:marBottom w:val="0"/>
      <w:divBdr>
        <w:top w:val="none" w:sz="0" w:space="0" w:color="auto"/>
        <w:left w:val="none" w:sz="0" w:space="0" w:color="auto"/>
        <w:bottom w:val="none" w:sz="0" w:space="0" w:color="auto"/>
        <w:right w:val="none" w:sz="0" w:space="0" w:color="auto"/>
      </w:divBdr>
    </w:div>
    <w:div w:id="930697227">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154680">
      <w:bodyDiv w:val="1"/>
      <w:marLeft w:val="0"/>
      <w:marRight w:val="0"/>
      <w:marTop w:val="0"/>
      <w:marBottom w:val="0"/>
      <w:divBdr>
        <w:top w:val="none" w:sz="0" w:space="0" w:color="auto"/>
        <w:left w:val="none" w:sz="0" w:space="0" w:color="auto"/>
        <w:bottom w:val="none" w:sz="0" w:space="0" w:color="auto"/>
        <w:right w:val="none" w:sz="0" w:space="0" w:color="auto"/>
      </w:divBdr>
    </w:div>
    <w:div w:id="969672919">
      <w:bodyDiv w:val="1"/>
      <w:marLeft w:val="0"/>
      <w:marRight w:val="0"/>
      <w:marTop w:val="0"/>
      <w:marBottom w:val="0"/>
      <w:divBdr>
        <w:top w:val="none" w:sz="0" w:space="0" w:color="auto"/>
        <w:left w:val="none" w:sz="0" w:space="0" w:color="auto"/>
        <w:bottom w:val="none" w:sz="0" w:space="0" w:color="auto"/>
        <w:right w:val="none" w:sz="0" w:space="0" w:color="auto"/>
      </w:divBdr>
    </w:div>
    <w:div w:id="972752577">
      <w:bodyDiv w:val="1"/>
      <w:marLeft w:val="0"/>
      <w:marRight w:val="0"/>
      <w:marTop w:val="0"/>
      <w:marBottom w:val="0"/>
      <w:divBdr>
        <w:top w:val="none" w:sz="0" w:space="0" w:color="auto"/>
        <w:left w:val="none" w:sz="0" w:space="0" w:color="auto"/>
        <w:bottom w:val="none" w:sz="0" w:space="0" w:color="auto"/>
        <w:right w:val="none" w:sz="0" w:space="0" w:color="auto"/>
      </w:divBdr>
    </w:div>
    <w:div w:id="997727838">
      <w:bodyDiv w:val="1"/>
      <w:marLeft w:val="0"/>
      <w:marRight w:val="0"/>
      <w:marTop w:val="0"/>
      <w:marBottom w:val="0"/>
      <w:divBdr>
        <w:top w:val="none" w:sz="0" w:space="0" w:color="auto"/>
        <w:left w:val="none" w:sz="0" w:space="0" w:color="auto"/>
        <w:bottom w:val="none" w:sz="0" w:space="0" w:color="auto"/>
        <w:right w:val="none" w:sz="0" w:space="0" w:color="auto"/>
      </w:divBdr>
    </w:div>
    <w:div w:id="1030302645">
      <w:bodyDiv w:val="1"/>
      <w:marLeft w:val="0"/>
      <w:marRight w:val="0"/>
      <w:marTop w:val="0"/>
      <w:marBottom w:val="0"/>
      <w:divBdr>
        <w:top w:val="none" w:sz="0" w:space="0" w:color="auto"/>
        <w:left w:val="none" w:sz="0" w:space="0" w:color="auto"/>
        <w:bottom w:val="none" w:sz="0" w:space="0" w:color="auto"/>
        <w:right w:val="none" w:sz="0" w:space="0" w:color="auto"/>
      </w:divBdr>
    </w:div>
    <w:div w:id="1036740608">
      <w:bodyDiv w:val="1"/>
      <w:marLeft w:val="0"/>
      <w:marRight w:val="0"/>
      <w:marTop w:val="0"/>
      <w:marBottom w:val="0"/>
      <w:divBdr>
        <w:top w:val="none" w:sz="0" w:space="0" w:color="auto"/>
        <w:left w:val="none" w:sz="0" w:space="0" w:color="auto"/>
        <w:bottom w:val="none" w:sz="0" w:space="0" w:color="auto"/>
        <w:right w:val="none" w:sz="0" w:space="0" w:color="auto"/>
      </w:divBdr>
    </w:div>
    <w:div w:id="1055273334">
      <w:bodyDiv w:val="1"/>
      <w:marLeft w:val="0"/>
      <w:marRight w:val="0"/>
      <w:marTop w:val="0"/>
      <w:marBottom w:val="0"/>
      <w:divBdr>
        <w:top w:val="none" w:sz="0" w:space="0" w:color="auto"/>
        <w:left w:val="none" w:sz="0" w:space="0" w:color="auto"/>
        <w:bottom w:val="none" w:sz="0" w:space="0" w:color="auto"/>
        <w:right w:val="none" w:sz="0" w:space="0" w:color="auto"/>
      </w:divBdr>
    </w:div>
    <w:div w:id="1075787119">
      <w:bodyDiv w:val="1"/>
      <w:marLeft w:val="0"/>
      <w:marRight w:val="0"/>
      <w:marTop w:val="0"/>
      <w:marBottom w:val="0"/>
      <w:divBdr>
        <w:top w:val="none" w:sz="0" w:space="0" w:color="auto"/>
        <w:left w:val="none" w:sz="0" w:space="0" w:color="auto"/>
        <w:bottom w:val="none" w:sz="0" w:space="0" w:color="auto"/>
        <w:right w:val="none" w:sz="0" w:space="0" w:color="auto"/>
      </w:divBdr>
    </w:div>
    <w:div w:id="1100490051">
      <w:bodyDiv w:val="1"/>
      <w:marLeft w:val="0"/>
      <w:marRight w:val="0"/>
      <w:marTop w:val="0"/>
      <w:marBottom w:val="0"/>
      <w:divBdr>
        <w:top w:val="none" w:sz="0" w:space="0" w:color="auto"/>
        <w:left w:val="none" w:sz="0" w:space="0" w:color="auto"/>
        <w:bottom w:val="none" w:sz="0" w:space="0" w:color="auto"/>
        <w:right w:val="none" w:sz="0" w:space="0" w:color="auto"/>
      </w:divBdr>
    </w:div>
    <w:div w:id="1150364142">
      <w:bodyDiv w:val="1"/>
      <w:marLeft w:val="0"/>
      <w:marRight w:val="0"/>
      <w:marTop w:val="0"/>
      <w:marBottom w:val="0"/>
      <w:divBdr>
        <w:top w:val="none" w:sz="0" w:space="0" w:color="auto"/>
        <w:left w:val="none" w:sz="0" w:space="0" w:color="auto"/>
        <w:bottom w:val="none" w:sz="0" w:space="0" w:color="auto"/>
        <w:right w:val="none" w:sz="0" w:space="0" w:color="auto"/>
      </w:divBdr>
    </w:div>
    <w:div w:id="1167592979">
      <w:bodyDiv w:val="1"/>
      <w:marLeft w:val="0"/>
      <w:marRight w:val="0"/>
      <w:marTop w:val="0"/>
      <w:marBottom w:val="0"/>
      <w:divBdr>
        <w:top w:val="none" w:sz="0" w:space="0" w:color="auto"/>
        <w:left w:val="none" w:sz="0" w:space="0" w:color="auto"/>
        <w:bottom w:val="none" w:sz="0" w:space="0" w:color="auto"/>
        <w:right w:val="none" w:sz="0" w:space="0" w:color="auto"/>
      </w:divBdr>
    </w:div>
    <w:div w:id="1182427876">
      <w:bodyDiv w:val="1"/>
      <w:marLeft w:val="0"/>
      <w:marRight w:val="0"/>
      <w:marTop w:val="0"/>
      <w:marBottom w:val="0"/>
      <w:divBdr>
        <w:top w:val="none" w:sz="0" w:space="0" w:color="auto"/>
        <w:left w:val="none" w:sz="0" w:space="0" w:color="auto"/>
        <w:bottom w:val="none" w:sz="0" w:space="0" w:color="auto"/>
        <w:right w:val="none" w:sz="0" w:space="0" w:color="auto"/>
      </w:divBdr>
    </w:div>
    <w:div w:id="1186944121">
      <w:bodyDiv w:val="1"/>
      <w:marLeft w:val="0"/>
      <w:marRight w:val="0"/>
      <w:marTop w:val="0"/>
      <w:marBottom w:val="0"/>
      <w:divBdr>
        <w:top w:val="none" w:sz="0" w:space="0" w:color="auto"/>
        <w:left w:val="none" w:sz="0" w:space="0" w:color="auto"/>
        <w:bottom w:val="none" w:sz="0" w:space="0" w:color="auto"/>
        <w:right w:val="none" w:sz="0" w:space="0" w:color="auto"/>
      </w:divBdr>
    </w:div>
    <w:div w:id="1191995891">
      <w:bodyDiv w:val="1"/>
      <w:marLeft w:val="0"/>
      <w:marRight w:val="0"/>
      <w:marTop w:val="0"/>
      <w:marBottom w:val="0"/>
      <w:divBdr>
        <w:top w:val="none" w:sz="0" w:space="0" w:color="auto"/>
        <w:left w:val="none" w:sz="0" w:space="0" w:color="auto"/>
        <w:bottom w:val="none" w:sz="0" w:space="0" w:color="auto"/>
        <w:right w:val="none" w:sz="0" w:space="0" w:color="auto"/>
      </w:divBdr>
    </w:div>
    <w:div w:id="1240677151">
      <w:bodyDiv w:val="1"/>
      <w:marLeft w:val="0"/>
      <w:marRight w:val="0"/>
      <w:marTop w:val="0"/>
      <w:marBottom w:val="0"/>
      <w:divBdr>
        <w:top w:val="none" w:sz="0" w:space="0" w:color="auto"/>
        <w:left w:val="none" w:sz="0" w:space="0" w:color="auto"/>
        <w:bottom w:val="none" w:sz="0" w:space="0" w:color="auto"/>
        <w:right w:val="none" w:sz="0" w:space="0" w:color="auto"/>
      </w:divBdr>
    </w:div>
    <w:div w:id="1242376694">
      <w:bodyDiv w:val="1"/>
      <w:marLeft w:val="0"/>
      <w:marRight w:val="0"/>
      <w:marTop w:val="0"/>
      <w:marBottom w:val="0"/>
      <w:divBdr>
        <w:top w:val="none" w:sz="0" w:space="0" w:color="auto"/>
        <w:left w:val="none" w:sz="0" w:space="0" w:color="auto"/>
        <w:bottom w:val="none" w:sz="0" w:space="0" w:color="auto"/>
        <w:right w:val="none" w:sz="0" w:space="0" w:color="auto"/>
      </w:divBdr>
    </w:div>
    <w:div w:id="1255742439">
      <w:bodyDiv w:val="1"/>
      <w:marLeft w:val="0"/>
      <w:marRight w:val="0"/>
      <w:marTop w:val="0"/>
      <w:marBottom w:val="0"/>
      <w:divBdr>
        <w:top w:val="none" w:sz="0" w:space="0" w:color="auto"/>
        <w:left w:val="none" w:sz="0" w:space="0" w:color="auto"/>
        <w:bottom w:val="none" w:sz="0" w:space="0" w:color="auto"/>
        <w:right w:val="none" w:sz="0" w:space="0" w:color="auto"/>
      </w:divBdr>
    </w:div>
    <w:div w:id="1256403549">
      <w:bodyDiv w:val="1"/>
      <w:marLeft w:val="0"/>
      <w:marRight w:val="0"/>
      <w:marTop w:val="0"/>
      <w:marBottom w:val="0"/>
      <w:divBdr>
        <w:top w:val="none" w:sz="0" w:space="0" w:color="auto"/>
        <w:left w:val="none" w:sz="0" w:space="0" w:color="auto"/>
        <w:bottom w:val="none" w:sz="0" w:space="0" w:color="auto"/>
        <w:right w:val="none" w:sz="0" w:space="0" w:color="auto"/>
      </w:divBdr>
    </w:div>
    <w:div w:id="1277713999">
      <w:bodyDiv w:val="1"/>
      <w:marLeft w:val="0"/>
      <w:marRight w:val="0"/>
      <w:marTop w:val="0"/>
      <w:marBottom w:val="0"/>
      <w:divBdr>
        <w:top w:val="none" w:sz="0" w:space="0" w:color="auto"/>
        <w:left w:val="none" w:sz="0" w:space="0" w:color="auto"/>
        <w:bottom w:val="none" w:sz="0" w:space="0" w:color="auto"/>
        <w:right w:val="none" w:sz="0" w:space="0" w:color="auto"/>
      </w:divBdr>
    </w:div>
    <w:div w:id="1293948057">
      <w:bodyDiv w:val="1"/>
      <w:marLeft w:val="0"/>
      <w:marRight w:val="0"/>
      <w:marTop w:val="0"/>
      <w:marBottom w:val="0"/>
      <w:divBdr>
        <w:top w:val="none" w:sz="0" w:space="0" w:color="auto"/>
        <w:left w:val="none" w:sz="0" w:space="0" w:color="auto"/>
        <w:bottom w:val="none" w:sz="0" w:space="0" w:color="auto"/>
        <w:right w:val="none" w:sz="0" w:space="0" w:color="auto"/>
      </w:divBdr>
    </w:div>
    <w:div w:id="1321351278">
      <w:bodyDiv w:val="1"/>
      <w:marLeft w:val="0"/>
      <w:marRight w:val="0"/>
      <w:marTop w:val="0"/>
      <w:marBottom w:val="0"/>
      <w:divBdr>
        <w:top w:val="none" w:sz="0" w:space="0" w:color="auto"/>
        <w:left w:val="none" w:sz="0" w:space="0" w:color="auto"/>
        <w:bottom w:val="none" w:sz="0" w:space="0" w:color="auto"/>
        <w:right w:val="none" w:sz="0" w:space="0" w:color="auto"/>
      </w:divBdr>
    </w:div>
    <w:div w:id="1360397335">
      <w:bodyDiv w:val="1"/>
      <w:marLeft w:val="0"/>
      <w:marRight w:val="0"/>
      <w:marTop w:val="0"/>
      <w:marBottom w:val="0"/>
      <w:divBdr>
        <w:top w:val="none" w:sz="0" w:space="0" w:color="auto"/>
        <w:left w:val="none" w:sz="0" w:space="0" w:color="auto"/>
        <w:bottom w:val="none" w:sz="0" w:space="0" w:color="auto"/>
        <w:right w:val="none" w:sz="0" w:space="0" w:color="auto"/>
      </w:divBdr>
    </w:div>
    <w:div w:id="1385373032">
      <w:bodyDiv w:val="1"/>
      <w:marLeft w:val="0"/>
      <w:marRight w:val="0"/>
      <w:marTop w:val="0"/>
      <w:marBottom w:val="0"/>
      <w:divBdr>
        <w:top w:val="none" w:sz="0" w:space="0" w:color="auto"/>
        <w:left w:val="none" w:sz="0" w:space="0" w:color="auto"/>
        <w:bottom w:val="none" w:sz="0" w:space="0" w:color="auto"/>
        <w:right w:val="none" w:sz="0" w:space="0" w:color="auto"/>
      </w:divBdr>
    </w:div>
    <w:div w:id="1399862566">
      <w:bodyDiv w:val="1"/>
      <w:marLeft w:val="0"/>
      <w:marRight w:val="0"/>
      <w:marTop w:val="0"/>
      <w:marBottom w:val="0"/>
      <w:divBdr>
        <w:top w:val="none" w:sz="0" w:space="0" w:color="auto"/>
        <w:left w:val="none" w:sz="0" w:space="0" w:color="auto"/>
        <w:bottom w:val="none" w:sz="0" w:space="0" w:color="auto"/>
        <w:right w:val="none" w:sz="0" w:space="0" w:color="auto"/>
      </w:divBdr>
    </w:div>
    <w:div w:id="1478112586">
      <w:bodyDiv w:val="1"/>
      <w:marLeft w:val="0"/>
      <w:marRight w:val="0"/>
      <w:marTop w:val="0"/>
      <w:marBottom w:val="0"/>
      <w:divBdr>
        <w:top w:val="none" w:sz="0" w:space="0" w:color="auto"/>
        <w:left w:val="none" w:sz="0" w:space="0" w:color="auto"/>
        <w:bottom w:val="none" w:sz="0" w:space="0" w:color="auto"/>
        <w:right w:val="none" w:sz="0" w:space="0" w:color="auto"/>
      </w:divBdr>
    </w:div>
    <w:div w:id="1486239461">
      <w:bodyDiv w:val="1"/>
      <w:marLeft w:val="0"/>
      <w:marRight w:val="0"/>
      <w:marTop w:val="0"/>
      <w:marBottom w:val="0"/>
      <w:divBdr>
        <w:top w:val="none" w:sz="0" w:space="0" w:color="auto"/>
        <w:left w:val="none" w:sz="0" w:space="0" w:color="auto"/>
        <w:bottom w:val="none" w:sz="0" w:space="0" w:color="auto"/>
        <w:right w:val="none" w:sz="0" w:space="0" w:color="auto"/>
      </w:divBdr>
    </w:div>
    <w:div w:id="1491016962">
      <w:bodyDiv w:val="1"/>
      <w:marLeft w:val="0"/>
      <w:marRight w:val="0"/>
      <w:marTop w:val="0"/>
      <w:marBottom w:val="0"/>
      <w:divBdr>
        <w:top w:val="none" w:sz="0" w:space="0" w:color="auto"/>
        <w:left w:val="none" w:sz="0" w:space="0" w:color="auto"/>
        <w:bottom w:val="none" w:sz="0" w:space="0" w:color="auto"/>
        <w:right w:val="none" w:sz="0" w:space="0" w:color="auto"/>
      </w:divBdr>
    </w:div>
    <w:div w:id="1504931294">
      <w:bodyDiv w:val="1"/>
      <w:marLeft w:val="0"/>
      <w:marRight w:val="0"/>
      <w:marTop w:val="0"/>
      <w:marBottom w:val="0"/>
      <w:divBdr>
        <w:top w:val="none" w:sz="0" w:space="0" w:color="auto"/>
        <w:left w:val="none" w:sz="0" w:space="0" w:color="auto"/>
        <w:bottom w:val="none" w:sz="0" w:space="0" w:color="auto"/>
        <w:right w:val="none" w:sz="0" w:space="0" w:color="auto"/>
      </w:divBdr>
    </w:div>
    <w:div w:id="1523665143">
      <w:bodyDiv w:val="1"/>
      <w:marLeft w:val="0"/>
      <w:marRight w:val="0"/>
      <w:marTop w:val="0"/>
      <w:marBottom w:val="0"/>
      <w:divBdr>
        <w:top w:val="none" w:sz="0" w:space="0" w:color="auto"/>
        <w:left w:val="none" w:sz="0" w:space="0" w:color="auto"/>
        <w:bottom w:val="none" w:sz="0" w:space="0" w:color="auto"/>
        <w:right w:val="none" w:sz="0" w:space="0" w:color="auto"/>
      </w:divBdr>
    </w:div>
    <w:div w:id="1525484404">
      <w:bodyDiv w:val="1"/>
      <w:marLeft w:val="0"/>
      <w:marRight w:val="0"/>
      <w:marTop w:val="0"/>
      <w:marBottom w:val="0"/>
      <w:divBdr>
        <w:top w:val="none" w:sz="0" w:space="0" w:color="auto"/>
        <w:left w:val="none" w:sz="0" w:space="0" w:color="auto"/>
        <w:bottom w:val="none" w:sz="0" w:space="0" w:color="auto"/>
        <w:right w:val="none" w:sz="0" w:space="0" w:color="auto"/>
      </w:divBdr>
    </w:div>
    <w:div w:id="1536892763">
      <w:bodyDiv w:val="1"/>
      <w:marLeft w:val="0"/>
      <w:marRight w:val="0"/>
      <w:marTop w:val="0"/>
      <w:marBottom w:val="0"/>
      <w:divBdr>
        <w:top w:val="none" w:sz="0" w:space="0" w:color="auto"/>
        <w:left w:val="none" w:sz="0" w:space="0" w:color="auto"/>
        <w:bottom w:val="none" w:sz="0" w:space="0" w:color="auto"/>
        <w:right w:val="none" w:sz="0" w:space="0" w:color="auto"/>
      </w:divBdr>
    </w:div>
    <w:div w:id="1556820647">
      <w:bodyDiv w:val="1"/>
      <w:marLeft w:val="0"/>
      <w:marRight w:val="0"/>
      <w:marTop w:val="0"/>
      <w:marBottom w:val="0"/>
      <w:divBdr>
        <w:top w:val="none" w:sz="0" w:space="0" w:color="auto"/>
        <w:left w:val="none" w:sz="0" w:space="0" w:color="auto"/>
        <w:bottom w:val="none" w:sz="0" w:space="0" w:color="auto"/>
        <w:right w:val="none" w:sz="0" w:space="0" w:color="auto"/>
      </w:divBdr>
    </w:div>
    <w:div w:id="1581527665">
      <w:bodyDiv w:val="1"/>
      <w:marLeft w:val="0"/>
      <w:marRight w:val="0"/>
      <w:marTop w:val="0"/>
      <w:marBottom w:val="0"/>
      <w:divBdr>
        <w:top w:val="none" w:sz="0" w:space="0" w:color="auto"/>
        <w:left w:val="none" w:sz="0" w:space="0" w:color="auto"/>
        <w:bottom w:val="none" w:sz="0" w:space="0" w:color="auto"/>
        <w:right w:val="none" w:sz="0" w:space="0" w:color="auto"/>
      </w:divBdr>
    </w:div>
    <w:div w:id="1586189975">
      <w:bodyDiv w:val="1"/>
      <w:marLeft w:val="0"/>
      <w:marRight w:val="0"/>
      <w:marTop w:val="0"/>
      <w:marBottom w:val="0"/>
      <w:divBdr>
        <w:top w:val="none" w:sz="0" w:space="0" w:color="auto"/>
        <w:left w:val="none" w:sz="0" w:space="0" w:color="auto"/>
        <w:bottom w:val="none" w:sz="0" w:space="0" w:color="auto"/>
        <w:right w:val="none" w:sz="0" w:space="0" w:color="auto"/>
      </w:divBdr>
    </w:div>
    <w:div w:id="1590844668">
      <w:bodyDiv w:val="1"/>
      <w:marLeft w:val="0"/>
      <w:marRight w:val="0"/>
      <w:marTop w:val="0"/>
      <w:marBottom w:val="0"/>
      <w:divBdr>
        <w:top w:val="none" w:sz="0" w:space="0" w:color="auto"/>
        <w:left w:val="none" w:sz="0" w:space="0" w:color="auto"/>
        <w:bottom w:val="none" w:sz="0" w:space="0" w:color="auto"/>
        <w:right w:val="none" w:sz="0" w:space="0" w:color="auto"/>
      </w:divBdr>
    </w:div>
    <w:div w:id="1703704685">
      <w:bodyDiv w:val="1"/>
      <w:marLeft w:val="0"/>
      <w:marRight w:val="0"/>
      <w:marTop w:val="0"/>
      <w:marBottom w:val="0"/>
      <w:divBdr>
        <w:top w:val="none" w:sz="0" w:space="0" w:color="auto"/>
        <w:left w:val="none" w:sz="0" w:space="0" w:color="auto"/>
        <w:bottom w:val="none" w:sz="0" w:space="0" w:color="auto"/>
        <w:right w:val="none" w:sz="0" w:space="0" w:color="auto"/>
      </w:divBdr>
    </w:div>
    <w:div w:id="1716731383">
      <w:bodyDiv w:val="1"/>
      <w:marLeft w:val="0"/>
      <w:marRight w:val="0"/>
      <w:marTop w:val="0"/>
      <w:marBottom w:val="0"/>
      <w:divBdr>
        <w:top w:val="none" w:sz="0" w:space="0" w:color="auto"/>
        <w:left w:val="none" w:sz="0" w:space="0" w:color="auto"/>
        <w:bottom w:val="none" w:sz="0" w:space="0" w:color="auto"/>
        <w:right w:val="none" w:sz="0" w:space="0" w:color="auto"/>
      </w:divBdr>
    </w:div>
    <w:div w:id="1733312743">
      <w:bodyDiv w:val="1"/>
      <w:marLeft w:val="0"/>
      <w:marRight w:val="0"/>
      <w:marTop w:val="0"/>
      <w:marBottom w:val="0"/>
      <w:divBdr>
        <w:top w:val="none" w:sz="0" w:space="0" w:color="auto"/>
        <w:left w:val="none" w:sz="0" w:space="0" w:color="auto"/>
        <w:bottom w:val="none" w:sz="0" w:space="0" w:color="auto"/>
        <w:right w:val="none" w:sz="0" w:space="0" w:color="auto"/>
      </w:divBdr>
    </w:div>
    <w:div w:id="1748190411">
      <w:bodyDiv w:val="1"/>
      <w:marLeft w:val="0"/>
      <w:marRight w:val="0"/>
      <w:marTop w:val="0"/>
      <w:marBottom w:val="0"/>
      <w:divBdr>
        <w:top w:val="none" w:sz="0" w:space="0" w:color="auto"/>
        <w:left w:val="none" w:sz="0" w:space="0" w:color="auto"/>
        <w:bottom w:val="none" w:sz="0" w:space="0" w:color="auto"/>
        <w:right w:val="none" w:sz="0" w:space="0" w:color="auto"/>
      </w:divBdr>
    </w:div>
    <w:div w:id="1751736483">
      <w:bodyDiv w:val="1"/>
      <w:marLeft w:val="0"/>
      <w:marRight w:val="0"/>
      <w:marTop w:val="0"/>
      <w:marBottom w:val="0"/>
      <w:divBdr>
        <w:top w:val="none" w:sz="0" w:space="0" w:color="auto"/>
        <w:left w:val="none" w:sz="0" w:space="0" w:color="auto"/>
        <w:bottom w:val="none" w:sz="0" w:space="0" w:color="auto"/>
        <w:right w:val="none" w:sz="0" w:space="0" w:color="auto"/>
      </w:divBdr>
    </w:div>
    <w:div w:id="1760902704">
      <w:bodyDiv w:val="1"/>
      <w:marLeft w:val="0"/>
      <w:marRight w:val="0"/>
      <w:marTop w:val="0"/>
      <w:marBottom w:val="0"/>
      <w:divBdr>
        <w:top w:val="none" w:sz="0" w:space="0" w:color="auto"/>
        <w:left w:val="none" w:sz="0" w:space="0" w:color="auto"/>
        <w:bottom w:val="none" w:sz="0" w:space="0" w:color="auto"/>
        <w:right w:val="none" w:sz="0" w:space="0" w:color="auto"/>
      </w:divBdr>
    </w:div>
    <w:div w:id="1781802495">
      <w:bodyDiv w:val="1"/>
      <w:marLeft w:val="0"/>
      <w:marRight w:val="0"/>
      <w:marTop w:val="0"/>
      <w:marBottom w:val="0"/>
      <w:divBdr>
        <w:top w:val="none" w:sz="0" w:space="0" w:color="auto"/>
        <w:left w:val="none" w:sz="0" w:space="0" w:color="auto"/>
        <w:bottom w:val="none" w:sz="0" w:space="0" w:color="auto"/>
        <w:right w:val="none" w:sz="0" w:space="0" w:color="auto"/>
      </w:divBdr>
    </w:div>
    <w:div w:id="1795632312">
      <w:bodyDiv w:val="1"/>
      <w:marLeft w:val="0"/>
      <w:marRight w:val="0"/>
      <w:marTop w:val="0"/>
      <w:marBottom w:val="0"/>
      <w:divBdr>
        <w:top w:val="none" w:sz="0" w:space="0" w:color="auto"/>
        <w:left w:val="none" w:sz="0" w:space="0" w:color="auto"/>
        <w:bottom w:val="none" w:sz="0" w:space="0" w:color="auto"/>
        <w:right w:val="none" w:sz="0" w:space="0" w:color="auto"/>
      </w:divBdr>
    </w:div>
    <w:div w:id="1829470024">
      <w:bodyDiv w:val="1"/>
      <w:marLeft w:val="0"/>
      <w:marRight w:val="0"/>
      <w:marTop w:val="0"/>
      <w:marBottom w:val="0"/>
      <w:divBdr>
        <w:top w:val="none" w:sz="0" w:space="0" w:color="auto"/>
        <w:left w:val="none" w:sz="0" w:space="0" w:color="auto"/>
        <w:bottom w:val="none" w:sz="0" w:space="0" w:color="auto"/>
        <w:right w:val="none" w:sz="0" w:space="0" w:color="auto"/>
      </w:divBdr>
    </w:div>
    <w:div w:id="1834904449">
      <w:bodyDiv w:val="1"/>
      <w:marLeft w:val="0"/>
      <w:marRight w:val="0"/>
      <w:marTop w:val="0"/>
      <w:marBottom w:val="0"/>
      <w:divBdr>
        <w:top w:val="none" w:sz="0" w:space="0" w:color="auto"/>
        <w:left w:val="none" w:sz="0" w:space="0" w:color="auto"/>
        <w:bottom w:val="none" w:sz="0" w:space="0" w:color="auto"/>
        <w:right w:val="none" w:sz="0" w:space="0" w:color="auto"/>
      </w:divBdr>
    </w:div>
    <w:div w:id="1849756512">
      <w:bodyDiv w:val="1"/>
      <w:marLeft w:val="0"/>
      <w:marRight w:val="0"/>
      <w:marTop w:val="0"/>
      <w:marBottom w:val="0"/>
      <w:divBdr>
        <w:top w:val="none" w:sz="0" w:space="0" w:color="auto"/>
        <w:left w:val="none" w:sz="0" w:space="0" w:color="auto"/>
        <w:bottom w:val="none" w:sz="0" w:space="0" w:color="auto"/>
        <w:right w:val="none" w:sz="0" w:space="0" w:color="auto"/>
      </w:divBdr>
    </w:div>
    <w:div w:id="1861816839">
      <w:bodyDiv w:val="1"/>
      <w:marLeft w:val="0"/>
      <w:marRight w:val="0"/>
      <w:marTop w:val="0"/>
      <w:marBottom w:val="0"/>
      <w:divBdr>
        <w:top w:val="none" w:sz="0" w:space="0" w:color="auto"/>
        <w:left w:val="none" w:sz="0" w:space="0" w:color="auto"/>
        <w:bottom w:val="none" w:sz="0" w:space="0" w:color="auto"/>
        <w:right w:val="none" w:sz="0" w:space="0" w:color="auto"/>
      </w:divBdr>
    </w:div>
    <w:div w:id="1869751609">
      <w:bodyDiv w:val="1"/>
      <w:marLeft w:val="0"/>
      <w:marRight w:val="0"/>
      <w:marTop w:val="0"/>
      <w:marBottom w:val="0"/>
      <w:divBdr>
        <w:top w:val="none" w:sz="0" w:space="0" w:color="auto"/>
        <w:left w:val="none" w:sz="0" w:space="0" w:color="auto"/>
        <w:bottom w:val="none" w:sz="0" w:space="0" w:color="auto"/>
        <w:right w:val="none" w:sz="0" w:space="0" w:color="auto"/>
      </w:divBdr>
    </w:div>
    <w:div w:id="1874613598">
      <w:bodyDiv w:val="1"/>
      <w:marLeft w:val="0"/>
      <w:marRight w:val="0"/>
      <w:marTop w:val="0"/>
      <w:marBottom w:val="0"/>
      <w:divBdr>
        <w:top w:val="none" w:sz="0" w:space="0" w:color="auto"/>
        <w:left w:val="none" w:sz="0" w:space="0" w:color="auto"/>
        <w:bottom w:val="none" w:sz="0" w:space="0" w:color="auto"/>
        <w:right w:val="none" w:sz="0" w:space="0" w:color="auto"/>
      </w:divBdr>
    </w:div>
    <w:div w:id="1876111243">
      <w:bodyDiv w:val="1"/>
      <w:marLeft w:val="0"/>
      <w:marRight w:val="0"/>
      <w:marTop w:val="0"/>
      <w:marBottom w:val="0"/>
      <w:divBdr>
        <w:top w:val="none" w:sz="0" w:space="0" w:color="auto"/>
        <w:left w:val="none" w:sz="0" w:space="0" w:color="auto"/>
        <w:bottom w:val="none" w:sz="0" w:space="0" w:color="auto"/>
        <w:right w:val="none" w:sz="0" w:space="0" w:color="auto"/>
      </w:divBdr>
    </w:div>
    <w:div w:id="1895775378">
      <w:bodyDiv w:val="1"/>
      <w:marLeft w:val="0"/>
      <w:marRight w:val="0"/>
      <w:marTop w:val="0"/>
      <w:marBottom w:val="0"/>
      <w:divBdr>
        <w:top w:val="none" w:sz="0" w:space="0" w:color="auto"/>
        <w:left w:val="none" w:sz="0" w:space="0" w:color="auto"/>
        <w:bottom w:val="none" w:sz="0" w:space="0" w:color="auto"/>
        <w:right w:val="none" w:sz="0" w:space="0" w:color="auto"/>
      </w:divBdr>
    </w:div>
    <w:div w:id="1904295644">
      <w:bodyDiv w:val="1"/>
      <w:marLeft w:val="0"/>
      <w:marRight w:val="0"/>
      <w:marTop w:val="0"/>
      <w:marBottom w:val="0"/>
      <w:divBdr>
        <w:top w:val="none" w:sz="0" w:space="0" w:color="auto"/>
        <w:left w:val="none" w:sz="0" w:space="0" w:color="auto"/>
        <w:bottom w:val="none" w:sz="0" w:space="0" w:color="auto"/>
        <w:right w:val="none" w:sz="0" w:space="0" w:color="auto"/>
      </w:divBdr>
    </w:div>
    <w:div w:id="1918974783">
      <w:bodyDiv w:val="1"/>
      <w:marLeft w:val="0"/>
      <w:marRight w:val="0"/>
      <w:marTop w:val="0"/>
      <w:marBottom w:val="0"/>
      <w:divBdr>
        <w:top w:val="none" w:sz="0" w:space="0" w:color="auto"/>
        <w:left w:val="none" w:sz="0" w:space="0" w:color="auto"/>
        <w:bottom w:val="none" w:sz="0" w:space="0" w:color="auto"/>
        <w:right w:val="none" w:sz="0" w:space="0" w:color="auto"/>
      </w:divBdr>
    </w:div>
    <w:div w:id="1948273983">
      <w:bodyDiv w:val="1"/>
      <w:marLeft w:val="0"/>
      <w:marRight w:val="0"/>
      <w:marTop w:val="0"/>
      <w:marBottom w:val="0"/>
      <w:divBdr>
        <w:top w:val="none" w:sz="0" w:space="0" w:color="auto"/>
        <w:left w:val="none" w:sz="0" w:space="0" w:color="auto"/>
        <w:bottom w:val="none" w:sz="0" w:space="0" w:color="auto"/>
        <w:right w:val="none" w:sz="0" w:space="0" w:color="auto"/>
      </w:divBdr>
    </w:div>
    <w:div w:id="1951933915">
      <w:bodyDiv w:val="1"/>
      <w:marLeft w:val="0"/>
      <w:marRight w:val="0"/>
      <w:marTop w:val="0"/>
      <w:marBottom w:val="0"/>
      <w:divBdr>
        <w:top w:val="none" w:sz="0" w:space="0" w:color="auto"/>
        <w:left w:val="none" w:sz="0" w:space="0" w:color="auto"/>
        <w:bottom w:val="none" w:sz="0" w:space="0" w:color="auto"/>
        <w:right w:val="none" w:sz="0" w:space="0" w:color="auto"/>
      </w:divBdr>
    </w:div>
    <w:div w:id="1962835174">
      <w:bodyDiv w:val="1"/>
      <w:marLeft w:val="0"/>
      <w:marRight w:val="0"/>
      <w:marTop w:val="0"/>
      <w:marBottom w:val="0"/>
      <w:divBdr>
        <w:top w:val="none" w:sz="0" w:space="0" w:color="auto"/>
        <w:left w:val="none" w:sz="0" w:space="0" w:color="auto"/>
        <w:bottom w:val="none" w:sz="0" w:space="0" w:color="auto"/>
        <w:right w:val="none" w:sz="0" w:space="0" w:color="auto"/>
      </w:divBdr>
    </w:div>
    <w:div w:id="2003584755">
      <w:bodyDiv w:val="1"/>
      <w:marLeft w:val="0"/>
      <w:marRight w:val="0"/>
      <w:marTop w:val="0"/>
      <w:marBottom w:val="0"/>
      <w:divBdr>
        <w:top w:val="none" w:sz="0" w:space="0" w:color="auto"/>
        <w:left w:val="none" w:sz="0" w:space="0" w:color="auto"/>
        <w:bottom w:val="none" w:sz="0" w:space="0" w:color="auto"/>
        <w:right w:val="none" w:sz="0" w:space="0" w:color="auto"/>
      </w:divBdr>
    </w:div>
    <w:div w:id="2029990917">
      <w:bodyDiv w:val="1"/>
      <w:marLeft w:val="0"/>
      <w:marRight w:val="0"/>
      <w:marTop w:val="0"/>
      <w:marBottom w:val="0"/>
      <w:divBdr>
        <w:top w:val="none" w:sz="0" w:space="0" w:color="auto"/>
        <w:left w:val="none" w:sz="0" w:space="0" w:color="auto"/>
        <w:bottom w:val="none" w:sz="0" w:space="0" w:color="auto"/>
        <w:right w:val="none" w:sz="0" w:space="0" w:color="auto"/>
      </w:divBdr>
    </w:div>
    <w:div w:id="2030184248">
      <w:bodyDiv w:val="1"/>
      <w:marLeft w:val="0"/>
      <w:marRight w:val="0"/>
      <w:marTop w:val="0"/>
      <w:marBottom w:val="0"/>
      <w:divBdr>
        <w:top w:val="none" w:sz="0" w:space="0" w:color="auto"/>
        <w:left w:val="none" w:sz="0" w:space="0" w:color="auto"/>
        <w:bottom w:val="none" w:sz="0" w:space="0" w:color="auto"/>
        <w:right w:val="none" w:sz="0" w:space="0" w:color="auto"/>
      </w:divBdr>
    </w:div>
    <w:div w:id="2040936844">
      <w:bodyDiv w:val="1"/>
      <w:marLeft w:val="0"/>
      <w:marRight w:val="0"/>
      <w:marTop w:val="0"/>
      <w:marBottom w:val="0"/>
      <w:divBdr>
        <w:top w:val="none" w:sz="0" w:space="0" w:color="auto"/>
        <w:left w:val="none" w:sz="0" w:space="0" w:color="auto"/>
        <w:bottom w:val="none" w:sz="0" w:space="0" w:color="auto"/>
        <w:right w:val="none" w:sz="0" w:space="0" w:color="auto"/>
      </w:divBdr>
    </w:div>
    <w:div w:id="2042900224">
      <w:bodyDiv w:val="1"/>
      <w:marLeft w:val="0"/>
      <w:marRight w:val="0"/>
      <w:marTop w:val="0"/>
      <w:marBottom w:val="0"/>
      <w:divBdr>
        <w:top w:val="none" w:sz="0" w:space="0" w:color="auto"/>
        <w:left w:val="none" w:sz="0" w:space="0" w:color="auto"/>
        <w:bottom w:val="none" w:sz="0" w:space="0" w:color="auto"/>
        <w:right w:val="none" w:sz="0" w:space="0" w:color="auto"/>
      </w:divBdr>
    </w:div>
    <w:div w:id="2050185213">
      <w:bodyDiv w:val="1"/>
      <w:marLeft w:val="0"/>
      <w:marRight w:val="0"/>
      <w:marTop w:val="0"/>
      <w:marBottom w:val="0"/>
      <w:divBdr>
        <w:top w:val="none" w:sz="0" w:space="0" w:color="auto"/>
        <w:left w:val="none" w:sz="0" w:space="0" w:color="auto"/>
        <w:bottom w:val="none" w:sz="0" w:space="0" w:color="auto"/>
        <w:right w:val="none" w:sz="0" w:space="0" w:color="auto"/>
      </w:divBdr>
    </w:div>
    <w:div w:id="2052461027">
      <w:bodyDiv w:val="1"/>
      <w:marLeft w:val="0"/>
      <w:marRight w:val="0"/>
      <w:marTop w:val="0"/>
      <w:marBottom w:val="0"/>
      <w:divBdr>
        <w:top w:val="none" w:sz="0" w:space="0" w:color="auto"/>
        <w:left w:val="none" w:sz="0" w:space="0" w:color="auto"/>
        <w:bottom w:val="none" w:sz="0" w:space="0" w:color="auto"/>
        <w:right w:val="none" w:sz="0" w:space="0" w:color="auto"/>
      </w:divBdr>
    </w:div>
    <w:div w:id="2060276659">
      <w:bodyDiv w:val="1"/>
      <w:marLeft w:val="0"/>
      <w:marRight w:val="0"/>
      <w:marTop w:val="0"/>
      <w:marBottom w:val="0"/>
      <w:divBdr>
        <w:top w:val="none" w:sz="0" w:space="0" w:color="auto"/>
        <w:left w:val="none" w:sz="0" w:space="0" w:color="auto"/>
        <w:bottom w:val="none" w:sz="0" w:space="0" w:color="auto"/>
        <w:right w:val="none" w:sz="0" w:space="0" w:color="auto"/>
      </w:divBdr>
    </w:div>
    <w:div w:id="2071804805">
      <w:bodyDiv w:val="1"/>
      <w:marLeft w:val="0"/>
      <w:marRight w:val="0"/>
      <w:marTop w:val="0"/>
      <w:marBottom w:val="0"/>
      <w:divBdr>
        <w:top w:val="none" w:sz="0" w:space="0" w:color="auto"/>
        <w:left w:val="none" w:sz="0" w:space="0" w:color="auto"/>
        <w:bottom w:val="none" w:sz="0" w:space="0" w:color="auto"/>
        <w:right w:val="none" w:sz="0" w:space="0" w:color="auto"/>
      </w:divBdr>
    </w:div>
    <w:div w:id="214480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C6B48-AD7A-41F7-8FD6-1BC7F527D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22</Pages>
  <Words>5087</Words>
  <Characters>28996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Kincaid Youman</dc:creator>
  <cp:keywords/>
  <dc:description/>
  <cp:lastModifiedBy>Kincaid Youman</cp:lastModifiedBy>
  <cp:revision>6</cp:revision>
  <cp:lastPrinted>2018-05-06T22:33:00Z</cp:lastPrinted>
  <dcterms:created xsi:type="dcterms:W3CDTF">2018-05-06T22:32:00Z</dcterms:created>
  <dcterms:modified xsi:type="dcterms:W3CDTF">2018-05-19T07:14:00Z</dcterms:modified>
</cp:coreProperties>
</file>