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Idowu David Awoyemi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Department of Educational Leadership, Policy, and Technology Studies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University of Alabama, Tuscaloosa, AL 35487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idawoyemi@crimson.ua.edu  |  (659) 228-4351  |  </w:t>
      </w:r>
      <w:hyperlink r:id="rId1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www.davidawoyemi.net</w:t>
        </w:r>
      </w:hyperlink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Research Summary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Doctoral candidate in Instructional Technology. My research designs and studies immersive virtual reality and embodied AI systems for high-stakes learning, and uses multimodal learning analytics to examine how learners build perceptual, cognitive, and behavioral expertise. This work spans construction safety training, K-12 STEM, and pre-service teacher preparation.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Ph.D., Instructional Technology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Expected Spring 2027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University of Alabama, Tuscaloosa, AL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Dissertation: Development of Evidence-Based Immersive Virtual Reality-Supported Construction Safety Engineering Training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Graduate Certificate in College Teaching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University of Alabama, Tuscaloosa, AL (12-credit, four-course sequence)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M.Tech., Educational Technology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2019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Federal University of Technology, Minna, Nigeria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B.Tech., Mathematics Education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2015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Federal University of Technology, Minna, Nigeria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Honors, Awards, and Fellowships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College of Education Dissertation Fellowship, The University of Alabama ($20,160)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2026-2027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College of Education Research Assistant Award, The University of Alabama ($4,500)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Google PhD Fellowship, institutional nominee,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Spencer Dissertation Fellowship, Spencer Foundation (proposal submitted; not funded)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Most Outstanding Graduate Student in Research, Instructional Technology,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Alabama Power Innovation and Technology Award ($3,000)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McJulien Graduate Student Scholarship Award ($500)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AECT Addie Kinsinger Leadership Development Internship Award ($1,000)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AECT Presidential Presentation Award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College of Education Research Assistant Award, The University of Alabama ($4,500)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William W. Taube Doctoral Scholarship ($1,000)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Tide Together Mentorship Graduate Award ($200)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Graduate Ambassador Award ($100)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Conference Travel Grant, The University of Alabama ($552)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Graduate School Research Award, The University of Alabama ($1,000)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2023, 2024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College of Education Research Assistant Award, The University of Alabama ($6,800)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Outstanding Practitioner Paper Award, Immersive Learning Research Network (iLRN)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AECT Convention Grant ($250)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Best Student in Mathematics Education, Federal University of Technology, Minna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2012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Publications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Peer-Reviewed Journal Articles (Published and In Press)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Luo, F., Amayou, J., Nasrin, F., Abedini, P., Mousavi, V.,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Hutchison, A., Cao, C., &amp; Crawford, C. (2026). Promoting elementary students' computer science conceptual knowledge and coding performance: A mixed methods case study.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Journal of Research on Technology in Education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Advance online publication.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Moon, J., Abu, S., &amp; Song, S. (2026). From experience to action: Sequential dynamics of experiential learning in immersive virtual reality-supported safety training.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Interactive Learning Environments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1-20. </w:t>
      </w:r>
      <w:hyperlink r:id="rId1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https://doi.org/10.1080/10494820.2026.2709674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Abu, S., Uddin, M. M., Moon, J.,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Baah-Mintah, R., &amp; Ghooreian, A. (2026). Human-centered generative AI in education: Ethical challenges and equity-driven solutions.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Ethics &amp; Behavior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1-27. </w:t>
      </w:r>
      <w:hyperlink r:id="rId1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https://doi.org/10.1080/10508422.2026.2685014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Moon, J.,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Abu, S., Marchiori, R., &amp; Song, S. (2026). Decoding immersive learning states: A reproducible microgenetic pipeline for behavioral data in virtual reality safety training.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Behaviormetrika, 53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739-768. </w:t>
      </w:r>
      <w:hyperlink r:id="rId1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https://doi.org/10.1007/s41237-025-00286-1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McNeill, L., Uddin, M. M., Abu, S., Pei, M.,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Regalado, L. (2025). Identifying the AI literacy gap: A mixed-methods analysis of industry needs and graduate preparedness.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Frontiers in Education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(Accepted)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Hong, S., Moon, J., Eom, T.,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Hwang, J. (2025). Generative AI-enhanced virtual reality simulation for pre-service teacher education: A mixed-methods analysis of usability and instructional utility for course integration.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Education Sciences, 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(8), 997. </w:t>
      </w:r>
      <w:hyperlink r:id="rId1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https://doi.org/10.3390/educsci15080997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Marchiori, R., Song, S., Moon, J.,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Ghooreian, A., &amp; Ramenzapour, E. (2025). A systematic review of technology-enhanced learning approaches to foster construction engineering and management competencies.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Computer Applications in Engineering Education, 33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(5), e70074. </w:t>
      </w:r>
      <w:hyperlink r:id="rId1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https://doi.org/10.1002/cae.70074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Luo, F., Nasrin, F.,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(2025). Broadening participation in computing through cultivating teacher professional growth: Stories from teachers of color.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Education Sciences, 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(7), 848. </w:t>
      </w:r>
      <w:hyperlink r:id="rId1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https://doi.org/10.3390/educsci15070848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[9]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Apata, O. E., Ajose, S. T., Apata, B. O., Olaitan, G. I., Oyewole, P. O.,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... Feyijimi, T. (2025). Artificial intelligence in higher education: A systematic review of contributions to SDG 4 (quality education) and SDG 10 (reduced inequality).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International Journal of Educational Management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1-18. </w:t>
      </w:r>
      <w:hyperlink r:id="rId1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https://doi.org/10.1108/IJEM-12-2024-0856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Feliza Marie, S. M., &amp; Moon, J. (2024). A narrative review on immersive virtual reality in enhancing high school students' mathematics competence: From a TPACK perspective.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Journal of the Korean Society of Mathematical Education Series A, 63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(2), 295-318. </w:t>
      </w:r>
      <w:hyperlink r:id="rId1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sz w:val="21"/>
            <w:szCs w:val="21"/>
            <w:color w:val="0563C1"/>
            <w:u w:val="single"/>
          </w:rPr>
          <w:t xml:space="preserve">https://doi.org/10.7468/mathedu.2024.63.2.295</w:t>
        </w:r>
      </w:hyperlink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Samaila, D.,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Gwandu, Z. L., Isah, S., &amp; Murtala, A. (2024). Effect of parental socio-economic background on secondary school students' career choice in Kebbi State, Nigeria.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International Journal of Research and Innovation in Social Science, 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(3), 370-385.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Falode, O. C., Usman, Z. N., Ilufoye, T. O.,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(2019). Education lecturers' perception towards massive open online courses.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American Journal of Social Research,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10.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Falode, O. C., Ilufoye, T. O.,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Usman, Z. N. (2018). Lecturers' awareness and readiness towards the adoption of open educational resources for teaching in tertiary institutions in Niger State, Nigeria.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International Journal of Education and Educational Research,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(2), 1-15.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Falode, O. C.,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Ilufoye, T. O., &amp; Usman, Z. N. (2018). Mathematics lecturers' awareness and utilization of mathematics software applications for developing mathematics instruction in tertiary institutions in Niger State, Nigeria.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Al-Hikmah Journal of Education, 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(2), 125-140.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Falode, O. C., Gambari, A. I., Shittu, T., Gimba, R. W., Falode, M. E.,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(2015). Effectiveness of virtual classroom in teaching and learning of senior secondary school mathematics concepts in Minna.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Indo-African Journal of Educational Research,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(4), 1-4.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Book Chapters (Published and In Press)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Abu, S., Ghooreian, A., Ogunniran, M.,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Moon, J. (in press, 2026). Game-based learning for social change. In P. Trifonas (Ed.),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International handbook of theory and research in digital media and education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 Springer.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Ilufoye, T. O. (2020). Maximizing virtual classroom for effective teaching. In O. C. Falode (Ed.),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Novel practices in education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(pp. 96-115). Novel Education Research Group.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Peer-Reviewed Conference Proceedings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Luo, F., Liu, R.,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Crawford, C., &amp; Nasrin, F. (2024). Novel insights into elementary girls' experiences in physiological computing.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Proceedings of the 55th ACM Technical Symposium on Computer Science Education (SIGCSE),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764-770.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Moon, J., Song, S.,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Marchiori, R., &amp; Kavianpour, S. (2023). Immersive technology-enhanced learning system design in civil engineering education.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Immersive Learning Research Network - Practitioner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109-111.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Moon, J. (2023). Teachers' integration of immersive virtual reality in enhancing high school students' mathematics competence in an online learning environment: A narrative review.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Immersive Learning Research Network - Practitioner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21-25.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Manuscripts Under Review and In Revision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Moon, J., Aldemir, T., Ghooreian, A., &amp; Sabanwar, V. (under review). A systematic review of empirical research on AI in K-12 STEM education (2020-2025) through a sociotechnical lens.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Educational Technology Research and Development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Moon, J., Abu, S., &amp; Song, S. (under review). Design and development research of immersive virtual reality-supported safety training for construction engineering education.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Educational Technology Research and Development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[3]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Abu, S., Yuvaraja, H. K., Patiballa, S. K., &amp; Moon, J. (under review). Exploring fidelity dimensions in extended reality technologies for mechanical engineering education: A systematic review.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TechTrends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Abu, S., Moon, J.,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Ghooreian, A. (under review). Embodied arts-integrated AI literacy: A nested mixed-methods study with K-12 educators.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TechTrends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Moon, J.,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Abu, S., Kim, E., &amp; Marchiori, R. (submitted). A Bayesian meta-analysis of virtual reality-based safety training in the construction sector.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Virtual Reality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Conference Presentations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Regalado, L., Uddin, M. M.,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(2026, May 18-20). Teaching responsible AI skills for professional success. ITLC Lilly Conference, Austin, TX.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Moon, J., Abu, S., Marchiori, R., &amp; Song, S. (2026, April 8-12). Unpacking in-VR learning dynamics for heat stress training: A microgenetic and sequential behavior analysis [Roundtable session]. American Educational Research Association (AERA) Annual Meeting, Los Angeles, CA.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Moon, J., Abu, S., Marchiori, R., &amp; Song, S. (2026, April 8-12). Feedback-driven strategic shifts in immersive virtual reality training: A multi-phase behavioral-mining study [Poster session]. AERA Annual Meeting, Los Angeles, CA.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Moon, J.,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(2026, April 8-12). Revisiting the effectiveness of virtual reality for construction safety training: A Bayesian meta-analysis [Poster session]. AERA Annual Meeting, Los Angeles, CA.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Abu, S., Moon, J.,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Marchiori, R., &amp; Song, S. (2026, April 8-12). Modeling behavioral dynamics and cognitive states in VR safety training: A learning analytics approach [Poster session]. AERA Annual Meeting, Los Angeles, CA.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[6]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Abu, S., Ghooreian, A.,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Moon, J. (2026, April 8-12). Embodied arts-integrated AI literacy: A nested mixed-methods preliminary study with K-12 educators [Poster session]. AERA Annual Meeting, Los Angeles, CA.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[7]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Nasrin, F., Amayou, J.,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Abedini, P., Mousavi, V., Uddin, M. M., Luo, F., &amp; Hutchison, A. C. (2026, April 8-12). A mixed methods case study on enhancing CS knowledge and coding skills in elementary students [Poster session]. AERA Annual Meeting, Los Angeles, CA.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[8]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Hossain, S., Huang, W., Li, J., Hadis, S., Li, L., Haniya, S., Khanam, S.,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Ahmadi, S. (2026, April 8-12). Designing a responsible AI literacy framework for education: Integrating ethics, equity, and empowerment [Roundtable session]. AERA Annual Meeting, Los Angeles, CA.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[9]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Abu, S., Yuvaraja, H., Moon, J., &amp; Patiballa, S. (2025, October). Exploring fidelity dimensions in extended reality technologies for mechanical engineering education: A systematic review [Paper presentation]. Association for Educational Communications and Technology (AECT) Convention, Las Vegas, NV.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Abu, S.,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Moon, J. (2025, October). Preliminary design and development of AI-enhanced VR spring dynamics simulations to foster metacognitive regulation in engineering education [Poster presentation]. AECT Convention, Las Vegas, NV.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Abu, S., McNeill, L., Pei, M., Uddin, M. M.,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Regalado, L. (2025, October). The AI-WISE project: Bridging the AI skills gap through industry-informed curriculum design [Paper presentation]. AECT Convention, Las Vegas, NV.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[12]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McNeill, L., Abu, S., Pei, M.,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Uddin, M. M. (2025, May). AI-WISE: Developing an industry-informed AI literacy course for undergraduates [Paper presentation]. Teaching and Learning with AI, University of Central Florida, Orlando, FL.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Nasrin, F., Luo, F., &amp; Crawford, C. (2025, April). Elementary students' conceptions and engagement in physiological computing: A case study of lesson implementation [Roundtable presentation]. AERA Annual Meeting, Denver, CO.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Nasrin, F.,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Luo, F., Liu, R., &amp; Crawford, C. (2025, April). Pupil diameter reveals elementary students' cognitive load manifestation in physiological computing [Poster presentation]. AERA Annual Meeting, Denver, CO.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Luo, F., Nasrin, F.,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(2025, April). Broadening participation in computing through cultivating professional growth in teachers of color [Roundtable presentation]. AERA Annual Meeting, Denver, CO.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[16]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Moon, J., Song, S., &amp; Marchiori, R. (2024, October). Development of immersive virtual reality-based training to develop hazard identification skills in civil engineering education [Poster presentation].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[17]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Lee, U., &amp; Moon, J. (2024, October). Integration of automatic video-based behavior assessment in VR-based safety training [Poster presentation].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[18]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Moon, J., Song, S., &amp; Marchiori, R. (2024, October). Exploring immersive virtual reality for hazard identification training in civil engineering education [Paper presentation]. 16th Annual Southeastern Universities Graduate Research Symposium.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[19]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Abu, S., &amp; Moon, J. (2024, October). Exploring educators' perceptions of integrating game-based learning into high school mathematics instruction [Paper presentation]. 16th Annual Southeastern Universities Graduate Research Symposium.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[20]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Ijeluola, S.,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Adefisayo, A. (2024, October). Leveraging generative artificial intelligence in learning design: A mixed-methods examination of instructional designers' experience [Paper presentation].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[21]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Ijeluola, S., Adefisayo, A.,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(2024, October). Fostering technology integration and game-based learning solutions for underserved Nigerian schools [Paper presentation].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[22]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Baah-Mintah, R. (2024, October). A literature review on educational leadership and artificial intelligence [Paper presentation].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[23]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, &amp; Moon, J. (2024, June). A systematic review of extended reality technology in K-12 STEM education: Enhancing learning experiences and outcomes [Paper presentation]. Alabama Educational Technology Conference.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[24]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Liu, R., Luo, F., Crawford, C.,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(2024, April). Elementary students' problem-solving and visual attention in a physiological computing environment: A cross-case study [Paper session]. AERA Annual Meeting, Philadelphia, PA.</w:t>
      </w:r>
    </w:p>
    <w:p>
      <w:pPr>
        <w:spacing w:after="70"/>
        <w:ind w:left="432" w:hanging="4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[25]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Barielnen, V., &amp;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Awoyemi, I. D.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 (2024, April). Improving leadership and functional university education delivery in public universities in Rivers State for sustainable development [Paper presentation]. 16th Annual Southeastern Universities Graduate Research Symposium.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Grants and Funded Projects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>Combined awards on funded projects listed below exceed $1.21 million.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>Graduate Research Assistant, Large Language Model-based Cyber Sentinel Co-Pilot: Professional Development for Alabama Secondary Teacher Training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2026-2027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College of Education RisingTide Grant Program, The University of Alabama. Lead PI: Dr. Jewoong Moon. PIs: Dr. Feiya Luo and Dr. James Hardin. $30,000 (Funded)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PhD Student Researcher, AI Workforce Readiness Summit and UA Student Showcase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ASSIST Industry Engagement Support Program, Division for Research, The University of Alabama. PI: Dr. Laura McNeill. Co-PI: R. Sparkman. $15,000 (Funded)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Co-Investigator, AI-WISE: AI Workforce Integration and Skill Enhancement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2024-2025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College of Education RisingTide Grant Program, The University of Alabama. PI: Dr. Laura McNeill. $30,000 (Funded)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Graduate Research Assistant, Fostering Elementary Students' Computing Career Aspirations through a Physiological Computing Curriculum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2023-present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National Science Foundation, Innovative Technology Experiences for Students and Teachers (ITEST). PI: Dr. Feiya Luo. $1,125,666 (Funded)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Graduate Research Assistant, Examining Preservice Teachers' Digital Literacy Development and Learning Engagement via Art-Integrated Technology-Enhanced Learning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The Collaborative Arts Research Initiative, The University of Alabama. PI: Dr. Jewoong Moon. $15,000 (Funded)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Graduate Research Assistant, Enhancing Teacher Problem-Solving and Classroom Management Skills through an Open-Access AI-Powered 3D Simulation Platform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Office for Research and Economic Development CREATE Program, The University of Alabama. PI: Dr. Jewoong Moon. $4,000 (Funded)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Research Experience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>Graduate Research Assistant, Cyber Sentinel Co-Pilot (Reachy Mini Social Robot Learning Environment)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2026-2027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Adaptive Design of Immersive e-Learning (ADIE) Lab, The University of Alabama, Tuscaloosa, 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Developed browser-based middleware for a social robot supporting voice, text, and visual interaction, delivering five guided cybersecurity lessons, and maintaining participant-specific conversation histories with participant and robot selection.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Engineered on-robot deployment with automated startup and fault recovery so the system runs in classrooms without technical support.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Designed a data collection architecture that preserves participant-level attribution across a five-robot fleet for a planned mixed-methods study.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Graduate Research Assistant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2023-present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Adaptive Design of Immersive e-Learning (ADIE) Lab, The University of Alabama, Tuscaloosa, 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Designed, developed, and validated an immersive virtual reality hazard-recognition intervention for undergraduate civil engineering students and evaluated its effect on hazard-recognition performance.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Conducted microgenetic analysis of learning within an immersive virtual reality environment and applied sequential data analytics to uncover students' learning trajectories, yielding a behavioral scheme of 10 categories and 31 codes that is now the analytic backbone of an AI feedback agent.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Conducted quantitative and qualitative analysis, including Bayesian cognitive diagnostic modeling, sequential behavioral analysis, and eye-tracking and physiological data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Co-designed and delivered professional development for district teachers and physiological computing instruction for upper-elementary students under the NSF ITEST project.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Managed data collection, entry, and quality assurance across concurrent studies; contributed to manuscripts and grant proposals.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Mentored four early-career researchers through a methodological apprenticeship, bringing each into an active project as a co-author.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Research and Instructional Design Assistant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2016-2022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Federal University of Technology, Minna,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Conducted studies on lecturers' awareness and utilization of mathematics software applications and on virtual classroom use in tertiary instruction.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Taught research methods to undergraduate and graduate research students and prepared them for oral research defenses.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Developed instructional materials and digital learning content; analyzed quantitative and qualitative research data; contributed to manuscript and proposal preparation.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Teaching Experience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Courses Taught and Co-Designed</w:t>
      </w:r>
    </w:p>
    <w:p>
      <w:pPr>
        <w:tabs>
          <w:tab w:val="right" w:pos="10080"/>
        </w:tabs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Instructor and Course Co-Designer, AI Fluency for the Workforce (CIE 499)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May-July 2026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Undergraduate, The University of Alabama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Co-designed and taught an undergraduate course on applied AI, ethics, and workforce readiness for approximately 30 students.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Designed and evaluated scaffolded, project-based assessments, including an AI toolkit, portfolio artifacts, and a chatbot development project.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Aligned course outcomes with institutional AI initiatives and emerging industry needs; managed the Blackboard course environment and monitored student progress.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Co-Designer and Instructor, Art-Integrated GenAI Literacy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April-June 2025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Online (UA Blackboard), pre-service music and theater teachers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Co-designed and delivered a fully online course of two modules and eight hands-on lessons building computational thinking, prompt engineering, problem solving with AI, creativity across traditional and digital art forms, AI feedback evaluation, and AI ethics.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Every participant who completed a module produced a shareable digital artifact and a written rationale.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Graduate Teaching Assistant, Electronic Instructional Design (AIL 602)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Jan-May 2025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Graduate, The University of Alabama. Mentored graduate teaching; Dr. Feiya Luo, instructor of record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Supported a fully online graduate design studio, observing and assisting with course components and co-evaluating five assignment sets, including both instructional-design case analyses.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Reviewed course activities and rubrics for accuracy, applied outcome-aligned rubrics to student submissions, and wrote individual criterion-based feedback for every team.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Evaluated through the University of Alabama Mentor/Preceptor Evaluation Report; the instructor of record recommended a final grade of A and rated professional and ethical interaction with students and colleagues, initiative and response to feedback, and critical thinking at the highest level.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Guest Lectures and Workshops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Guest Lecture, Introduction to Immersive Virtual Reality in Facilitating Multimedia Learning, AIL 605,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Mar. 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Workshop, Behavioral and Microgenetic Analysis (designed and led for faculty and graduate researchers),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Mar. 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Workshop Facilitator, Balancing Teaching Responsibilities with Academic and Research Commitments, Graduate Teaching Assistant breakout series,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Aug. 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Guest Lecture and Recorded Interview, Instructional Design Strategies, Pepperdine University (recorded and embedded as a permanent course asset)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Nov. 2024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Prior Teaching</w:t>
      </w:r>
    </w:p>
    <w:p>
      <w:pPr>
        <w:tabs>
          <w:tab w:val="right" w:pos="10080"/>
        </w:tabs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Mathematics Educator and Classroom Instructor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2016-2022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Model Secondary School, Federal University of Technology, Minna,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Taught mathematics and further mathematics; redesigned instruction around student reasoning, and a tutored senior-secondary cohort reached a 90% pass rate.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Developed technology-supported instructional materials and led enrichment tutorials for high-achieving students.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Served as an internal and external examiner for local, national, and international examination bodies.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Mathematics Educator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2015-2016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Abarikpo Community Secondary School, Ahoada, Rivers State, Nigeria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Taught secondary mathematics, designed quizzes and examinations, and provided targeted tutoring in mathematics and further mathematics.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Instructional Design Experience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Instructional Designer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Aug.-Dec. 2023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Office of Teaching Innovation and Digital Education, The University of Alabama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Developed interactive e-learning modules in Articulate Storyline 360 and built courses in Blackboard Learn.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Collaborated with subject-matter experts to translate technical content into learner-facing instruction, and applied quality-assurance review to completed modules.</w:t>
      </w:r>
    </w:p>
    <w:p>
      <w:pPr>
        <w:tabs>
          <w:tab w:val="right" w:pos="10080"/>
        </w:tabs>
        <w:spacing w:after="20" w:before="11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Instructional Design and Camp Staff Team Member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Summer 2025</w:t>
      </w:r>
    </w:p>
    <w:p>
      <w:pPr>
        <w:spacing w:after="30"/>
        <w:ind w:left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Code-N-Sensor Summer Camp, The University of Alabama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Co-designed and implemented a week-long STEM camp for upper-elementary students, including a 16-activity coding, data science, and physiological computing curriculum.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Designed and facilitated hands-on physiological computing activities (heart-rate monitoring, data collection, physical computing) and supported daily instructional sessions and research showcases.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Service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Journal Peer Review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Computers &amp; Education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Computers in Human Behavior Reports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Journal of Computer-Assisted Learning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Behaviour &amp; Information Technology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Computers &amp; Education: X Reality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Education and Information Technologies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Teaching Repository: AI-Infused Learning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Asian Journal of Education and Social Studies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2025-present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Conference Session Chair and Discussant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Chair, AI-Enhanced Student Learning Outcomes. AERA Annual Meeting, Los Angeles, 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Chair, AI-Mediated Learning Environments: Scaffolding Inquiry, Metacognition, and Engagement. AERA Annual Meeting, Los Angeles, 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Discussant, CLT07: Designing for and Modeling Cultural Competence. Association for Educational Communications and Technology (AECT) Convention, Kansas City, MO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Conference Peer Review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American Educational Research Association (AERA)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ACM Special Interest Group on Computer Science Education (SIGCSE)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Association for Educational Communications and Technology (AECT)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2023-present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University and Professional Leadership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Lab Manager, Adaptive Design of Immersive e-Learning (ADIE) Lab,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Senator, Student Government Association (graduate representation),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2024-2025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Graduate Student Ambassador,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Graduate Teaching Assistant Workshop Team Member,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Media and Digital Specialist, Deeper Life Campus Fellowship,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Vice President, Deeper Life Campus Fellowship,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Earlier leadership: Class Governor, Science Education, and President, Christian Student Fellowship, Federal University of Technology, Minna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2011-2014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Mentoring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Graduate Peer Mentor, Tide Together Mentoring Program, The University of Alabama; two consecutive cycles mentoring two graduate students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>2024-2026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Mentor, Al's Pals Mentorship Program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Mentor, Reading Allies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</w:t>
      </w:r>
    </w:p>
    <w:p>
      <w:pPr>
        <w:spacing w:after="60" w:before="150"/>
      </w:pPr>
      <w:r>
        <w:rPr>
          <w:rFonts w:ascii="Times New Roman" w:cs="Times New Roman" w:eastAsia="Times New Roman" w:hAnsi="Times New Roman"/>
          <w:b/>
          <w:bCs/>
          <w:i/>
          <w:iCs/>
          <w:sz w:val="21"/>
          <w:szCs w:val="21"/>
        </w:rPr>
        <w:t xml:space="preserve">Community and Outreach Service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Professional development for Skyland Elementary teachers, Tuscaloosa City School District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2023, 2024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Judge, university-wide undergraduate research presentation,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2024, 2025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Seminar presenter, graduate student orientation,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Member, Welfare Committee, African Student Association, The University of Alabama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2023-present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Volunteer, Tuscaloosa International Friends (support for new international students)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2023, 2024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Volunteer: AECT Convention; UA Get On Board Day; GROW graduate events; Engage Alabama at Camden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2023, 2024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Professional Development and Certifications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AERA Division C Graduate Student Mentoring Program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AI and Me: Navigating Generative AI for Higher Education Faculty, University of Tennessee, Knoxville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2026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Creating Accessible Electronic Materials with AI Tools, AECT Division of Distance Learning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2025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Instructional Design series (Needs Analysis; Working with SMEs; Foundations of LMS; Articulate Storyline Essential Training; How to Design and Deliver Training Programs), LinkedIn Learning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2023</w:t>
      </w:r>
    </w:p>
    <w:p>
      <w:pPr>
        <w:tabs>
          <w:tab w:val="right" w:pos="10080"/>
        </w:tabs>
        <w:spacing w:after="30"/>
        <w:ind w:left="288" w:hanging="28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Proficiency Certificates in Project Management and Data Processing, Classic Systems Infotech Ltd., Nigeria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2016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Technical and Methodological Skills</w:t>
      </w:r>
    </w:p>
    <w:p>
      <w:pPr>
        <w:spacing w:after="40"/>
        <w:ind w:left="288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Research methods: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Design and development research, descriptive and multiple case study, mixed methods, systematic review and meta-analysis, microgenetic behavioral coding, sequential behavior analysis, Bayesian cognitive diagnostic modeling</w:t>
      </w:r>
    </w:p>
    <w:p>
      <w:pPr>
        <w:spacing w:after="40"/>
        <w:ind w:left="288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Learning analytics: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Multimodal learning analytics, eye tracking, physiological sensing, behavioral trace analysis, SPSS, R (basic to intermediate)</w:t>
      </w:r>
    </w:p>
    <w:p>
      <w:pPr>
        <w:spacing w:after="40"/>
        <w:ind w:left="288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Immersive and AI systems: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Immersive virtual reality design and development, Meta Horizon Worlds, embodied AI feedback agents, generative AI and large language models for instruction, prompt engineering, adaptive learning systems design</w:t>
      </w:r>
    </w:p>
    <w:p>
      <w:pPr>
        <w:spacing w:after="40"/>
        <w:ind w:left="288" w:hanging="28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Instructional design: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ADDIE and SAM, needs analysis, storyboarding, Articulate Storyline 360, Rise 360, Blackboard Learn and Canvas, UDL-aligned materials development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Professional Affiliations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American Educational Research Association (AERA); Association for Educational Communications and Technology (AECT); Immersive Learning Research Network (iLRN); Association for Computing Machinery (ACM); Nigerian Institute of Management (NIM); Teachers Registration Council of Nigeria (TRCN)</w:t>
      </w:r>
    </w:p>
    <w:p>
      <w:pPr>
        <w:pBdr>
          <w:bottom w:val="single" w:color="333333" w:sz="6" w:space="2"/>
        </w:pBdr>
        <w:spacing w:after="90" w:before="260"/>
      </w:pPr>
      <w:r>
        <w:rPr>
          <w:rFonts w:ascii="Times New Roman" w:cs="Times New Roman" w:eastAsia="Times New Roman" w:hAnsi="Times New Roman"/>
          <w:b/>
          <w:bCs/>
          <w:caps/>
          <w:spacing w:val="20"/>
          <w:sz w:val="23"/>
          <w:szCs w:val="23"/>
        </w:rPr>
        <w:t xml:space="preserve">References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Available upon request.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  <w:sz w:val="18"/>
        <w:color w:val="595959"/>
      </w:rPr>
    </w:r>
    <w:r>
      <w:rPr>
        <w:rFonts w:ascii="Times New Roman" w:hAnsi="Times New Roman"/>
        <w:sz w:val="18"/>
        <w:sz w:val="18"/>
        <w:color w:val="595959"/>
      </w:rPr>
      <w:t xml:space="preserve">Page </w:t>
    </w:r>
    <w:r>
      <w:rPr>
        <w:rFonts w:ascii="Times New Roman" w:hAnsi="Times New Roman"/>
        <w:sz w:val="18"/>
        <w:sz w:val="18"/>
        <w:color w:val="595959"/>
      </w:rPr>
      <w:fldChar w:fldCharType="begin"/>
    </w:r>
    <w:r>
      <w:rPr>
        <w:rFonts w:ascii="Times New Roman" w:hAnsi="Times New Roman"/>
        <w:sz w:val="18"/>
        <w:sz w:val="18"/>
        <w:color w:val="595959"/>
      </w:rPr>
      <w:instrText xml:space="preserve"> PAGE </w:instrText>
    </w:r>
    <w:r>
      <w:rPr>
        <w:rFonts w:ascii="Times New Roman" w:hAnsi="Times New Roman"/>
        <w:sz w:val="18"/>
        <w:sz w:val="18"/>
        <w:color w:val="595959"/>
      </w:rPr>
      <w:fldChar w:fldCharType="separate"/>
    </w:r>
    <w:r>
      <w:rPr>
        <w:rFonts w:ascii="Times New Roman" w:hAnsi="Times New Roman"/>
        <w:sz w:val="18"/>
        <w:sz w:val="18"/>
        <w:color w:val="595959"/>
      </w:rPr>
      <w:t>1</w:t>
    </w:r>
    <w:r>
      <w:rPr>
        <w:rFonts w:ascii="Times New Roman" w:hAnsi="Times New Roman"/>
        <w:sz w:val="18"/>
        <w:sz w:val="18"/>
        <w:color w:val="595959"/>
      </w:rPr>
      <w:fldChar w:fldCharType="end"/>
    </w:r>
    <w:r>
      <w:rPr>
        <w:rFonts w:ascii="Times New Roman" w:hAnsi="Times New Roman"/>
        <w:sz w:val="18"/>
        <w:sz w:val="18"/>
        <w:color w:val="595959"/>
      </w:rPr>
      <w:t xml:space="preserve"> of </w:t>
    </w:r>
    <w:r>
      <w:rPr>
        <w:rFonts w:ascii="Times New Roman" w:hAnsi="Times New Roman"/>
        <w:sz w:val="18"/>
        <w:sz w:val="18"/>
        <w:color w:val="595959"/>
      </w:rPr>
      <w:fldChar w:fldCharType="begin"/>
    </w:r>
    <w:r>
      <w:rPr>
        <w:rFonts w:ascii="Times New Roman" w:hAnsi="Times New Roman"/>
        <w:sz w:val="18"/>
        <w:sz w:val="18"/>
        <w:color w:val="595959"/>
      </w:rPr>
      <w:instrText xml:space="preserve"> NUMPAGES </w:instrText>
    </w:r>
    <w:r>
      <w:rPr>
        <w:rFonts w:ascii="Times New Roman" w:hAnsi="Times New Roman"/>
        <w:sz w:val="18"/>
        <w:sz w:val="18"/>
        <w:color w:val="595959"/>
      </w:rPr>
      <w:fldChar w:fldCharType="separate"/>
    </w:r>
    <w:r>
      <w:rPr>
        <w:rFonts w:ascii="Times New Roman" w:hAnsi="Times New Roman"/>
        <w:sz w:val="18"/>
        <w:sz w:val="18"/>
        <w:color w:val="595959"/>
      </w:rPr>
      <w:t>1</w:t>
    </w:r>
    <w:r>
      <w:rPr>
        <w:rFonts w:ascii="Times New Roman" w:hAnsi="Times New Roman"/>
        <w:sz w:val="18"/>
        <w:sz w:val="18"/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  <w:sz w:val="18"/>
        <w:color w:val="595959"/>
      </w:rPr>
    </w:r>
    <w:r>
      <w:rPr>
        <w:rFonts w:ascii="Times New Roman" w:hAnsi="Times New Roman"/>
        <w:sz w:val="18"/>
        <w:sz w:val="18"/>
        <w:color w:val="595959"/>
      </w:rPr>
      <w:t>Awoyemi  | 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www.davidawoyemi.net" TargetMode="External"/><Relationship Id="rId11" Type="http://schemas.openxmlformats.org/officeDocument/2006/relationships/hyperlink" Target="https://doi.org/10.1080/10494820.2026.2709674" TargetMode="External"/><Relationship Id="rId12" Type="http://schemas.openxmlformats.org/officeDocument/2006/relationships/hyperlink" Target="https://doi.org/10.1080/10508422.2026.2685014" TargetMode="External"/><Relationship Id="rId13" Type="http://schemas.openxmlformats.org/officeDocument/2006/relationships/hyperlink" Target="https://doi.org/10.1007/s41237-025-00286-1" TargetMode="External"/><Relationship Id="rId14" Type="http://schemas.openxmlformats.org/officeDocument/2006/relationships/hyperlink" Target="https://doi.org/10.3390/educsci15080997" TargetMode="External"/><Relationship Id="rId15" Type="http://schemas.openxmlformats.org/officeDocument/2006/relationships/hyperlink" Target="https://doi.org/10.1002/cae.70074" TargetMode="External"/><Relationship Id="rId16" Type="http://schemas.openxmlformats.org/officeDocument/2006/relationships/hyperlink" Target="https://doi.org/10.3390/educsci15070848" TargetMode="External"/><Relationship Id="rId17" Type="http://schemas.openxmlformats.org/officeDocument/2006/relationships/hyperlink" Target="https://doi.org/10.1108/IJEM-12-2024-0856" TargetMode="External"/><Relationship Id="rId18" Type="http://schemas.openxmlformats.org/officeDocument/2006/relationships/hyperlink" Target="https://doi.org/10.7468/mathedu.2024.63.2.295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Vitae: David Awoyemi</dc:title>
  <dc:subject/>
  <dc:creator>David Awoyemi</dc:creator>
  <cp:keywords/>
  <dc:description/>
  <cp:lastModifiedBy>David Awoyemi</cp:lastModifiedBy>
  <cp:revision>12</cp:revision>
  <dcterms:created xsi:type="dcterms:W3CDTF">2026-05-05T19:35:00Z</dcterms:created>
  <dcterms:modified xsi:type="dcterms:W3CDTF">2026-08-20T12:00:00Z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