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bottom w:val="nil"/>
        </w:pBdr>
        <w:spacing w:before="0" w:after="80"/>
      </w:pPr>
      <w:r>
        <w:rPr>
          <w:rFonts w:ascii="Calibri" w:hAnsi="Calibri"/>
          <w:b/>
          <w:color w:val="1F3A5F"/>
          <w:sz w:val="36"/>
        </w:rPr>
        <w:t>MEETING MINUTES</w:t>
      </w:r>
    </w:p>
    <w:p>
      <w:pPr>
        <w:spacing w:before="40" w:after="200"/>
      </w:pPr>
      <w:r>
        <w:rPr>
          <w:rFonts w:ascii="Calibri" w:hAnsi="Calibri"/>
          <w:color w:val="5C5A56"/>
          <w:sz w:val="22"/>
        </w:rPr>
        <w:t>Meridian Valley Foundation, Spring Donor Reception Planning</w:t>
      </w:r>
    </w:p>
    <w:tbl>
      <w:tblPr>
        <w:tblStyle w:val="TableGrid"/>
        <w:tblW w:w="9360" w:type="dxa"/>
        <w:tblInd w:w="0" w:type="dxa"/>
        <w:tblCellMar>
          <w:top w:w="0" w:type="dxa"/>
          <w:left w:w="0" w:type="dxa"/>
          <w:bottom w:w="0" w:type="dxa"/>
          <w:right w:w="108" w:type="dxa"/>
        </w:tblCellMar>
        <w:tblLook w:firstColumn="1" w:firstRow="1" w:lastColumn="0" w:lastRow="0" w:noHBand="0" w:noVBand="1" w:val="04A0"/>
      </w:tblPr>
      <w:tblGrid>
        <w:gridCol w:w="2200"/>
        <w:gridCol w:w="7160"/>
      </w:tblGrid>
      <w:tr>
        <w:trPr>
          <w:tblHeader/>
        </w:trPr>
        <w:tc>
          <w:tcPr>
            <w:tcW w:w="2200" w:type="dxa"/>
            <w:shd w:val="clear" w:color="auto" w:fill="1F3A5F"/>
            <w:tcBorders>
              <w:top w:val="single" w:sz="1" w:space="0" w:color="1F3A5F"/>
              <w:left w:val="single" w:sz="1" w:space="0" w:color="1F3A5F"/>
              <w:right w:val="single" w:sz="1" w:space="0" w:color="1F3A5F"/>
              <w:bottom w:val="single" w:sz="6" w:space="0" w:color="FFFFFF"/>
            </w:tcBorders>
          </w:tcPr>
          <w:p>
            <w:pPr>
              <w:spacing w:before="80" w:after="80"/>
              <w:ind w:left="228"/>
            </w:pPr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  <w:tc>
          <w:tcPr>
            <w:tcW w:w="7160" w:type="dxa"/>
            <w:shd w:val="clear" w:color="auto" w:fill="EAF0F7"/>
            <w:tcBorders>
              <w:top w:val="single" w:sz="1" w:space="0" w:color="1F3A5F"/>
              <w:left w:val="single" w:sz="1" w:space="0" w:color="1F3A5F"/>
              <w:right w:val="single" w:sz="1" w:space="0" w:color="1F3A5F"/>
              <w:bottom w:val="single" w:sz="6" w:space="0" w:color="1F3A5F"/>
            </w:tcBorders>
          </w:tcPr>
          <w:p>
            <w:pPr>
              <w:spacing w:before="80" w:after="80"/>
              <w:ind w:left="228"/>
            </w:pPr>
            <w:r>
              <w:rPr>
                <w:rFonts w:ascii="Calibri" w:hAnsi="Calibri"/>
                <w:color w:val="2B2B2B"/>
                <w:sz w:val="20"/>
              </w:rPr>
              <w:t>Tuesday, March 3, 2026</w:t>
            </w:r>
          </w:p>
        </w:tc>
      </w:tr>
      <w:tr>
        <w:tc>
          <w:tcPr>
            <w:tcW w:w="2200" w:type="dxa"/>
            <w:shd w:val="clear" w:color="auto" w:fill="1F3A5F"/>
            <w:tcBorders>
              <w:top w:val="single" w:sz="1" w:space="0" w:color="1F3A5F"/>
              <w:left w:val="single" w:sz="1" w:space="0" w:color="1F3A5F"/>
              <w:right w:val="single" w:sz="1" w:space="0" w:color="1F3A5F"/>
              <w:bottom w:val="single" w:sz="6" w:space="0" w:color="FFFFFF"/>
            </w:tcBorders>
          </w:tcPr>
          <w:p>
            <w:pPr>
              <w:spacing w:before="80" w:after="80"/>
              <w:ind w:left="228"/>
            </w:pPr>
            <w:r>
              <w:rPr>
                <w:rFonts w:ascii="Calibri" w:hAnsi="Calibri"/>
                <w:b/>
                <w:color w:val="FFFFFF"/>
                <w:sz w:val="20"/>
              </w:rPr>
              <w:t>Time</w:t>
            </w:r>
          </w:p>
        </w:tc>
        <w:tc>
          <w:tcPr>
            <w:tcW w:w="7160" w:type="dxa"/>
            <w:shd w:val="clear" w:color="auto" w:fill="EAF0F7"/>
            <w:tcBorders>
              <w:top w:val="single" w:sz="1" w:space="0" w:color="1F3A5F"/>
              <w:left w:val="single" w:sz="1" w:space="0" w:color="1F3A5F"/>
              <w:right w:val="single" w:sz="1" w:space="0" w:color="1F3A5F"/>
              <w:bottom w:val="single" w:sz="6" w:space="0" w:color="1F3A5F"/>
            </w:tcBorders>
          </w:tcPr>
          <w:p>
            <w:pPr>
              <w:spacing w:before="80" w:after="80"/>
              <w:ind w:left="228"/>
            </w:pPr>
            <w:r>
              <w:rPr>
                <w:rFonts w:ascii="Calibri" w:hAnsi="Calibri"/>
                <w:color w:val="2B2B2B"/>
                <w:sz w:val="20"/>
              </w:rPr>
              <w:t>10:00 AM to 10:05 AM</w:t>
            </w:r>
          </w:p>
        </w:tc>
      </w:tr>
      <w:tr>
        <w:tc>
          <w:tcPr>
            <w:tcW w:w="2200" w:type="dxa"/>
            <w:shd w:val="clear" w:color="auto" w:fill="1F3A5F"/>
            <w:tcBorders>
              <w:top w:val="single" w:sz="1" w:space="0" w:color="1F3A5F"/>
              <w:left w:val="single" w:sz="1" w:space="0" w:color="1F3A5F"/>
              <w:right w:val="single" w:sz="1" w:space="0" w:color="1F3A5F"/>
              <w:bottom w:val="single" w:sz="6" w:space="0" w:color="FFFFFF"/>
            </w:tcBorders>
          </w:tcPr>
          <w:p>
            <w:pPr>
              <w:spacing w:before="80" w:after="80"/>
              <w:ind w:left="228"/>
            </w:pPr>
            <w:r>
              <w:rPr>
                <w:rFonts w:ascii="Calibri" w:hAnsi="Calibri"/>
                <w:b/>
                <w:color w:val="FFFFFF"/>
                <w:sz w:val="20"/>
              </w:rPr>
              <w:t>Location</w:t>
            </w:r>
          </w:p>
        </w:tc>
        <w:tc>
          <w:tcPr>
            <w:tcW w:w="7160" w:type="dxa"/>
            <w:shd w:val="clear" w:color="auto" w:fill="EAF0F7"/>
            <w:tcBorders>
              <w:top w:val="single" w:sz="1" w:space="0" w:color="1F3A5F"/>
              <w:left w:val="single" w:sz="1" w:space="0" w:color="1F3A5F"/>
              <w:right w:val="single" w:sz="1" w:space="0" w:color="1F3A5F"/>
              <w:bottom w:val="single" w:sz="6" w:space="0" w:color="1F3A5F"/>
            </w:tcBorders>
          </w:tcPr>
          <w:p>
            <w:pPr>
              <w:spacing w:before="80" w:after="80"/>
              <w:ind w:left="228"/>
            </w:pPr>
            <w:r>
              <w:rPr>
                <w:rFonts w:ascii="Calibri" w:hAnsi="Calibri"/>
                <w:color w:val="2B2B2B"/>
                <w:sz w:val="20"/>
              </w:rPr>
              <w:t>Zoom</w:t>
            </w:r>
          </w:p>
        </w:tc>
      </w:tr>
      <w:tr>
        <w:tc>
          <w:tcPr>
            <w:tcW w:w="2200" w:type="dxa"/>
            <w:shd w:val="clear" w:color="auto" w:fill="1F3A5F"/>
            <w:tcBorders>
              <w:top w:val="single" w:sz="1" w:space="0" w:color="1F3A5F"/>
              <w:left w:val="single" w:sz="1" w:space="0" w:color="1F3A5F"/>
              <w:bottom w:val="single" w:sz="1" w:space="0" w:color="1F3A5F"/>
              <w:right w:val="single" w:sz="1" w:space="0" w:color="1F3A5F"/>
            </w:tcBorders>
          </w:tcPr>
          <w:p>
            <w:pPr>
              <w:spacing w:before="80" w:after="80"/>
              <w:ind w:left="228"/>
            </w:pPr>
            <w:r>
              <w:rPr>
                <w:rFonts w:ascii="Calibri" w:hAnsi="Calibri"/>
                <w:b/>
                <w:color w:val="FFFFFF"/>
                <w:sz w:val="20"/>
              </w:rPr>
              <w:t>Participants</w:t>
            </w:r>
          </w:p>
        </w:tc>
        <w:tc>
          <w:tcPr>
            <w:tcW w:w="7160" w:type="dxa"/>
            <w:shd w:val="clear" w:color="auto" w:fill="EAF0F7"/>
            <w:tcBorders>
              <w:top w:val="single" w:sz="1" w:space="0" w:color="1F3A5F"/>
              <w:left w:val="single" w:sz="1" w:space="0" w:color="1F3A5F"/>
              <w:bottom w:val="single" w:sz="1" w:space="0" w:color="1F3A5F"/>
              <w:right w:val="single" w:sz="1" w:space="0" w:color="1F3A5F"/>
            </w:tcBorders>
          </w:tcPr>
          <w:p>
            <w:pPr>
              <w:spacing w:before="80" w:after="80"/>
              <w:ind w:left="228"/>
            </w:pPr>
            <w:r>
              <w:rPr>
                <w:rFonts w:ascii="Calibri" w:hAnsi="Calibri"/>
                <w:color w:val="2B2B2B"/>
                <w:sz w:val="20"/>
              </w:rPr>
              <w:t>Dana Whitcombe, Priya Ramanathan, Marcus Oyelaran, Jordan Lee</w:t>
            </w:r>
          </w:p>
        </w:tc>
      </w:tr>
    </w:tbl>
    <w:p>
      <w:pPr>
        <w:spacing w:after="120"/>
      </w:pPr>
    </w:p>
    <w:p>
      <w:pPr>
        <w:pStyle w:val="Heading1"/>
        <w:spacing w:before="280" w:after="80"/>
        <w:pBdr>
          <w:bottom w:val="single" w:sz="4" w:space="1" w:color="1F3A5F"/>
        </w:pBdr>
      </w:pPr>
      <w:r>
        <w:rPr>
          <w:rFonts w:ascii="Calibri" w:hAnsi="Calibri"/>
          <w:b/>
          <w:color w:val="1F3A5F"/>
          <w:sz w:val="28"/>
        </w:rPr>
        <w:t>Executive Summary</w:t>
      </w:r>
    </w:p>
    <w:p>
      <w:pPr>
        <w:spacing w:before="80" w:after="80"/>
      </w:pPr>
      <w:r>
        <w:rPr>
          <w:rFonts w:ascii="Calibri" w:hAnsi="Calibri"/>
          <w:color w:val="2B2B2B"/>
          <w:sz w:val="22"/>
        </w:rPr>
        <w:t xml:space="preserve">The team settled the plan for the spring donor reception on Thursday, April 23, from 6:00 to 8:30 PM at Castellane Gallery, for up to 160 guests. Dana approved the venue contract and chose Lumenhall Catering. The projected cost is about </w:t>
      </w:r>
      <w:r>
        <w:rPr>
          <w:rFonts w:ascii="Calibri" w:hAnsi="Calibri"/>
          <w:b/>
          <w:color w:val="2B2B2B"/>
          <w:sz w:val="22"/>
        </w:rPr>
        <w:t>$14,720, under the $15,000 approved budget</w:t>
      </w:r>
      <w:r>
        <w:rPr>
          <w:rFonts w:ascii="Calibri" w:hAnsi="Calibri"/>
          <w:color w:val="2B2B2B"/>
          <w:sz w:val="22"/>
        </w:rPr>
        <w:t>. The venue hold expires April 10, so the contract will be signed this week.</w:t>
      </w:r>
    </w:p>
    <w:p>
      <w:pPr>
        <w:pStyle w:val="Heading1"/>
        <w:spacing w:before="280" w:after="80"/>
        <w:pBdr>
          <w:bottom w:val="single" w:sz="4" w:space="1" w:color="1F3A5F"/>
        </w:pBdr>
      </w:pPr>
      <w:r>
        <w:rPr>
          <w:rFonts w:ascii="Calibri" w:hAnsi="Calibri"/>
          <w:b/>
          <w:color w:val="1F3A5F"/>
          <w:sz w:val="28"/>
        </w:rPr>
        <w:t>Guest List</w:t>
      </w:r>
    </w:p>
    <w:p>
      <w:pPr>
        <w:spacing w:before="80" w:after="80"/>
      </w:pPr>
      <w:r>
        <w:rPr>
          <w:rFonts w:ascii="Calibri" w:hAnsi="Calibri"/>
          <w:color w:val="2B2B2B"/>
          <w:sz w:val="22"/>
        </w:rPr>
        <w:t>The list stands at 140 names: major donors, the board, and the 12 new monthly givers from the fall campaign. Priya proposed a cap of 160 so the room does not feel crowded, and Dana agreed.</w:t>
      </w:r>
    </w:p>
    <w:p>
      <w:pPr>
        <w:pStyle w:val="ListBullet"/>
        <w:spacing w:before="40" w:after="40"/>
      </w:pPr>
      <w:r>
        <w:rPr>
          <w:rFonts w:ascii="Calibri" w:hAnsi="Calibri"/>
          <w:color w:val="2B2B2B"/>
          <w:sz w:val="22"/>
        </w:rPr>
        <w:t>Still missing: corporate sponsors, pending two contact lists.</w:t>
      </w:r>
    </w:p>
    <w:p>
      <w:pPr>
        <w:pStyle w:val="ListBullet"/>
        <w:spacing w:before="40" w:after="40"/>
      </w:pPr>
      <w:r>
        <w:rPr>
          <w:rFonts w:ascii="Calibri" w:hAnsi="Calibri"/>
          <w:color w:val="2B2B2B"/>
          <w:sz w:val="22"/>
        </w:rPr>
        <w:t xml:space="preserve">Final list due to Jordan on </w:t>
      </w:r>
      <w:r>
        <w:rPr>
          <w:rFonts w:ascii="Calibri" w:hAnsi="Calibri"/>
          <w:b/>
          <w:color w:val="2B2B2B"/>
          <w:sz w:val="22"/>
        </w:rPr>
        <w:t>Friday, March 13</w:t>
      </w:r>
      <w:r>
        <w:rPr>
          <w:rFonts w:ascii="Calibri" w:hAnsi="Calibri"/>
          <w:color w:val="2B2B2B"/>
          <w:sz w:val="22"/>
        </w:rPr>
        <w:t>.</w:t>
      </w:r>
    </w:p>
    <w:p>
      <w:pPr>
        <w:pStyle w:val="Heading1"/>
        <w:spacing w:before="280" w:after="80"/>
        <w:pBdr>
          <w:bottom w:val="single" w:sz="4" w:space="1" w:color="1F3A5F"/>
        </w:pBdr>
      </w:pPr>
      <w:r>
        <w:rPr>
          <w:rFonts w:ascii="Calibri" w:hAnsi="Calibri"/>
          <w:b/>
          <w:color w:val="1F3A5F"/>
          <w:sz w:val="28"/>
        </w:rPr>
        <w:t>Venue</w:t>
      </w:r>
    </w:p>
    <w:p>
      <w:pPr>
        <w:spacing w:before="80" w:after="80"/>
      </w:pPr>
      <w:r>
        <w:rPr>
          <w:rFonts w:ascii="Calibri" w:hAnsi="Calibri"/>
          <w:color w:val="2B2B2B"/>
          <w:sz w:val="22"/>
        </w:rPr>
        <w:t>Castellane Gallery is holding Thursday, April 23, 6:00 to 8:30 PM. The rental is $4,200 for the evening, including gallery staff for setup and teardown, with half due as a deposit on signing.</w:t>
      </w:r>
    </w:p>
    <w:p>
      <w:pPr>
        <w:pStyle w:val="ListBullet"/>
        <w:spacing w:before="40" w:after="40"/>
      </w:pPr>
      <w:r>
        <w:rPr>
          <w:rFonts w:ascii="Calibri" w:hAnsi="Calibri"/>
          <w:color w:val="2B2B2B"/>
          <w:sz w:val="22"/>
        </w:rPr>
        <w:t xml:space="preserve">The hold </w:t>
      </w:r>
      <w:r>
        <w:rPr>
          <w:rFonts w:ascii="Calibri" w:hAnsi="Calibri"/>
          <w:b/>
          <w:color w:val="2B2B2B"/>
          <w:sz w:val="22"/>
        </w:rPr>
        <w:t>expires April 10</w:t>
      </w:r>
      <w:r>
        <w:rPr>
          <w:rFonts w:ascii="Calibri" w:hAnsi="Calibri"/>
          <w:color w:val="2B2B2B"/>
          <w:sz w:val="22"/>
        </w:rPr>
        <w:t>. Dana approved signing.</w:t>
      </w:r>
    </w:p>
    <w:p>
      <w:pPr>
        <w:pStyle w:val="ListBullet"/>
        <w:spacing w:before="40" w:after="40"/>
      </w:pPr>
      <w:r>
        <w:rPr>
          <w:rFonts w:ascii="Calibri" w:hAnsi="Calibri"/>
          <w:color w:val="2B2B2B"/>
          <w:sz w:val="22"/>
        </w:rPr>
        <w:t>Jordan will route the contract to Dana and has scheduled the signature for Thursday, March 5.</w:t>
      </w:r>
    </w:p>
    <w:p>
      <w:pPr>
        <w:pStyle w:val="Heading1"/>
        <w:spacing w:before="280" w:after="80"/>
        <w:pBdr>
          <w:bottom w:val="single" w:sz="4" w:space="1" w:color="1F3A5F"/>
        </w:pBdr>
      </w:pPr>
      <w:r>
        <w:rPr>
          <w:rFonts w:ascii="Calibri" w:hAnsi="Calibri"/>
          <w:b/>
          <w:color w:val="1F3A5F"/>
          <w:sz w:val="28"/>
        </w:rPr>
        <w:t>Catering</w:t>
      </w:r>
    </w:p>
    <w:p>
      <w:pPr>
        <w:spacing w:before="80" w:after="80"/>
      </w:pPr>
      <w:r>
        <w:rPr>
          <w:rFonts w:ascii="Calibri" w:hAnsi="Calibri"/>
          <w:color w:val="2B2B2B"/>
          <w:sz w:val="22"/>
        </w:rPr>
        <w:t>Two quotes were compared. Lumenhall Catering quoted $62 per guest for heavy appetizers and a wine bar; the other caterer quoted $71 and could not provide a wine bar. Priya noted that Lumenhall catered last year's board dinner and was well received. Dana chose Lumenhall.</w:t>
      </w:r>
    </w:p>
    <w:p>
      <w:pPr>
        <w:pStyle w:val="ListBullet"/>
        <w:spacing w:before="40" w:after="40"/>
      </w:pPr>
      <w:r>
        <w:rPr>
          <w:rFonts w:ascii="Calibri" w:hAnsi="Calibri"/>
          <w:color w:val="2B2B2B"/>
          <w:sz w:val="22"/>
        </w:rPr>
        <w:t>Marcus will confirm the menu, including vegetarian and gluten-free options.</w:t>
      </w:r>
    </w:p>
    <w:p>
      <w:pPr>
        <w:pStyle w:val="ListBullet"/>
        <w:spacing w:before="40" w:after="40"/>
      </w:pPr>
      <w:r>
        <w:rPr>
          <w:rFonts w:ascii="Calibri" w:hAnsi="Calibri"/>
          <w:color w:val="2B2B2B"/>
          <w:sz w:val="22"/>
        </w:rPr>
        <w:t>Final headcount is due to the caterer on April 9.</w:t>
      </w:r>
    </w:p>
    <w:p>
      <w:pPr>
        <w:pStyle w:val="Heading1"/>
        <w:spacing w:before="280" w:after="80"/>
        <w:pBdr>
          <w:bottom w:val="single" w:sz="4" w:space="1" w:color="1F3A5F"/>
        </w:pBdr>
      </w:pPr>
      <w:r>
        <w:rPr>
          <w:rFonts w:ascii="Calibri" w:hAnsi="Calibri"/>
          <w:b/>
          <w:color w:val="1F3A5F"/>
          <w:sz w:val="28"/>
        </w:rPr>
        <w:t>Program</w:t>
      </w:r>
    </w:p>
    <w:p>
      <w:pPr>
        <w:spacing w:before="80" w:after="80"/>
      </w:pPr>
      <w:r>
        <w:rPr>
          <w:rFonts w:ascii="Calibri" w:hAnsi="Calibri"/>
          <w:color w:val="2B2B2B"/>
          <w:sz w:val="22"/>
        </w:rPr>
        <w:t>Dana will give a five-minute welcome. A scholarship student from the arts scholarship cohort will speak for three minutes; Priya will confirm her this week (name to be confirmed). There will be no live auction: Dana wants the evening to read as a thank-you, not an ask. Pledge cards will be on the tables.</w:t>
      </w:r>
    </w:p>
    <w:p>
      <w:pPr>
        <w:pStyle w:val="Heading1"/>
        <w:spacing w:before="280" w:after="80"/>
        <w:pBdr>
          <w:bottom w:val="single" w:sz="4" w:space="1" w:color="1F3A5F"/>
        </w:pBdr>
      </w:pPr>
      <w:r>
        <w:rPr>
          <w:rFonts w:ascii="Calibri" w:hAnsi="Calibri"/>
          <w:b/>
          <w:color w:val="1F3A5F"/>
          <w:sz w:val="28"/>
        </w:rPr>
        <w:t>Invitations</w:t>
      </w:r>
    </w:p>
    <w:p>
      <w:pPr>
        <w:spacing w:before="80" w:after="80"/>
      </w:pPr>
      <w:r>
        <w:rPr>
          <w:rFonts w:ascii="Calibri" w:hAnsi="Calibri"/>
          <w:color w:val="2B2B2B"/>
          <w:sz w:val="22"/>
        </w:rPr>
        <w:t>Jordan will reuse last year's design. Email invitations go out Monday, March 16, and printed invitations go to the mail house the same day. RSVPs close April 2.</w:t>
      </w:r>
    </w:p>
    <w:p>
      <w:pPr>
        <w:pStyle w:val="Heading1"/>
        <w:spacing w:before="280" w:after="80"/>
        <w:pBdr>
          <w:bottom w:val="single" w:sz="4" w:space="1" w:color="1F3A5F"/>
        </w:pBdr>
      </w:pPr>
      <w:r>
        <w:rPr>
          <w:rFonts w:ascii="Calibri" w:hAnsi="Calibri"/>
          <w:b/>
          <w:color w:val="1F3A5F"/>
          <w:sz w:val="28"/>
        </w:rPr>
        <w:t>Budget</w:t>
      </w:r>
    </w:p>
    <w:p>
      <w:pPr>
        <w:spacing w:before="120" w:after="40"/>
      </w:pPr>
      <w:r>
        <w:rPr>
          <w:rFonts w:ascii="Calibri" w:hAnsi="Calibri"/>
          <w:b/>
          <w:color w:val="142840"/>
          <w:sz w:val="22"/>
        </w:rPr>
        <w:t>Projected cost</w:t>
      </w:r>
    </w:p>
    <w:tbl>
      <w:tblPr>
        <w:tblStyle w:val="TableGrid"/>
        <w:tblW w:w="9360" w:type="dxa"/>
        <w:tblInd w:w="0" w:type="dxa"/>
        <w:tblCellMar>
          <w:top w:w="0" w:type="dxa"/>
          <w:left w:w="0" w:type="dxa"/>
          <w:bottom w:w="0" w:type="dxa"/>
          <w:right w:w="108" w:type="dxa"/>
        </w:tblCellMar>
        <w:tblLook w:firstColumn="1" w:firstRow="1" w:lastColumn="0" w:lastRow="0" w:noHBand="0" w:noVBand="1" w:val="04A0"/>
      </w:tblPr>
      <w:tblGrid>
        <w:gridCol w:w="7020"/>
        <w:gridCol w:w="2340"/>
      </w:tblGrid>
      <w:tr>
        <w:trPr>
          <w:tblHeader/>
        </w:trPr>
        <w:tc>
          <w:tcPr>
            <w:tcW w:w="7020" w:type="dxa"/>
            <w:shd w:val="clear" w:color="auto" w:fill="1F3A5F"/>
            <w:tcBorders>
              <w:top w:val="single" w:sz="1" w:space="0" w:color="1F3A5F"/>
              <w:left w:val="single" w:sz="1" w:space="0" w:color="1F3A5F"/>
              <w:bottom w:val="single" w:sz="1" w:space="0" w:color="1F3A5F"/>
              <w:right w:val="single" w:sz="1" w:space="0" w:color="1F3A5F"/>
            </w:tcBorders>
          </w:tcPr>
          <w:p>
            <w:pPr>
              <w:spacing w:before="60" w:after="60"/>
              <w:ind w:left="188"/>
            </w:pPr>
            <w:r>
              <w:rPr>
                <w:rFonts w:ascii="Calibri" w:hAnsi="Calibri"/>
                <w:b/>
                <w:color w:val="FFFFFF"/>
                <w:sz w:val="20"/>
              </w:rPr>
              <w:t>Item</w:t>
            </w:r>
          </w:p>
        </w:tc>
        <w:tc>
          <w:tcPr>
            <w:tcW w:w="2340" w:type="dxa"/>
            <w:shd w:val="clear" w:color="auto" w:fill="1F3A5F"/>
            <w:tcBorders>
              <w:top w:val="single" w:sz="1" w:space="0" w:color="1F3A5F"/>
              <w:left w:val="single" w:sz="1" w:space="0" w:color="1F3A5F"/>
              <w:bottom w:val="single" w:sz="1" w:space="0" w:color="1F3A5F"/>
              <w:right w:val="single" w:sz="1" w:space="0" w:color="1F3A5F"/>
            </w:tcBorders>
          </w:tcPr>
          <w:p>
            <w:pPr>
              <w:spacing w:before="60" w:after="60"/>
              <w:ind w:left="188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Amount</w:t>
            </w:r>
          </w:p>
        </w:tc>
      </w:tr>
      <w:tr>
        <w:tc>
          <w:tcPr>
            <w:tcW w:w="7020" w:type="dxa"/>
            <w:shd w:val="clear" w:color="auto" w:fill="FFFFFF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>
            <w:pPr>
              <w:spacing w:before="60" w:after="60"/>
              <w:ind w:left="188"/>
            </w:pPr>
            <w:r>
              <w:rPr>
                <w:rFonts w:ascii="Calibri" w:hAnsi="Calibri"/>
                <w:b/>
                <w:color w:val="2B2B2B"/>
                <w:sz w:val="20"/>
              </w:rPr>
              <w:t>Venue rental</w:t>
            </w:r>
          </w:p>
        </w:tc>
        <w:tc>
          <w:tcPr>
            <w:tcW w:w="2340" w:type="dxa"/>
            <w:shd w:val="clear" w:color="auto" w:fill="FFFFFF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>
            <w:pPr>
              <w:spacing w:before="60" w:after="60"/>
              <w:ind w:left="188"/>
              <w:jc w:val="center"/>
            </w:pPr>
            <w:r>
              <w:rPr>
                <w:rFonts w:ascii="Calibri" w:hAnsi="Calibri"/>
                <w:color w:val="2B2B2B"/>
                <w:sz w:val="20"/>
              </w:rPr>
              <w:t>$4,200</w:t>
            </w:r>
          </w:p>
        </w:tc>
      </w:tr>
      <w:tr>
        <w:tc>
          <w:tcPr>
            <w:tcW w:w="7020" w:type="dxa"/>
            <w:shd w:val="clear" w:color="auto" w:fill="EAF0F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>
            <w:pPr>
              <w:spacing w:before="60" w:after="60"/>
              <w:ind w:left="188"/>
            </w:pPr>
            <w:r>
              <w:rPr>
                <w:rFonts w:ascii="Calibri" w:hAnsi="Calibri"/>
                <w:b/>
                <w:color w:val="2B2B2B"/>
                <w:sz w:val="20"/>
              </w:rPr>
              <w:t>Catering, 160 guests at $62</w:t>
            </w:r>
          </w:p>
        </w:tc>
        <w:tc>
          <w:tcPr>
            <w:tcW w:w="2340" w:type="dxa"/>
            <w:shd w:val="clear" w:color="auto" w:fill="EAF0F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>
            <w:pPr>
              <w:spacing w:before="60" w:after="60"/>
              <w:ind w:left="188"/>
              <w:jc w:val="center"/>
            </w:pPr>
            <w:r>
              <w:rPr>
                <w:rFonts w:ascii="Calibri" w:hAnsi="Calibri"/>
                <w:color w:val="2B2B2B"/>
                <w:sz w:val="20"/>
              </w:rPr>
              <w:t>$9,920</w:t>
            </w:r>
          </w:p>
        </w:tc>
      </w:tr>
      <w:tr>
        <w:tc>
          <w:tcPr>
            <w:tcW w:w="7020" w:type="dxa"/>
            <w:shd w:val="clear" w:color="auto" w:fill="FFFFFF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>
            <w:pPr>
              <w:spacing w:before="60" w:after="60"/>
              <w:ind w:left="188"/>
            </w:pPr>
            <w:r>
              <w:rPr>
                <w:rFonts w:ascii="Calibri" w:hAnsi="Calibri"/>
                <w:b/>
                <w:color w:val="2B2B2B"/>
                <w:sz w:val="20"/>
              </w:rPr>
              <w:t>Printing</w:t>
            </w:r>
          </w:p>
        </w:tc>
        <w:tc>
          <w:tcPr>
            <w:tcW w:w="2340" w:type="dxa"/>
            <w:shd w:val="clear" w:color="auto" w:fill="FFFFFF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>
            <w:pPr>
              <w:spacing w:before="60" w:after="60"/>
              <w:ind w:left="188"/>
              <w:jc w:val="center"/>
            </w:pPr>
            <w:r>
              <w:rPr>
                <w:rFonts w:ascii="Calibri" w:hAnsi="Calibri"/>
                <w:color w:val="2B2B2B"/>
                <w:sz w:val="20"/>
              </w:rPr>
              <w:t>$600</w:t>
            </w:r>
          </w:p>
        </w:tc>
      </w:tr>
      <w:tr>
        <w:tc>
          <w:tcPr>
            <w:tcW w:w="7020" w:type="dxa"/>
            <w:shd w:val="clear" w:color="auto" w:fill="EAF0F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>
            <w:pPr>
              <w:spacing w:before="60" w:after="60"/>
              <w:ind w:left="188"/>
            </w:pPr>
            <w:r>
              <w:rPr>
                <w:rFonts w:ascii="Calibri" w:hAnsi="Calibri"/>
                <w:b/>
                <w:color w:val="2B2B2B"/>
                <w:sz w:val="20"/>
              </w:rPr>
              <w:t>Total</w:t>
            </w:r>
          </w:p>
        </w:tc>
        <w:tc>
          <w:tcPr>
            <w:tcW w:w="2340" w:type="dxa"/>
            <w:shd w:val="clear" w:color="auto" w:fill="EAF0F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>
            <w:pPr>
              <w:spacing w:before="60" w:after="60"/>
              <w:ind w:left="188"/>
              <w:jc w:val="center"/>
            </w:pPr>
            <w:r>
              <w:rPr>
                <w:rFonts w:ascii="Calibri" w:hAnsi="Calibri"/>
                <w:color w:val="2B2B2B"/>
                <w:sz w:val="20"/>
              </w:rPr>
              <w:t>$14,720</w:t>
            </w:r>
          </w:p>
        </w:tc>
      </w:tr>
    </w:tbl>
    <w:p>
      <w:pPr>
        <w:spacing w:after="120"/>
      </w:pPr>
    </w:p>
    <w:p>
      <w:pPr>
        <w:pStyle w:val="Heading1"/>
        <w:spacing w:before="280" w:after="40"/>
        <w:pBdr>
          <w:bottom w:val="single" w:sz="4" w:space="1" w:color="1F3A5F"/>
        </w:pBdr>
      </w:pPr>
      <w:r>
        <w:rPr>
          <w:rFonts w:ascii="Calibri" w:hAnsi="Calibri"/>
          <w:b/>
          <w:color w:val="1F3A5F"/>
          <w:sz w:val="28"/>
        </w:rPr>
        <w:t>Action Items</w:t>
      </w:r>
    </w:p>
    <w:tbl>
      <w:tblPr>
        <w:tblStyle w:val="TableGrid"/>
        <w:tblW w:w="9360" w:type="dxa"/>
        <w:tblInd w:w="0" w:type="dxa"/>
        <w:tblCellMar>
          <w:top w:w="0" w:type="dxa"/>
          <w:left w:w="0" w:type="dxa"/>
          <w:bottom w:w="0" w:type="dxa"/>
          <w:right w:w="108" w:type="dxa"/>
        </w:tblCellMar>
        <w:tblLook w:firstColumn="1" w:firstRow="1" w:lastColumn="0" w:lastRow="0" w:noHBand="0" w:noVBand="1" w:val="04A0"/>
      </w:tblPr>
      <w:tblGrid>
        <w:gridCol w:w="1979"/>
        <w:gridCol w:w="5581"/>
        <w:gridCol w:w="1800"/>
      </w:tblGrid>
      <w:tr>
        <w:trPr>
          <w:tblHeader/>
        </w:trPr>
        <w:tc>
          <w:tcPr>
            <w:tcW w:w="1979" w:type="dxa"/>
            <w:shd w:val="clear" w:color="auto" w:fill="1F3A5F"/>
            <w:tcBorders>
              <w:top w:val="single" w:sz="1" w:space="0" w:color="1F3A5F"/>
              <w:left w:val="single" w:sz="1" w:space="0" w:color="1F3A5F"/>
              <w:bottom w:val="single" w:sz="1" w:space="0" w:color="1F3A5F"/>
              <w:right w:val="single" w:sz="1" w:space="0" w:color="1F3A5F"/>
            </w:tcBorders>
          </w:tcPr>
          <w:p>
            <w:pPr>
              <w:spacing w:before="60" w:after="60"/>
              <w:ind w:left="188"/>
            </w:pPr>
            <w:r>
              <w:rPr>
                <w:rFonts w:ascii="Calibri" w:hAnsi="Calibri"/>
                <w:b/>
                <w:color w:val="FFFFFF"/>
                <w:sz w:val="20"/>
              </w:rPr>
              <w:t>Owner</w:t>
            </w:r>
          </w:p>
        </w:tc>
        <w:tc>
          <w:tcPr>
            <w:tcW w:w="5581" w:type="dxa"/>
            <w:shd w:val="clear" w:color="auto" w:fill="1F3A5F"/>
            <w:tcBorders>
              <w:top w:val="single" w:sz="1" w:space="0" w:color="1F3A5F"/>
              <w:left w:val="single" w:sz="1" w:space="0" w:color="1F3A5F"/>
              <w:bottom w:val="single" w:sz="1" w:space="0" w:color="1F3A5F"/>
              <w:right w:val="single" w:sz="1" w:space="0" w:color="1F3A5F"/>
            </w:tcBorders>
          </w:tcPr>
          <w:p>
            <w:pPr>
              <w:spacing w:before="60" w:after="60"/>
              <w:ind w:left="188"/>
            </w:pPr>
            <w:r>
              <w:rPr>
                <w:rFonts w:ascii="Calibri" w:hAnsi="Calibri"/>
                <w:b/>
                <w:color w:val="FFFFFF"/>
                <w:sz w:val="20"/>
              </w:rPr>
              <w:t>Action</w:t>
            </w:r>
          </w:p>
        </w:tc>
        <w:tc>
          <w:tcPr>
            <w:tcW w:w="1800" w:type="dxa"/>
            <w:shd w:val="clear" w:color="auto" w:fill="1F3A5F"/>
            <w:tcBorders>
              <w:top w:val="single" w:sz="1" w:space="0" w:color="1F3A5F"/>
              <w:left w:val="single" w:sz="1" w:space="0" w:color="1F3A5F"/>
              <w:bottom w:val="single" w:sz="1" w:space="0" w:color="1F3A5F"/>
              <w:right w:val="single" w:sz="1" w:space="0" w:color="1F3A5F"/>
            </w:tcBorders>
          </w:tcPr>
          <w:p>
            <w:pPr>
              <w:spacing w:before="60" w:after="60"/>
              <w:ind w:left="188"/>
            </w:pPr>
            <w:r>
              <w:rPr>
                <w:rFonts w:ascii="Calibri" w:hAnsi="Calibri"/>
                <w:b/>
                <w:color w:val="FFFFFF"/>
                <w:sz w:val="20"/>
              </w:rPr>
              <w:t>Deadline</w:t>
            </w:r>
          </w:p>
        </w:tc>
      </w:tr>
      <w:tr>
        <w:tc>
          <w:tcPr>
            <w:tcW w:w="1979" w:type="dxa"/>
            <w:shd w:val="clear" w:color="auto" w:fill="FFFFFF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>
            <w:pPr>
              <w:spacing w:before="60" w:after="60"/>
              <w:ind w:left="188"/>
            </w:pPr>
            <w:r>
              <w:rPr>
                <w:rFonts w:ascii="Calibri" w:hAnsi="Calibri"/>
                <w:b/>
                <w:color w:val="2B2B2B"/>
                <w:sz w:val="20"/>
              </w:rPr>
              <w:t>Priya Ramanathan</w:t>
            </w:r>
          </w:p>
        </w:tc>
        <w:tc>
          <w:tcPr>
            <w:tcW w:w="5581" w:type="dxa"/>
            <w:shd w:val="clear" w:color="auto" w:fill="FFFFFF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>
            <w:pPr>
              <w:spacing w:before="60" w:after="60"/>
              <w:ind w:left="188"/>
            </w:pPr>
            <w:r>
              <w:rPr>
                <w:rFonts w:ascii="Calibri" w:hAnsi="Calibri"/>
                <w:color w:val="2B2B2B"/>
                <w:sz w:val="20"/>
              </w:rPr>
              <w:t>Send the final guest list to Jordan</w:t>
            </w:r>
          </w:p>
        </w:tc>
        <w:tc>
          <w:tcPr>
            <w:tcW w:w="1800" w:type="dxa"/>
            <w:shd w:val="clear" w:color="auto" w:fill="FFFFFF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>
            <w:pPr>
              <w:spacing w:before="60" w:after="60"/>
              <w:ind w:left="188"/>
            </w:pPr>
            <w:r>
              <w:rPr>
                <w:rFonts w:ascii="Calibri" w:hAnsi="Calibri"/>
                <w:color w:val="2B2B2B"/>
                <w:sz w:val="20"/>
              </w:rPr>
              <w:t>Friday, March 13</w:t>
            </w:r>
          </w:p>
        </w:tc>
      </w:tr>
      <w:tr>
        <w:tc>
          <w:tcPr>
            <w:tcW w:w="1979" w:type="dxa"/>
            <w:shd w:val="clear" w:color="auto" w:fill="EAF0F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>
            <w:pPr>
              <w:spacing w:before="60" w:after="60"/>
              <w:ind w:left="188"/>
            </w:pPr>
            <w:r>
              <w:rPr>
                <w:rFonts w:ascii="Calibri" w:hAnsi="Calibri"/>
                <w:b/>
                <w:color w:val="2B2B2B"/>
                <w:sz w:val="20"/>
              </w:rPr>
              <w:t>Marcus Oyelaran</w:t>
            </w:r>
          </w:p>
        </w:tc>
        <w:tc>
          <w:tcPr>
            <w:tcW w:w="5581" w:type="dxa"/>
            <w:shd w:val="clear" w:color="auto" w:fill="EAF0F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>
            <w:pPr>
              <w:spacing w:before="60" w:after="60"/>
              <w:ind w:left="188"/>
            </w:pPr>
            <w:r>
              <w:rPr>
                <w:rFonts w:ascii="Calibri" w:hAnsi="Calibri"/>
                <w:color w:val="2B2B2B"/>
                <w:sz w:val="20"/>
              </w:rPr>
              <w:t>Send the venue contract to Jordan for routing</w:t>
            </w:r>
          </w:p>
        </w:tc>
        <w:tc>
          <w:tcPr>
            <w:tcW w:w="1800" w:type="dxa"/>
            <w:shd w:val="clear" w:color="auto" w:fill="EAF0F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>
            <w:pPr>
              <w:spacing w:before="60" w:after="60"/>
              <w:ind w:left="188"/>
            </w:pPr>
            <w:r>
              <w:rPr>
                <w:rFonts w:ascii="Calibri" w:hAnsi="Calibri"/>
                <w:color w:val="2B2B2B"/>
                <w:sz w:val="20"/>
              </w:rPr>
              <w:t>Before Thursday, March 5</w:t>
            </w:r>
          </w:p>
        </w:tc>
      </w:tr>
      <w:tr>
        <w:tc>
          <w:tcPr>
            <w:tcW w:w="1979" w:type="dxa"/>
            <w:shd w:val="clear" w:color="auto" w:fill="FFFFFF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>
            <w:pPr>
              <w:spacing w:before="60" w:after="60"/>
              <w:ind w:left="188"/>
            </w:pPr>
            <w:r>
              <w:rPr>
                <w:rFonts w:ascii="Calibri" w:hAnsi="Calibri"/>
                <w:b/>
                <w:color w:val="2B2B2B"/>
                <w:sz w:val="20"/>
              </w:rPr>
              <w:t>Jordan Lee</w:t>
            </w:r>
          </w:p>
        </w:tc>
        <w:tc>
          <w:tcPr>
            <w:tcW w:w="5581" w:type="dxa"/>
            <w:shd w:val="clear" w:color="auto" w:fill="FFFFFF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>
            <w:pPr>
              <w:spacing w:before="60" w:after="60"/>
              <w:ind w:left="188"/>
            </w:pPr>
            <w:r>
              <w:rPr>
                <w:rFonts w:ascii="Calibri" w:hAnsi="Calibri"/>
                <w:color w:val="2B2B2B"/>
                <w:sz w:val="20"/>
              </w:rPr>
              <w:t>Route the venue contract to Dana for signature</w:t>
            </w:r>
          </w:p>
        </w:tc>
        <w:tc>
          <w:tcPr>
            <w:tcW w:w="1800" w:type="dxa"/>
            <w:shd w:val="clear" w:color="auto" w:fill="FFFFFF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>
            <w:pPr>
              <w:spacing w:before="60" w:after="60"/>
              <w:ind w:left="188"/>
            </w:pPr>
            <w:r>
              <w:rPr>
                <w:rFonts w:ascii="Calibri" w:hAnsi="Calibri"/>
                <w:color w:val="2B2B2B"/>
                <w:sz w:val="20"/>
              </w:rPr>
              <w:t>Thursday, March 5</w:t>
            </w:r>
          </w:p>
        </w:tc>
      </w:tr>
      <w:tr>
        <w:tc>
          <w:tcPr>
            <w:tcW w:w="1979" w:type="dxa"/>
            <w:shd w:val="clear" w:color="auto" w:fill="EAF0F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>
            <w:pPr>
              <w:spacing w:before="60" w:after="60"/>
              <w:ind w:left="188"/>
            </w:pPr>
            <w:r>
              <w:rPr>
                <w:rFonts w:ascii="Calibri" w:hAnsi="Calibri"/>
                <w:b/>
                <w:color w:val="2B2B2B"/>
                <w:sz w:val="20"/>
              </w:rPr>
              <w:t>Marcus Oyelaran</w:t>
            </w:r>
          </w:p>
        </w:tc>
        <w:tc>
          <w:tcPr>
            <w:tcW w:w="5581" w:type="dxa"/>
            <w:shd w:val="clear" w:color="auto" w:fill="EAF0F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>
            <w:pPr>
              <w:spacing w:before="60" w:after="60"/>
              <w:ind w:left="188"/>
            </w:pPr>
            <w:r>
              <w:rPr>
                <w:rFonts w:ascii="Calibri" w:hAnsi="Calibri"/>
                <w:color w:val="2B2B2B"/>
                <w:sz w:val="20"/>
              </w:rPr>
              <w:t>Confirm the menu and dietary options with Lumenhall Catering</w:t>
            </w:r>
          </w:p>
        </w:tc>
        <w:tc>
          <w:tcPr>
            <w:tcW w:w="1800" w:type="dxa"/>
            <w:shd w:val="clear" w:color="auto" w:fill="EAF0F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>
            <w:pPr>
              <w:spacing w:before="60" w:after="60"/>
              <w:ind w:left="188"/>
            </w:pPr>
            <w:r>
              <w:rPr>
                <w:rFonts w:ascii="Calibri" w:hAnsi="Calibri"/>
                <w:color w:val="2B2B2B"/>
                <w:sz w:val="20"/>
              </w:rPr>
              <w:t>TBD</w:t>
            </w:r>
          </w:p>
        </w:tc>
      </w:tr>
      <w:tr>
        <w:tc>
          <w:tcPr>
            <w:tcW w:w="1979" w:type="dxa"/>
            <w:shd w:val="clear" w:color="auto" w:fill="FFFFFF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>
            <w:pPr>
              <w:spacing w:before="60" w:after="60"/>
              <w:ind w:left="188"/>
            </w:pPr>
            <w:r>
              <w:rPr>
                <w:rFonts w:ascii="Calibri" w:hAnsi="Calibri"/>
                <w:b/>
                <w:color w:val="2B2B2B"/>
                <w:sz w:val="20"/>
              </w:rPr>
              <w:t>Priya Ramanathan</w:t>
            </w:r>
          </w:p>
        </w:tc>
        <w:tc>
          <w:tcPr>
            <w:tcW w:w="5581" w:type="dxa"/>
            <w:shd w:val="clear" w:color="auto" w:fill="FFFFFF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>
            <w:pPr>
              <w:spacing w:before="60" w:after="60"/>
              <w:ind w:left="188"/>
            </w:pPr>
            <w:r>
              <w:rPr>
                <w:rFonts w:ascii="Calibri" w:hAnsi="Calibri"/>
                <w:color w:val="2B2B2B"/>
                <w:sz w:val="20"/>
              </w:rPr>
              <w:t>Confirm the student speaker and her name</w:t>
            </w:r>
          </w:p>
        </w:tc>
        <w:tc>
          <w:tcPr>
            <w:tcW w:w="1800" w:type="dxa"/>
            <w:shd w:val="clear" w:color="auto" w:fill="FFFFFF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>
            <w:pPr>
              <w:spacing w:before="60" w:after="60"/>
              <w:ind w:left="188"/>
            </w:pPr>
            <w:r>
              <w:rPr>
                <w:rFonts w:ascii="Calibri" w:hAnsi="Calibri"/>
                <w:color w:val="2B2B2B"/>
                <w:sz w:val="20"/>
              </w:rPr>
              <w:t>This week</w:t>
            </w:r>
          </w:p>
        </w:tc>
      </w:tr>
      <w:tr>
        <w:tc>
          <w:tcPr>
            <w:tcW w:w="1979" w:type="dxa"/>
            <w:shd w:val="clear" w:color="auto" w:fill="EAF0F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>
            <w:pPr>
              <w:spacing w:before="60" w:after="60"/>
              <w:ind w:left="188"/>
            </w:pPr>
            <w:r>
              <w:rPr>
                <w:rFonts w:ascii="Calibri" w:hAnsi="Calibri"/>
                <w:b/>
                <w:color w:val="2B2B2B"/>
                <w:sz w:val="20"/>
              </w:rPr>
              <w:t>Jordan Lee</w:t>
            </w:r>
          </w:p>
        </w:tc>
        <w:tc>
          <w:tcPr>
            <w:tcW w:w="5581" w:type="dxa"/>
            <w:shd w:val="clear" w:color="auto" w:fill="EAF0F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>
            <w:pPr>
              <w:spacing w:before="60" w:after="60"/>
              <w:ind w:left="188"/>
            </w:pPr>
            <w:r>
              <w:rPr>
                <w:rFonts w:ascii="Calibri" w:hAnsi="Calibri"/>
                <w:color w:val="2B2B2B"/>
                <w:sz w:val="20"/>
              </w:rPr>
              <w:t>Send email invitations and deliver printed invitations to the mail house</w:t>
            </w:r>
          </w:p>
        </w:tc>
        <w:tc>
          <w:tcPr>
            <w:tcW w:w="1800" w:type="dxa"/>
            <w:shd w:val="clear" w:color="auto" w:fill="EAF0F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>
            <w:pPr>
              <w:spacing w:before="60" w:after="60"/>
              <w:ind w:left="188"/>
            </w:pPr>
            <w:r>
              <w:rPr>
                <w:rFonts w:ascii="Calibri" w:hAnsi="Calibri"/>
                <w:color w:val="2B2B2B"/>
                <w:sz w:val="20"/>
              </w:rPr>
              <w:t>Monday, March 16</w:t>
            </w:r>
          </w:p>
        </w:tc>
      </w:tr>
      <w:tr>
        <w:tc>
          <w:tcPr>
            <w:tcW w:w="1979" w:type="dxa"/>
            <w:shd w:val="clear" w:color="auto" w:fill="FFFFFF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>
            <w:pPr>
              <w:spacing w:before="60" w:after="60"/>
              <w:ind w:left="188"/>
            </w:pPr>
            <w:r>
              <w:rPr>
                <w:rFonts w:ascii="Calibri" w:hAnsi="Calibri"/>
                <w:b/>
                <w:color w:val="2B2B2B"/>
                <w:sz w:val="20"/>
              </w:rPr>
              <w:t>Marcus Oyelaran</w:t>
            </w:r>
          </w:p>
        </w:tc>
        <w:tc>
          <w:tcPr>
            <w:tcW w:w="5581" w:type="dxa"/>
            <w:shd w:val="clear" w:color="auto" w:fill="FFFFFF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>
            <w:pPr>
              <w:spacing w:before="60" w:after="60"/>
              <w:ind w:left="188"/>
            </w:pPr>
            <w:r>
              <w:rPr>
                <w:rFonts w:ascii="Calibri" w:hAnsi="Calibri"/>
                <w:color w:val="2B2B2B"/>
                <w:sz w:val="20"/>
              </w:rPr>
              <w:t>Give the caterer the final headcount</w:t>
            </w:r>
          </w:p>
        </w:tc>
        <w:tc>
          <w:tcPr>
            <w:tcW w:w="1800" w:type="dxa"/>
            <w:shd w:val="clear" w:color="auto" w:fill="FFFFFF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>
            <w:pPr>
              <w:spacing w:before="60" w:after="60"/>
              <w:ind w:left="188"/>
            </w:pPr>
            <w:r>
              <w:rPr>
                <w:rFonts w:ascii="Calibri" w:hAnsi="Calibri"/>
                <w:color w:val="2B2B2B"/>
                <w:sz w:val="20"/>
              </w:rPr>
              <w:t>Thursday, April 9</w:t>
            </w:r>
          </w:p>
        </w:tc>
      </w:tr>
    </w:tbl>
    <w:p>
      <w:pPr>
        <w:pBdr>
          <w:bottom w:val="single" w:sz="4" w:space="1" w:color="1F3A5F"/>
        </w:pBdr>
        <w:spacing w:before="0" w:after="0"/>
      </w:pPr>
    </w:p>
    <w:p>
      <w:pPr>
        <w:spacing w:before="80" w:after="0"/>
        <w:jc w:val="right"/>
      </w:pPr>
      <w:r>
        <w:rPr>
          <w:rFonts w:ascii="Calibri" w:hAnsi="Calibri"/>
          <w:i/>
          <w:color w:val="5C5A56"/>
          <w:sz w:val="18"/>
        </w:rPr>
        <w:t>Prepared by Jordan Lee, Executive Assistant, March 3, 2026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Meridian Valley Foundation, Spring Donor Reception Planning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