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82D4A"/>
          <w:sz w:val="48"/>
        </w:rPr>
        <w:t>Missing Reference Files — JIRA QA Helper Skill</w:t>
      </w:r>
    </w:p>
    <w:p>
      <w:r>
        <w:rPr>
          <w:i/>
          <w:color w:val="5C636E"/>
          <w:sz w:val="24"/>
        </w:rPr>
        <w:t>Report for Reyn — QA Knowledge Base (Confluence space QKB)</w:t>
      </w:r>
    </w:p>
    <w:p>
      <w:r>
        <w:rPr>
          <w:b w:val="0"/>
          <w:i w:val="0"/>
          <w:color w:val="5C636E"/>
          <w:sz w:val="22"/>
        </w:rPr>
        <w:t>Prepared: 2026-09-14   •   Prepared by: Reeve, with Claude Code (QA Test Center project)</w:t>
      </w:r>
    </w:p>
    <w:p/>
    <w:p>
      <w:r>
        <w:rPr>
          <w:b w:val="0"/>
          <w:i w:val="0"/>
          <w:sz w:val="22"/>
        </w:rPr>
        <w:t>This report documents four files referenced by the “KD QA Test Case &amp; Jira Workflow (Skill)” Confluence page that could not be found anywhere in Confluence, plus a concrete step-by-step plan for restoring or reconstructing them. This came up while building a “JIRA Checker” tab in the QA Test Center GUI, which is meant to draw on the same house rules your knowledge base already documents — so these four files matter beyond just tidiness in Confluence.</w:t>
      </w:r>
    </w:p>
    <w:p>
      <w:r>
        <w:br w:type="page"/>
      </w:r>
    </w:p>
    <w:p>
      <w:pPr>
        <w:pStyle w:val="Heading1"/>
      </w:pPr>
      <w:r>
        <w:rPr>
          <w:color w:val="182D4A"/>
        </w:rPr>
        <w:t>1. What Was Checked</w:t>
      </w:r>
    </w:p>
    <w:p>
      <w:r>
        <w:rPr>
          <w:b w:val="0"/>
          <w:i w:val="0"/>
          <w:sz w:val="22"/>
        </w:rPr>
        <w:t>The Confluence page “KD QA Test Case &amp; Jira Workflow (Skill)” (space QKB, page ID 281968663) includes a “reference file map” table naming four files that “stand alone, not reproduced in full” on that page: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 (per the Skill page)</w:t>
            </w:r>
          </w:p>
        </w:tc>
      </w:tr>
      <w:tr>
        <w:tc>
          <w:tcPr>
            <w:tcW w:type="dxa" w:w="4320"/>
          </w:tcPr>
          <w:p>
            <w:r>
              <w:rPr>
                <w:rFonts w:ascii="Consolas" w:hAnsi="Consolas"/>
                <w:sz w:val="20"/>
              </w:rPr>
              <w:t>references/test-case-standard.md</w:t>
            </w:r>
          </w:p>
        </w:tc>
        <w:tc>
          <w:tcPr>
            <w:tcW w:type="dxa" w:w="4320"/>
          </w:tcPr>
          <w:p>
            <w:r>
              <w:t>Writing/auditing test cases — ISTQB CTFL v4.0 + IEEE 829 fields and edge-case screening rules.</w:t>
            </w:r>
          </w:p>
        </w:tc>
      </w:tr>
      <w:tr>
        <w:tc>
          <w:tcPr>
            <w:tcW w:type="dxa" w:w="4320"/>
          </w:tcPr>
          <w:p>
            <w:r>
              <w:rPr>
                <w:rFonts w:ascii="Consolas" w:hAnsi="Consolas"/>
                <w:sz w:val="20"/>
              </w:rPr>
              <w:t>references/jira-comment-format.md</w:t>
            </w:r>
          </w:p>
        </w:tc>
        <w:tc>
          <w:tcPr>
            <w:tcW w:type="dxa" w:w="4320"/>
          </w:tcPr>
          <w:p>
            <w:r>
              <w:t>Writing/fixing a “Test Cases Created” Jira comment — the exact 7-point checklist and ADF color/nested-bullet rules.</w:t>
            </w:r>
          </w:p>
        </w:tc>
      </w:tr>
      <w:tr>
        <w:tc>
          <w:tcPr>
            <w:tcW w:type="dxa" w:w="4320"/>
          </w:tcPr>
          <w:p>
            <w:r>
              <w:rPr>
                <w:rFonts w:ascii="Consolas" w:hAnsi="Consolas"/>
                <w:sz w:val="20"/>
              </w:rPr>
              <w:t>references/verification-techniques.md</w:t>
            </w:r>
          </w:p>
        </w:tc>
        <w:tc>
          <w:tcPr>
            <w:tcW w:type="dxa" w:w="4320"/>
          </w:tcPr>
          <w:p>
            <w:r>
              <w:t>QA verification techniques for client-rendered (SPA/Next.js) sites — diagnosing “this page looks stale/wrong.”</w:t>
            </w:r>
          </w:p>
        </w:tc>
      </w:tr>
      <w:tr>
        <w:tc>
          <w:tcPr>
            <w:tcW w:type="dxa" w:w="4320"/>
          </w:tcPr>
          <w:p>
            <w:r>
              <w:rPr>
                <w:rFonts w:ascii="Consolas" w:hAnsi="Consolas"/>
                <w:sz w:val="20"/>
              </w:rPr>
              <w:t>references/google-docs-delivery.md</w:t>
            </w:r>
          </w:p>
        </w:tc>
        <w:tc>
          <w:tcPr>
            <w:tcW w:type="dxa" w:w="4320"/>
          </w:tcPr>
          <w:p>
            <w:r>
              <w:t>Delivering a formatted test case doc as a native Google Doc via Drive, including the fix for broken jump-links/bookmarks.</w:t>
            </w:r>
          </w:p>
        </w:tc>
      </w:tr>
    </w:tbl>
    <w:p/>
    <w:p>
      <w:r>
        <w:rPr>
          <w:b w:val="0"/>
          <w:i w:val="0"/>
          <w:sz w:val="22"/>
        </w:rPr>
        <w:t>Search performed 2026-09-14 using the Atlassian MCP connector, across the full Confluence site (not just QKB):</w:t>
      </w:r>
    </w:p>
    <w:p>
      <w:pPr>
        <w:pStyle w:val="ListBullet"/>
      </w:pPr>
      <w:r>
        <w:t>Title search for each filename and its human-readable equivalent — 0 matches.</w:t>
      </w:r>
    </w:p>
    <w:p>
      <w:pPr>
        <w:pStyle w:val="ListBullet"/>
      </w:pPr>
      <w:r>
        <w:t>Full-text search (CQL) for each filename string, across all spaces — 0 matches (only the parent Skill page itself matched, because it mentions the filenames in prose).</w:t>
      </w:r>
    </w:p>
    <w:p>
      <w:pPr>
        <w:pStyle w:val="ListBullet"/>
      </w:pPr>
      <w:r>
        <w:t>A complete attachment listing for the QKB space — 7 attachments total, all unrelated screenshot PNGs (none of the four files).</w:t>
      </w:r>
    </w:p>
    <w:p>
      <w:pPr>
        <w:pStyle w:val="ListBullet"/>
      </w:pPr>
      <w:r>
        <w:t>google-docs-delivery.md was separately confirmed by Reyn as “not located” on his end.</w:t>
      </w:r>
    </w:p>
    <w:p>
      <w:r>
        <w:rPr>
          <w:b/>
          <w:i w:val="0"/>
          <w:sz w:val="22"/>
        </w:rPr>
        <w:t xml:space="preserve">Conclusion: </w:t>
      </w:r>
      <w:r>
        <w:t>all four files exist only as descriptions on the Skill page — the actual file content was never uploaded to Confluence, and appears to live (or have lived) only inside the original Claude Skill's local “references/” folder on whatever machine/project it was authored in.</w:t>
      </w:r>
    </w:p>
    <w:p>
      <w:r>
        <w:br w:type="page"/>
      </w:r>
    </w:p>
    <w:p>
      <w:pPr>
        <w:pStyle w:val="Heading1"/>
      </w:pPr>
      <w:r>
        <w:rPr>
          <w:color w:val="182D4A"/>
        </w:rPr>
        <w:t>2. Why This Matters Right Now</w:t>
      </w:r>
    </w:p>
    <w:p>
      <w:r>
        <w:rPr>
          <w:b w:val="0"/>
          <w:i w:val="0"/>
          <w:sz w:val="22"/>
        </w:rPr>
        <w:t>The QA Test Center GUI is adding a “JIRA Checker” tab that reads a Jira ticket, drafts a test-case list, runs an automated check, and drafts a Jira comment — deliberately built to follow the same house rules as your JIRA QA Helper project, so the team ends up with one consistent voice instead of two competing ones. Right now it can only follow what's actually written down:</w:t>
      </w:r>
    </w:p>
    <w:p>
      <w:pPr>
        <w:pStyle w:val="ListBullet"/>
      </w:pPr>
      <w:r>
        <w:t>The comment format it drafts comes from the “QA Reporting Protocols &amp; Guidelines 2026” and “QA Lessons — Standing Rules” pages — both intact, so this part is fine.</w:t>
      </w:r>
    </w:p>
    <w:p>
      <w:pPr>
        <w:pStyle w:val="ListBullet"/>
      </w:pPr>
      <w:r>
        <w:t>The test-case structure it should be generating (ISTQB CTFL v4.0 / IEEE 829 fields, edge-case screening) is only described at a summary level — the actual field-by-field standard in test-case-standard.md is missing, so this part is currently just a description of what should exist, not something we've read.</w:t>
      </w:r>
    </w:p>
    <w:p>
      <w:pPr>
        <w:pStyle w:val="ListBullet"/>
      </w:pPr>
      <w:r>
        <w:t>verification-techniques.md is missing too, so any future “AI reads a client-rendered page” fallback has no documented technique to follow beyond what's already in the Standing Rules page.</w:t>
      </w:r>
    </w:p>
    <w:p>
      <w:pPr>
        <w:pStyle w:val="ListBullet"/>
      </w:pPr>
      <w:r>
        <w:t>google-docs-delivery.md is out of scope for JIRA Checker specifically (it doesn't deliver Google Docs), so it's lower priority — but still worth a decision either way (see §4).</w:t>
      </w:r>
    </w:p>
    <w:p>
      <w:r>
        <w:br w:type="page"/>
      </w:r>
    </w:p>
    <w:p>
      <w:pPr>
        <w:pStyle w:val="Heading1"/>
      </w:pPr>
      <w:r>
        <w:rPr>
          <w:color w:val="182D4A"/>
        </w:rPr>
        <w:t>3. Step-by-Step: What To Do</w:t>
      </w:r>
    </w:p>
    <w:p>
      <w:pPr>
        <w:pStyle w:val="Heading2"/>
      </w:pPr>
      <w:r>
        <w:rPr>
          <w:color w:val="182D4A"/>
        </w:rPr>
        <w:t>Step 1 — Check whether the original Skill folder still exists</w:t>
      </w:r>
    </w:p>
    <w:p>
      <w:r>
        <w:rPr>
          <w:b w:val="0"/>
          <w:i w:val="0"/>
          <w:sz w:val="22"/>
        </w:rPr>
        <w:t>A Claude Skill is a local folder (typically containing a SKILL.md plus a references/ subfolder). Before anything else, check whether that original folder still exists somewhere:</w:t>
      </w:r>
    </w:p>
    <w:p>
      <w:pPr>
        <w:pStyle w:val="ListNumber"/>
      </w:pPr>
      <w:r>
        <w:t>Check wherever the “JIRA QA Helper” Claude project/Skill was originally built or installed — its Skills directory, a synced Google Drive/OneDrive folder, or a project export folder.</w:t>
      </w:r>
    </w:p>
    <w:p>
      <w:pPr>
        <w:pStyle w:val="ListNumber"/>
      </w:pPr>
      <w:r>
        <w:t>Check Downloads or any local backup for the original export mentioned on the root Confluence page: “exported from the Claude 'JIRA QA Helper' project on 9/14/2026.” The export process may have skipped the references/ subfolder without it being obvious at the time.</w:t>
      </w:r>
    </w:p>
    <w:p>
      <w:pPr>
        <w:pStyle w:val="ListNumber"/>
      </w:pPr>
      <w:r>
        <w:t>Search your machine for the filenames directly: test-case-standard.md, jira-comment-format.md, verification-techniques.md, google-docs-delivery.md.</w:t>
      </w:r>
    </w:p>
    <w:p>
      <w:pPr>
        <w:pStyle w:val="Heading2"/>
      </w:pPr>
      <w:r>
        <w:rPr>
          <w:color w:val="182D4A"/>
        </w:rPr>
        <w:t>Step 2A — If the files are found</w:t>
      </w:r>
    </w:p>
    <w:p>
      <w:pPr>
        <w:pStyle w:val="ListNumber"/>
      </w:pPr>
      <w:r>
        <w:t>Open each file and copy its full content.</w:t>
      </w:r>
    </w:p>
    <w:p>
      <w:pPr>
        <w:pStyle w:val="ListNumber"/>
      </w:pPr>
      <w:r>
        <w:t>In Confluence, go to the parent page “KD QA Test Case &amp; Jira Workflow (Skill)” (page ID 281968663).</w:t>
      </w:r>
    </w:p>
    <w:p>
      <w:pPr>
        <w:pStyle w:val="ListNumber"/>
      </w:pPr>
      <w:r>
        <w:t>Create a new child page under it for each file, using a readable title, e.g.:</w:t>
      </w:r>
    </w:p>
    <w:p>
      <w:pPr>
        <w:pStyle w:val="ListBullet"/>
      </w:pPr>
      <w:r>
        <w:t>“Test Case Standard (ISTQB CTFL v4.0 / IEEE 829)” for test-case-standard.md</w:t>
      </w:r>
    </w:p>
    <w:p>
      <w:pPr>
        <w:pStyle w:val="ListBullet"/>
      </w:pPr>
      <w:r>
        <w:t>“Jira Comment Format Reference” for jira-comment-format.md</w:t>
      </w:r>
    </w:p>
    <w:p>
      <w:pPr>
        <w:pStyle w:val="ListBullet"/>
      </w:pPr>
      <w:r>
        <w:t>“Verification Techniques” for verification-techniques.md</w:t>
      </w:r>
    </w:p>
    <w:p>
      <w:pPr>
        <w:pStyle w:val="ListBullet"/>
      </w:pPr>
      <w:r>
        <w:t>“Google Docs Delivery” for google-docs-delivery.md (only if you decide to keep it — see Step 4)</w:t>
      </w:r>
    </w:p>
    <w:p>
      <w:pPr>
        <w:pStyle w:val="ListNumber"/>
      </w:pPr>
      <w:r>
        <w:t>Paste the content in, converting any markdown tables to real Confluence tables — this is already your own house rule from the Skill page itself (“Use real tables, never markdown pipe-syntax, in any document meant to render”), so it applies here too.</w:t>
      </w:r>
    </w:p>
    <w:p>
      <w:pPr>
        <w:pStyle w:val="ListNumber"/>
      </w:pPr>
      <w:r>
        <w:t>Update the “reference file map” table on the parent Skill page so each row links to its new child page instead of just naming a file path.</w:t>
      </w:r>
    </w:p>
    <w:p>
      <w:pPr>
        <w:pStyle w:val="Heading2"/>
      </w:pPr>
      <w:r>
        <w:rPr>
          <w:color w:val="182D4A"/>
        </w:rPr>
        <w:t>Step 2B — If the files cannot be found (reconstruction)</w:t>
      </w:r>
    </w:p>
    <w:p>
      <w:r>
        <w:rPr>
          <w:b w:val="0"/>
          <w:i w:val="0"/>
          <w:sz w:val="22"/>
        </w:rPr>
        <w:t>If the original folder is genuinely gone, each file needs to be rebuilt from what's still available:</w:t>
      </w:r>
    </w:p>
    <w:p>
      <w:pPr>
        <w:pStyle w:val="ListBullet"/>
      </w:pPr>
      <w:r>
        <w:t>test-case-standard.md — reconstruct the ISTQB/IEEE-829 field list from memory of how test cases were actually written across the ~35 tickets referenced on the Skill page. If GSP_Test_Cases_MASTER.xlsx (123 automated + 39 manual test cases) can be located, it's the best concrete source — the standard can be reverse-engineered from its actual field structure.</w:t>
      </w:r>
    </w:p>
    <w:p>
      <w:pPr>
        <w:pStyle w:val="ListBullet"/>
      </w:pPr>
      <w:r>
        <w:t>jira-comment-format.md — lower risk: the “QA Lessons — Standing Rules” page already has several confirmed, dated comment format rulings (pre-check/post-check, PASS/FAIL, evidence-embedding). A rebuilt version could largely be a cleanup/consolidation of what's already in that page.</w:t>
      </w:r>
    </w:p>
    <w:p>
      <w:pPr>
        <w:pStyle w:val="ListBullet"/>
      </w:pPr>
      <w:r>
        <w:t>verification-techniques.md — partially recoverable from the Standing Rules page (mobile viewport method, VPN/GEO rules, server-fetch vs browser-render caveats) plus whatever's still in your own working memory of diagnosing “stale/wrong” pages.</w:t>
      </w:r>
    </w:p>
    <w:p>
      <w:pPr>
        <w:pStyle w:val="ListBullet"/>
      </w:pPr>
      <w:r>
        <w:t>google-docs-delivery.md — see the decision point in §4 below before spending time rebuilding this one.</w:t>
      </w:r>
    </w:p>
    <w:p>
      <w:pPr>
        <w:pStyle w:val="Heading2"/>
      </w:pPr>
      <w:r>
        <w:rPr>
          <w:color w:val="182D4A"/>
        </w:rPr>
        <w:t>Step 3 — Either way, close the loop</w:t>
      </w:r>
    </w:p>
    <w:p>
      <w:pPr>
        <w:pStyle w:val="ListNumber"/>
      </w:pPr>
      <w:r>
        <w:t>Once each file is either restored or rebuilt as a Confluence child page, re-open the parent Skill page and make sure its reference table actually points at real content, not just a file path that no longer resolves.</w:t>
      </w:r>
    </w:p>
    <w:p>
      <w:pPr>
        <w:pStyle w:val="ListNumber"/>
      </w:pPr>
      <w:r>
        <w:t>Let Reeve know once this is done — the JIRA Checker tab's test-case generation and comment drafting can then be reviewed against the real standard instead of the current summary-level description.</w:t>
      </w:r>
    </w:p>
    <w:p>
      <w:r>
        <w:br w:type="page"/>
      </w:r>
    </w:p>
    <w:p>
      <w:pPr>
        <w:pStyle w:val="Heading1"/>
      </w:pPr>
      <w:r>
        <w:rPr>
          <w:color w:val="182D4A"/>
        </w:rPr>
        <w:t>4. One Decision Needed: google-docs-delivery.md</w:t>
      </w:r>
    </w:p>
    <w:p>
      <w:r>
        <w:rPr>
          <w:b w:val="0"/>
          <w:i w:val="0"/>
          <w:sz w:val="22"/>
        </w:rPr>
        <w:t>This file is about delivering test cases as a Google Doc via Drive. The JIRA Checker tab being built in QA Test Center does not use Google Docs delivery at all — its output is a Jira comment plus, optionally, a Playwright spec file. So there's a real choice here rather than a default “rebuild it”:</w:t>
      </w:r>
    </w:p>
    <w:p>
      <w:pPr>
        <w:pStyle w:val="ListBullet"/>
      </w:pPr>
      <w:r>
        <w:t>Keep it — if Google Doc delivery is still how test cases get handed to stakeholders manually outside of Jira, it's still worth reconstructing for that use case.</w:t>
      </w:r>
    </w:p>
    <w:p>
      <w:pPr>
        <w:pStyle w:val="ListBullet"/>
      </w:pPr>
      <w:r>
        <w:t>Deprecate it — if Jira comments are becoming the single source of truth going forward, this file may simply not be needed anymore, and the reference table on the Skill page can say so explicitly instead of pointing at a missing file.</w:t>
      </w:r>
    </w:p>
    <w:p>
      <w:r>
        <w:rPr>
          <w:b w:val="0"/>
          <w:i/>
          <w:color w:val="5C636E"/>
          <w:sz w:val="22"/>
        </w:rPr>
        <w:t>This is your call, since you're closest to how test cases currently get delivered to non-Jira stakeholders.</w:t>
      </w:r>
    </w:p>
    <w:p>
      <w:r>
        <w:br w:type="page"/>
      </w:r>
    </w:p>
    <w:p>
      <w:pPr>
        <w:pStyle w:val="Heading1"/>
      </w:pPr>
      <w:r>
        <w:rPr>
          <w:color w:val="182D4A"/>
        </w:rPr>
        <w:t>5.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Status</w:t>
            </w:r>
          </w:p>
        </w:tc>
        <w:tc>
          <w:tcPr>
            <w:tcW w:type="dxa" w:w="2160"/>
          </w:tcPr>
          <w:p>
            <w:r>
              <w:rPr>
                <w:b/>
              </w:rPr>
              <w:t>Priority</w:t>
            </w:r>
          </w:p>
        </w:tc>
        <w:tc>
          <w:tcPr>
            <w:tcW w:type="dxa" w:w="2160"/>
          </w:tcPr>
          <w:p>
            <w:r>
              <w:rPr>
                <w:b/>
              </w:rPr>
              <w:t>Action</w:t>
            </w:r>
          </w:p>
        </w:tc>
      </w:tr>
      <w:tr>
        <w:tc>
          <w:tcPr>
            <w:tcW w:type="dxa" w:w="2160"/>
          </w:tcPr>
          <w:p>
            <w:r>
              <w:rPr>
                <w:rFonts w:ascii="Consolas" w:hAnsi="Consolas"/>
                <w:sz w:val="20"/>
              </w:rPr>
              <w:t>test-case-standard.md</w:t>
            </w:r>
          </w:p>
        </w:tc>
        <w:tc>
          <w:tcPr>
            <w:tcW w:type="dxa" w:w="2160"/>
          </w:tcPr>
          <w:p>
            <w:r>
              <w:t>Missing everywhere</w:t>
            </w:r>
          </w:p>
        </w:tc>
        <w:tc>
          <w:tcPr>
            <w:tcW w:type="dxa" w:w="2160"/>
            <w:shd w:fill="FBE7E4"/>
          </w:tcPr>
          <w:p>
            <w:r>
              <w:t>High</w:t>
            </w:r>
          </w:p>
        </w:tc>
        <w:tc>
          <w:tcPr>
            <w:tcW w:type="dxa" w:w="2160"/>
          </w:tcPr>
          <w:p>
            <w:r>
              <w:t>Find original, or reconstruct from GSP_Test_Cases_MASTER.xlsx</w:t>
            </w:r>
          </w:p>
        </w:tc>
      </w:tr>
      <w:tr>
        <w:tc>
          <w:tcPr>
            <w:tcW w:type="dxa" w:w="2160"/>
          </w:tcPr>
          <w:p>
            <w:r>
              <w:rPr>
                <w:rFonts w:ascii="Consolas" w:hAnsi="Consolas"/>
                <w:sz w:val="20"/>
              </w:rPr>
              <w:t>jira-comment-format.md</w:t>
            </w:r>
          </w:p>
        </w:tc>
        <w:tc>
          <w:tcPr>
            <w:tcW w:type="dxa" w:w="2160"/>
          </w:tcPr>
          <w:p>
            <w:r>
              <w:t>Missing everywhere</w:t>
            </w:r>
          </w:p>
        </w:tc>
        <w:tc>
          <w:tcPr>
            <w:tcW w:type="dxa" w:w="2160"/>
          </w:tcPr>
          <w:p>
            <w:r>
              <w:t>Medium</w:t>
            </w:r>
          </w:p>
        </w:tc>
        <w:tc>
          <w:tcPr>
            <w:tcW w:type="dxa" w:w="2160"/>
          </w:tcPr>
          <w:p>
            <w:r>
              <w:t>Find original, or consolidate from Standing Rules page</w:t>
            </w:r>
          </w:p>
        </w:tc>
      </w:tr>
      <w:tr>
        <w:tc>
          <w:tcPr>
            <w:tcW w:type="dxa" w:w="2160"/>
          </w:tcPr>
          <w:p>
            <w:r>
              <w:rPr>
                <w:rFonts w:ascii="Consolas" w:hAnsi="Consolas"/>
                <w:sz w:val="20"/>
              </w:rPr>
              <w:t>verification-techniques.md</w:t>
            </w:r>
          </w:p>
        </w:tc>
        <w:tc>
          <w:tcPr>
            <w:tcW w:type="dxa" w:w="2160"/>
          </w:tcPr>
          <w:p>
            <w:r>
              <w:t>Missing everywhere</w:t>
            </w:r>
          </w:p>
        </w:tc>
        <w:tc>
          <w:tcPr>
            <w:tcW w:type="dxa" w:w="2160"/>
          </w:tcPr>
          <w:p>
            <w:r>
              <w:t>Medium</w:t>
            </w:r>
          </w:p>
        </w:tc>
        <w:tc>
          <w:tcPr>
            <w:tcW w:type="dxa" w:w="2160"/>
          </w:tcPr>
          <w:p>
            <w:r>
              <w:t>Find original, or partially reconstruct from Standing Rules page</w:t>
            </w:r>
          </w:p>
        </w:tc>
      </w:tr>
      <w:tr>
        <w:tc>
          <w:tcPr>
            <w:tcW w:type="dxa" w:w="2160"/>
          </w:tcPr>
          <w:p>
            <w:r>
              <w:rPr>
                <w:rFonts w:ascii="Consolas" w:hAnsi="Consolas"/>
                <w:sz w:val="20"/>
              </w:rPr>
              <w:t>google-docs-delivery.md</w:t>
            </w:r>
          </w:p>
        </w:tc>
        <w:tc>
          <w:tcPr>
            <w:tcW w:type="dxa" w:w="2160"/>
          </w:tcPr>
          <w:p>
            <w:r>
              <w:t>Confirmed not located</w:t>
            </w:r>
          </w:p>
        </w:tc>
        <w:tc>
          <w:tcPr>
            <w:tcW w:type="dxa" w:w="2160"/>
            <w:shd w:fill="FDECD8"/>
          </w:tcPr>
          <w:p>
            <w:r>
              <w:t>Decision needed</w:t>
            </w:r>
          </w:p>
        </w:tc>
        <w:tc>
          <w:tcPr>
            <w:tcW w:type="dxa" w:w="2160"/>
          </w:tcPr>
          <w:p>
            <w:r>
              <w:t>Keep (rebuild) or deprecate — see §4</w:t>
            </w:r>
          </w:p>
        </w:tc>
      </w:tr>
    </w:tbl>
    <w:p>
      <w:r>
        <w:br w:type="page"/>
      </w:r>
    </w:p>
    <w:p>
      <w:pPr>
        <w:pStyle w:val="Heading1"/>
      </w:pPr>
      <w:r>
        <w:rPr>
          <w:color w:val="182D4A"/>
        </w:rPr>
        <w:t>6. Update (2026-09-14) — Standing Rules Are Now Live-Wired Into JIRA Checker</w:t>
      </w:r>
    </w:p>
    <w:p>
      <w:r>
        <w:rPr>
          <w:b w:val="0"/>
          <w:i w:val="0"/>
          <w:sz w:val="22"/>
        </w:rPr>
        <w:t>Since this report was first drafted, JIRA Checker now fetches “QA Lessons — Standing Rules” (this same Confluence page, ID 282001429) live, every time it interprets a ticket — not a one-time copy baked into code. It's cached for 10 minutes, then re-fetched, and it fails soft (a Confluence outage never blocks a ticket check; it just runs without that context that time).</w:t>
      </w:r>
    </w:p>
    <w:p>
      <w:r>
        <w:rPr>
          <w:b/>
          <w:i w:val="0"/>
          <w:sz w:val="22"/>
        </w:rPr>
        <w:t xml:space="preserve">What this means in practice: </w:t>
      </w:r>
      <w:r>
        <w:t>the moment you add or edit a rule on that Confluence page, JIRA Checker's ticket interpretation reflects it within 10 minutes — no code change, no redeploy. This is now a real example of the consolidation goal: your knowledge base is the shared “supplier,” and the GUI is the “factory” that runs on it.</w:t>
      </w:r>
    </w:p>
    <w:p>
      <w:r>
        <w:rPr>
          <w:b w:val="0"/>
          <w:i w:val="0"/>
          <w:sz w:val="22"/>
        </w:rPr>
        <w:t>This raises the stakes on recovering the other three missing files a level further than originally scoped:</w:t>
      </w:r>
    </w:p>
    <w:p>
      <w:pPr>
        <w:pStyle w:val="ListBullet"/>
      </w:pPr>
      <w:r>
        <w:t>test-case-standard.md — once recovered, the ISTQB/IEEE-829 field standard it holds could be wired in the same way, directly shaping how JIRA Checker drafts test cases for tickets with no existing automated spec.</w:t>
      </w:r>
    </w:p>
    <w:p>
      <w:pPr>
        <w:pStyle w:val="ListBullet"/>
      </w:pPr>
      <w:r>
        <w:t>jira-comment-format.md — the most directly relevant of the three now: JIRA Checker's comment format is currently hand-coded in src/jira-comment.ts based on the Reporting Protocols and Standing Rules pages (both intact). Recovering this file and wiring it in the same live way would let a future formatting correction from Reyn propagate automatically too, instead of needing a code change.</w:t>
      </w:r>
    </w:p>
    <w:p>
      <w:pPr>
        <w:pStyle w:val="ListBullet"/>
      </w:pPr>
      <w:r>
        <w:t>verification-techniques.md — same opportunity, lower urgency since JIRA Checker doesn't yet have an AI-assisted verification step that would consume it (see §7 in the accompanying JIRA-Checker-Structure.docx for what's still out of scope).</w:t>
      </w:r>
    </w:p>
    <w:p>
      <w:r>
        <w:rPr>
          <w:b w:val="0"/>
          <w:i w:val="0"/>
          <w:sz w:val="22"/>
        </w:rPr>
        <w:t>Net effect: every one of the four missing files is now a candidate for the same live-Confluence treatment already proven working for Standing Rules — recovering them is no longer just a documentation-hygiene task, it directly extends what the tool can automatically stay current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