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i w:val="0"/>
          <w:color w:val="1F497D"/>
          <w:sz w:val="56"/>
        </w:rPr>
        <w:t>Auto Tag User Guide</w:t>
      </w:r>
    </w:p>
    <w:p>
      <w:r>
        <w:rPr>
          <w:rFonts w:ascii="Consolas" w:hAnsi="Consolas"/>
          <w:b w:val="0"/>
          <w:i w:val="0"/>
          <w:color w:val="555555"/>
          <w:sz w:val="24"/>
        </w:rPr>
        <w:t>Kinetic &gt; Audits &gt; Auto Tag</w:t>
      </w:r>
    </w:p>
    <w:p>
      <w:r>
        <w:rPr>
          <w:rFonts w:ascii="Calibri" w:hAnsi="Calibri"/>
          <w:b w:val="0"/>
          <w:i/>
          <w:color w:val="808080"/>
          <w:sz w:val="20"/>
        </w:rPr>
        <w:t>Version 6 - May 2026</w:t>
      </w:r>
    </w:p>
    <w:p>
      <w:r>
        <w:rPr>
          <w:rFonts w:ascii="Calibri" w:hAnsi="Calibri"/>
          <w:b w:val="0"/>
          <w:i w:val="0"/>
          <w:sz w:val="22"/>
        </w:rPr>
        <w:t>Auto Tag scans your Revit model for untagged elements across a configurable set of MEP and equipment categories, places tags at smart positions next to each element, and writes a QA report. It is built to be run regularly: a one-button refresh of all annotation across a discipline rather than a hand-by-hand tagging pass.</w:t>
      </w:r>
    </w:p>
    <w:p>
      <w:pPr>
        <w:pStyle w:val="Heading1"/>
      </w:pPr>
      <w:r>
        <w:t>What's new in v6</w:t>
      </w:r>
    </w:p>
    <w:p>
      <w:r>
        <w:rPr>
          <w:rFonts w:ascii="Calibri" w:hAnsi="Calibri"/>
          <w:b w:val="0"/>
          <w:i w:val="0"/>
          <w:sz w:val="22"/>
        </w:rPr>
        <w:t>Version 6 reshapes how tags get placed and how your settings are remembered. Highlights:</w:t>
      </w:r>
    </w:p>
    <w:p>
      <w:pPr>
        <w:pStyle w:val="ListBullet"/>
      </w:pPr>
      <w:r>
        <w:rPr>
          <w:rFonts w:ascii="Calibri" w:hAnsi="Calibri"/>
          <w:b/>
          <w:i w:val="0"/>
          <w:sz w:val="22"/>
        </w:rPr>
        <w:t>Adjacent placement by default.</w:t>
      </w:r>
      <w:r>
        <w:rPr>
          <w:rFonts w:ascii="Calibri" w:hAnsi="Calibri"/>
          <w:b w:val="0"/>
          <w:i w:val="0"/>
          <w:sz w:val="22"/>
        </w:rPr>
        <w:t xml:space="preserve"> Tags now sit beside their host element with a leader rather than on top of it. The position is chosen to avoid clashing with other tags, text, dimensions, view-crop edges, and key model elements (walls, framing, columns, ceilings, grids).</w:t>
      </w:r>
    </w:p>
    <w:p>
      <w:pPr>
        <w:pStyle w:val="ListBullet"/>
      </w:pPr>
      <w:r>
        <w:rPr>
          <w:rFonts w:ascii="Calibri" w:hAnsi="Calibri"/>
          <w:b/>
          <w:i w:val="0"/>
          <w:sz w:val="22"/>
        </w:rPr>
        <w:t>Per-project persistence.</w:t>
      </w:r>
      <w:r>
        <w:rPr>
          <w:rFonts w:ascii="Calibri" w:hAnsi="Calibri"/>
          <w:b w:val="0"/>
          <w:i w:val="0"/>
          <w:sz w:val="22"/>
        </w:rPr>
        <w:t xml:space="preserve"> Everything you set in the dialog - tag family, length filters, placement mode, leader preference - is saved into </w:t>
      </w:r>
      <w:r>
        <w:rPr>
          <w:rFonts w:ascii="Consolas" w:hAnsi="Consolas"/>
          <w:b w:val="0"/>
          <w:i w:val="0"/>
          <w:sz w:val="20"/>
        </w:rPr>
        <w:t>&lt;project&gt;/.bim/auto_tag.json</w:t>
      </w:r>
      <w:r>
        <w:rPr>
          <w:rFonts w:ascii="Calibri" w:hAnsi="Calibri"/>
          <w:b w:val="0"/>
          <w:i w:val="0"/>
          <w:sz w:val="22"/>
        </w:rPr>
        <w:t xml:space="preserve"> when you close the tool. Next launch reads it back, and so does every other team member who opens the same project.</w:t>
      </w:r>
    </w:p>
    <w:p>
      <w:pPr>
        <w:pStyle w:val="ListBullet"/>
      </w:pPr>
      <w:r>
        <w:rPr>
          <w:rFonts w:ascii="Calibri" w:hAnsi="Calibri"/>
          <w:b/>
          <w:i w:val="0"/>
          <w:sz w:val="22"/>
        </w:rPr>
        <w:t xml:space="preserve">Three new grid columns - </w:t>
      </w:r>
      <w:r>
        <w:rPr>
          <w:rFonts w:ascii="Consolas" w:hAnsi="Consolas"/>
          <w:b w:val="0"/>
          <w:i w:val="0"/>
          <w:sz w:val="20"/>
        </w:rPr>
        <w:t>Placement</w:t>
      </w:r>
      <w:r>
        <w:rPr>
          <w:rFonts w:ascii="Calibri" w:hAnsi="Calibri"/>
          <w:b w:val="0"/>
          <w:i w:val="0"/>
          <w:sz w:val="22"/>
        </w:rPr>
        <w:t xml:space="preserve">, </w:t>
      </w:r>
      <w:r>
        <w:rPr>
          <w:rFonts w:ascii="Consolas" w:hAnsi="Consolas"/>
          <w:b w:val="0"/>
          <w:i w:val="0"/>
          <w:sz w:val="20"/>
        </w:rPr>
        <w:t>Offset mm</w:t>
      </w:r>
      <w:r>
        <w:rPr>
          <w:rFonts w:ascii="Calibri" w:hAnsi="Calibri"/>
          <w:b w:val="0"/>
          <w:i w:val="0"/>
          <w:sz w:val="22"/>
        </w:rPr>
        <w:t xml:space="preserve">, </w:t>
      </w:r>
      <w:r>
        <w:rPr>
          <w:rFonts w:ascii="Consolas" w:hAnsi="Consolas"/>
          <w:b w:val="0"/>
          <w:i w:val="0"/>
          <w:sz w:val="20"/>
        </w:rPr>
        <w:t>Side</w:t>
      </w:r>
      <w:r>
        <w:rPr>
          <w:rFonts w:ascii="Calibri" w:hAnsi="Calibri"/>
          <w:b w:val="0"/>
          <w:i w:val="0"/>
          <w:sz w:val="22"/>
        </w:rPr>
        <w:t xml:space="preserve"> - exposing the placement controls per row.</w:t>
      </w:r>
    </w:p>
    <w:p>
      <w:pPr>
        <w:pStyle w:val="ListBullet"/>
      </w:pPr>
      <w:r>
        <w:rPr>
          <w:rFonts w:ascii="Calibri" w:hAnsi="Calibri"/>
          <w:b/>
          <w:i w:val="0"/>
          <w:sz w:val="22"/>
        </w:rPr>
        <w:t>Delete Existing Tags button.</w:t>
      </w:r>
      <w:r>
        <w:rPr>
          <w:rFonts w:ascii="Calibri" w:hAnsi="Calibri"/>
          <w:b w:val="0"/>
          <w:i w:val="0"/>
          <w:sz w:val="22"/>
        </w:rPr>
        <w:t xml:space="preserve"> A clean-slate action that wipes all existing tags in the ticked categories before you re-tag. Confirmed via dialog and undoable in one Ctrl+Z.</w:t>
      </w:r>
    </w:p>
    <w:p>
      <w:pPr>
        <w:pStyle w:val="ListBullet"/>
      </w:pPr>
      <w:r>
        <w:rPr>
          <w:rFonts w:ascii="Calibri" w:hAnsi="Calibri"/>
          <w:b/>
          <w:i w:val="0"/>
          <w:sz w:val="22"/>
        </w:rPr>
        <w:t>Leader logic tightened.</w:t>
      </w:r>
      <w:r>
        <w:rPr>
          <w:rFonts w:ascii="Calibri" w:hAnsi="Calibri"/>
          <w:b w:val="0"/>
          <w:i w:val="0"/>
          <w:sz w:val="22"/>
        </w:rPr>
        <w:t xml:space="preserve"> When placement is adjacent, the leader is forced on so the tag visually connects to its host. The </w:t>
      </w:r>
      <w:r>
        <w:rPr>
          <w:rFonts w:ascii="Consolas" w:hAnsi="Consolas"/>
          <w:b w:val="0"/>
          <w:i w:val="0"/>
          <w:sz w:val="20"/>
        </w:rPr>
        <w:t>Lead</w:t>
      </w:r>
      <w:r>
        <w:rPr>
          <w:rFonts w:ascii="Calibri" w:hAnsi="Calibri"/>
          <w:b w:val="0"/>
          <w:i w:val="0"/>
          <w:sz w:val="22"/>
        </w:rPr>
        <w:t xml:space="preserve"> checkbox shows ticked and disabled in that mode; switching back to on-element placement restores whatever you had set.</w:t>
      </w:r>
    </w:p>
    <w:p>
      <w:pPr>
        <w:pStyle w:val="Heading1"/>
      </w:pPr>
      <w:r>
        <w:t>Setup</w:t>
      </w:r>
    </w:p>
    <w:p>
      <w:r>
        <w:rPr>
          <w:rFonts w:ascii="Calibri" w:hAnsi="Calibri"/>
          <w:b w:val="0"/>
          <w:i w:val="0"/>
          <w:sz w:val="22"/>
        </w:rPr>
        <w:t>Before first use on a project:</w:t>
      </w:r>
    </w:p>
    <w:p>
      <w:pPr>
        <w:pStyle w:val="ListBullet"/>
      </w:pPr>
      <w:r>
        <w:rPr>
          <w:rFonts w:ascii="Calibri" w:hAnsi="Calibri"/>
          <w:b w:val="0"/>
          <w:i w:val="0"/>
          <w:sz w:val="22"/>
        </w:rPr>
        <w:t>Ensure the Kinetic extension is installed and registered with pyRevit. Confirm the Auto Tag button is visible under the Kinetic ribbon, Audits panel.</w:t>
      </w:r>
    </w:p>
    <w:p>
      <w:pPr>
        <w:pStyle w:val="ListBullet"/>
      </w:pPr>
      <w:r>
        <w:rPr>
          <w:rFonts w:ascii="Calibri" w:hAnsi="Calibri"/>
          <w:b w:val="0"/>
          <w:i w:val="0"/>
          <w:sz w:val="22"/>
        </w:rPr>
        <w:t>Load at least one tag family for every category you intend to tag. Auto Tag will not place a tag for a category that has no tag family loaded - it lists them as 'no tag symbol available' on the report.</w:t>
      </w:r>
    </w:p>
    <w:p>
      <w:pPr>
        <w:pStyle w:val="ListBullet"/>
      </w:pPr>
      <w:r>
        <w:rPr>
          <w:rFonts w:ascii="Calibri" w:hAnsi="Calibri"/>
          <w:b w:val="0"/>
          <w:i w:val="0"/>
          <w:sz w:val="22"/>
        </w:rPr>
        <w:t>If your team uses shared parameters that tags read from (sizes formatted strings, mounting heights, etc.), confirm they are loaded into the project before tagging. Auto Tag uses whichever tag family you select, but the tag family can only display parameters that exist on the host element.</w:t>
      </w:r>
    </w:p>
    <w:p>
      <w:pPr>
        <w:pStyle w:val="Heading1"/>
      </w:pPr>
      <w:r>
        <w:t>The Auto Tag dialog</w:t>
      </w:r>
    </w:p>
    <w:p>
      <w:r>
        <w:rPr>
          <w:rFonts w:ascii="Calibri" w:hAnsi="Calibri"/>
          <w:b w:val="0"/>
          <w:i w:val="0"/>
          <w:sz w:val="22"/>
        </w:rPr>
        <w:t>Click the Auto Tag button to open the dialog. The dialog has four areas, top to bottom:</w:t>
      </w:r>
    </w:p>
    <w:p>
      <w:pPr>
        <w:pStyle w:val="ListBullet"/>
      </w:pPr>
      <w:r>
        <w:rPr>
          <w:rFonts w:ascii="Calibri" w:hAnsi="Calibri"/>
          <w:b/>
          <w:i w:val="0"/>
          <w:sz w:val="22"/>
        </w:rPr>
        <w:t>Discipline and subcategories</w:t>
      </w:r>
      <w:r>
        <w:rPr>
          <w:rFonts w:ascii="Calibri" w:hAnsi="Calibri"/>
          <w:b w:val="0"/>
          <w:i w:val="0"/>
          <w:sz w:val="22"/>
        </w:rPr>
        <w:t xml:space="preserve"> - pick a discipline on the left, tick one or more subcategories on the right. Each ticked subcategory becomes a row in the configuration grid below.</w:t>
      </w:r>
    </w:p>
    <w:p>
      <w:pPr>
        <w:pStyle w:val="ListBullet"/>
      </w:pPr>
      <w:r>
        <w:rPr>
          <w:rFonts w:ascii="Calibri" w:hAnsi="Calibri"/>
          <w:b/>
          <w:i w:val="0"/>
          <w:sz w:val="22"/>
        </w:rPr>
        <w:t>Tagging profiles grid</w:t>
      </w:r>
      <w:r>
        <w:rPr>
          <w:rFonts w:ascii="Calibri" w:hAnsi="Calibri"/>
          <w:b w:val="0"/>
          <w:i w:val="0"/>
          <w:sz w:val="22"/>
        </w:rPr>
        <w:t xml:space="preserve"> - one row per ticked subcategory. Each row carries its own filters and placement preferences. Cells that do not apply to a row's category render greyed-out and read-only.</w:t>
      </w:r>
    </w:p>
    <w:p>
      <w:pPr>
        <w:pStyle w:val="ListBullet"/>
      </w:pPr>
      <w:r>
        <w:rPr>
          <w:rFonts w:ascii="Calibri" w:hAnsi="Calibri"/>
          <w:b/>
          <w:i w:val="0"/>
          <w:sz w:val="22"/>
        </w:rPr>
        <w:t>Scope</w:t>
      </w:r>
      <w:r>
        <w:rPr>
          <w:rFonts w:ascii="Calibri" w:hAnsi="Calibri"/>
          <w:b w:val="0"/>
          <w:i w:val="0"/>
          <w:sz w:val="22"/>
        </w:rPr>
        <w:t xml:space="preserve"> - 'Scan whole model' toggles between active-view-only and whole-model scanning. Tags are always placed in the active view regardless; the toggle only changes which elements are considered eligible.</w:t>
      </w:r>
    </w:p>
    <w:p>
      <w:pPr>
        <w:pStyle w:val="ListBullet"/>
      </w:pPr>
      <w:r>
        <w:rPr>
          <w:rFonts w:ascii="Calibri" w:hAnsi="Calibri"/>
          <w:b/>
          <w:i w:val="0"/>
          <w:sz w:val="22"/>
        </w:rPr>
        <w:t>Results pane + action buttons</w:t>
      </w:r>
      <w:r>
        <w:rPr>
          <w:rFonts w:ascii="Calibri" w:hAnsi="Calibri"/>
          <w:b w:val="0"/>
          <w:i w:val="0"/>
          <w:sz w:val="22"/>
        </w:rPr>
        <w:t xml:space="preserve"> - shows the scan summary and gives access to Scan, Place, Delete Existing, Save Report, Save Excel, and Close.</w:t>
      </w:r>
    </w:p>
    <w:p>
      <w:pPr>
        <w:pStyle w:val="Heading1"/>
      </w:pPr>
      <w:r>
        <w:t>Standard workflow</w:t>
      </w:r>
    </w:p>
    <w:p>
      <w:r>
        <w:rPr>
          <w:rFonts w:ascii="Calibri" w:hAnsi="Calibri"/>
          <w:b w:val="0"/>
          <w:i w:val="0"/>
          <w:sz w:val="22"/>
        </w:rPr>
        <w:t>The typical run looks like this. Steps 4 and 5 are where v6 differs most from earlier versions.</w:t>
      </w:r>
    </w:p>
    <w:p>
      <w:r>
        <w:rPr>
          <w:rFonts w:ascii="Calibri" w:hAnsi="Calibri"/>
          <w:b/>
          <w:i w:val="0"/>
          <w:sz w:val="22"/>
        </w:rPr>
        <w:t xml:space="preserve">1. </w:t>
      </w:r>
      <w:r>
        <w:rPr>
          <w:rFonts w:ascii="Calibri" w:hAnsi="Calibri"/>
          <w:b w:val="0"/>
          <w:i w:val="0"/>
          <w:sz w:val="22"/>
        </w:rPr>
        <w:t>Open the view you want to tag in. Auto Tag places tags in the active view, so this matters.</w:t>
      </w:r>
    </w:p>
    <w:p>
      <w:r>
        <w:rPr>
          <w:rFonts w:ascii="Calibri" w:hAnsi="Calibri"/>
          <w:b/>
          <w:i w:val="0"/>
          <w:sz w:val="22"/>
        </w:rPr>
        <w:t xml:space="preserve">2. </w:t>
      </w:r>
      <w:r>
        <w:rPr>
          <w:rFonts w:ascii="Calibri" w:hAnsi="Calibri"/>
          <w:b w:val="0"/>
          <w:i w:val="0"/>
          <w:sz w:val="22"/>
        </w:rPr>
        <w:t>Click Auto Tag from the Kinetic ribbon.</w:t>
      </w:r>
    </w:p>
    <w:p>
      <w:r>
        <w:rPr>
          <w:rFonts w:ascii="Calibri" w:hAnsi="Calibri"/>
          <w:b/>
          <w:i w:val="0"/>
          <w:sz w:val="22"/>
        </w:rPr>
        <w:t xml:space="preserve">3. </w:t>
      </w:r>
      <w:r>
        <w:rPr>
          <w:rFonts w:ascii="Calibri" w:hAnsi="Calibri"/>
          <w:b w:val="0"/>
          <w:i w:val="0"/>
          <w:sz w:val="22"/>
        </w:rPr>
        <w:t>Pick a discipline, tick the subcategories you want to scan. Each ticked subcategory adds a row to the grid.</w:t>
      </w:r>
    </w:p>
    <w:p>
      <w:r>
        <w:rPr>
          <w:rFonts w:ascii="Calibri" w:hAnsi="Calibri"/>
          <w:b/>
          <w:i w:val="0"/>
          <w:sz w:val="22"/>
        </w:rPr>
        <w:t xml:space="preserve">4. </w:t>
      </w:r>
      <w:r>
        <w:rPr>
          <w:rFonts w:ascii="Calibri" w:hAnsi="Calibri"/>
          <w:b w:val="0"/>
          <w:i w:val="0"/>
          <w:sz w:val="22"/>
        </w:rPr>
        <w:t>Tune each row in place. Set min/max length, orientation flags, size bounds, tag family, placement mode, offset distance, preferred side, and skip-already-tagged behaviour. Cells that do not apply to a row's category are visibly disabled.</w:t>
      </w:r>
    </w:p>
    <w:p>
      <w:r>
        <w:rPr>
          <w:rFonts w:ascii="Calibri" w:hAnsi="Calibri"/>
          <w:b/>
          <w:i w:val="0"/>
          <w:sz w:val="22"/>
        </w:rPr>
        <w:t xml:space="preserve">5. </w:t>
      </w:r>
      <w:r>
        <w:rPr>
          <w:rFonts w:ascii="Calibri" w:hAnsi="Calibri"/>
          <w:b w:val="0"/>
          <w:i w:val="0"/>
          <w:sz w:val="22"/>
        </w:rPr>
        <w:t>Decide on scope (active view vs whole model) using the Scope toggle.</w:t>
      </w:r>
    </w:p>
    <w:p>
      <w:r>
        <w:rPr>
          <w:rFonts w:ascii="Calibri" w:hAnsi="Calibri"/>
          <w:b/>
          <w:i w:val="0"/>
          <w:sz w:val="22"/>
        </w:rPr>
        <w:t xml:space="preserve">6. </w:t>
      </w:r>
      <w:r>
        <w:rPr>
          <w:rFonts w:ascii="Calibri" w:hAnsi="Calibri"/>
          <w:b w:val="0"/>
          <w:i w:val="0"/>
          <w:sz w:val="22"/>
        </w:rPr>
        <w:t>Click Scan Model. The results pane shows a per-profile breakdown - how many were eligible, how many were excluded by which rule, how many were already tagged.</w:t>
      </w:r>
    </w:p>
    <w:p>
      <w:r>
        <w:rPr>
          <w:rFonts w:ascii="Calibri" w:hAnsi="Calibri"/>
          <w:b/>
          <w:i w:val="0"/>
          <w:sz w:val="22"/>
        </w:rPr>
        <w:t xml:space="preserve">7. </w:t>
      </w:r>
      <w:r>
        <w:rPr>
          <w:rFonts w:ascii="Calibri" w:hAnsi="Calibri"/>
          <w:b w:val="0"/>
          <w:i w:val="0"/>
          <w:sz w:val="22"/>
        </w:rPr>
        <w:t>Click Place Tags. Confirm the count when prompted. The tool wraps placement in a single Revit transaction so Ctrl+Z undoes the whole batch.</w:t>
      </w:r>
    </w:p>
    <w:p>
      <w:r>
        <w:rPr>
          <w:rFonts w:ascii="Calibri" w:hAnsi="Calibri"/>
          <w:b/>
          <w:i w:val="0"/>
          <w:sz w:val="22"/>
        </w:rPr>
        <w:t xml:space="preserve">8. </w:t>
      </w:r>
      <w:r>
        <w:rPr>
          <w:rFonts w:ascii="Calibri" w:hAnsi="Calibri"/>
          <w:b w:val="0"/>
          <w:i w:val="0"/>
          <w:sz w:val="22"/>
        </w:rPr>
        <w:t>Optionally click Save Report (HTML, opens in browser) or Save Excel (CSV with BOM, opens in Excel) to capture what was placed and what was skipped.</w:t>
      </w:r>
    </w:p>
    <w:p>
      <w:r>
        <w:rPr>
          <w:rFonts w:ascii="Calibri" w:hAnsi="Calibri"/>
          <w:b/>
          <w:i w:val="0"/>
          <w:sz w:val="22"/>
        </w:rPr>
        <w:t xml:space="preserve">9. </w:t>
      </w:r>
      <w:r>
        <w:rPr>
          <w:rFonts w:ascii="Calibri" w:hAnsi="Calibri"/>
          <w:b w:val="0"/>
          <w:i w:val="0"/>
          <w:sz w:val="22"/>
        </w:rPr>
        <w:t>Click Close. Your settings are saved to the project's auto_tag.json so the next launch and the rest of the team see the same configuration.</w:t>
      </w:r>
    </w:p>
    <w:p>
      <w:pPr>
        <w:pStyle w:val="Heading1"/>
      </w:pPr>
      <w:r>
        <w:t>Per-row configuration</w:t>
      </w:r>
    </w:p>
    <w:p>
      <w:r>
        <w:rPr>
          <w:rFonts w:ascii="Calibri" w:hAnsi="Calibri"/>
          <w:b w:val="0"/>
          <w:i w:val="0"/>
          <w:sz w:val="22"/>
        </w:rPr>
        <w:t>Every ticked subcategory becomes a row in the grid. The columns:</w:t>
      </w:r>
    </w:p>
    <w:tbl>
      <w:tblPr>
        <w:tblStyle w:val="LightGrid-Accent1"/>
        <w:tblW w:type="auto" w:w="0"/>
        <w:tblLayout w:type="fixed"/>
        <w:tblLook w:firstColumn="1" w:firstRow="1" w:lastColumn="0" w:lastRow="0" w:noHBand="0" w:noVBand="1" w:val="04A0"/>
      </w:tblPr>
      <w:tblGrid>
        <w:gridCol w:w="4873"/>
        <w:gridCol w:w="4873"/>
      </w:tblGrid>
      <w:tr>
        <w:tc>
          <w:tcPr>
            <w:tcW w:type="dxa" w:w="2835"/>
          </w:tcPr>
          <w:p>
            <w:r/>
            <w:r>
              <w:rPr>
                <w:rFonts w:ascii="Calibri" w:hAnsi="Calibri"/>
                <w:b/>
                <w:i w:val="0"/>
                <w:sz w:val="22"/>
              </w:rPr>
              <w:t>Column</w:t>
            </w:r>
          </w:p>
        </w:tc>
        <w:tc>
          <w:tcPr>
            <w:tcW w:type="dxa" w:w="6803"/>
          </w:tcPr>
          <w:p>
            <w:r/>
            <w:r>
              <w:rPr>
                <w:rFonts w:ascii="Calibri" w:hAnsi="Calibri"/>
                <w:b/>
                <w:i w:val="0"/>
                <w:sz w:val="22"/>
              </w:rPr>
              <w:t>What it does</w:t>
            </w:r>
          </w:p>
        </w:tc>
      </w:tr>
      <w:tr>
        <w:tc>
          <w:tcPr>
            <w:tcW w:type="dxa" w:w="2835"/>
          </w:tcPr>
          <w:p>
            <w:r/>
            <w:r>
              <w:rPr>
                <w:rFonts w:ascii="Calibri" w:hAnsi="Calibri"/>
                <w:b w:val="0"/>
                <w:i w:val="0"/>
                <w:sz w:val="20"/>
              </w:rPr>
              <w:t>On</w:t>
            </w:r>
          </w:p>
        </w:tc>
        <w:tc>
          <w:tcPr>
            <w:tcW w:type="dxa" w:w="6803"/>
          </w:tcPr>
          <w:p>
            <w:r/>
            <w:r>
              <w:rPr>
                <w:rFonts w:ascii="Calibri" w:hAnsi="Calibri"/>
                <w:b w:val="0"/>
                <w:i w:val="0"/>
                <w:sz w:val="20"/>
              </w:rPr>
              <w:t>Master toggle for the row. Untick to exclude a profile from the scan without losing its settings.</w:t>
            </w:r>
          </w:p>
        </w:tc>
      </w:tr>
      <w:tr>
        <w:tc>
          <w:tcPr>
            <w:tcW w:type="dxa" w:w="2835"/>
          </w:tcPr>
          <w:p>
            <w:r/>
            <w:r>
              <w:rPr>
                <w:rFonts w:ascii="Calibri" w:hAnsi="Calibri"/>
                <w:b w:val="0"/>
                <w:i w:val="0"/>
                <w:sz w:val="20"/>
              </w:rPr>
              <w:t>Discipline / Subcategory</w:t>
            </w:r>
          </w:p>
        </w:tc>
        <w:tc>
          <w:tcPr>
            <w:tcW w:type="dxa" w:w="6803"/>
          </w:tcPr>
          <w:p>
            <w:r/>
            <w:r>
              <w:rPr>
                <w:rFonts w:ascii="Calibri" w:hAnsi="Calibri"/>
                <w:b w:val="0"/>
                <w:i w:val="0"/>
                <w:sz w:val="20"/>
              </w:rPr>
              <w:t>Identity columns - read-only.</w:t>
            </w:r>
          </w:p>
        </w:tc>
      </w:tr>
      <w:tr>
        <w:tc>
          <w:tcPr>
            <w:tcW w:type="dxa" w:w="2835"/>
          </w:tcPr>
          <w:p>
            <w:r/>
            <w:r>
              <w:rPr>
                <w:rFonts w:ascii="Calibri" w:hAnsi="Calibri"/>
                <w:b w:val="0"/>
                <w:i w:val="0"/>
                <w:sz w:val="20"/>
              </w:rPr>
              <w:t>Min Len mm / Max Len mm</w:t>
            </w:r>
          </w:p>
        </w:tc>
        <w:tc>
          <w:tcPr>
            <w:tcW w:type="dxa" w:w="6803"/>
          </w:tcPr>
          <w:p>
            <w:r/>
            <w:r>
              <w:rPr>
                <w:rFonts w:ascii="Calibri" w:hAnsi="Calibri"/>
                <w:b w:val="0"/>
                <w:i w:val="0"/>
                <w:sz w:val="20"/>
              </w:rPr>
              <w:t>Length bounds in millimetres for linear MEP. Blank means no bound.</w:t>
            </w:r>
          </w:p>
        </w:tc>
      </w:tr>
      <w:tr>
        <w:tc>
          <w:tcPr>
            <w:tcW w:type="dxa" w:w="2835"/>
          </w:tcPr>
          <w:p>
            <w:r/>
            <w:r>
              <w:rPr>
                <w:rFonts w:ascii="Calibri" w:hAnsi="Calibri"/>
                <w:b w:val="0"/>
                <w:i w:val="0"/>
                <w:sz w:val="20"/>
              </w:rPr>
              <w:t>Horiz / Vert</w:t>
            </w:r>
          </w:p>
        </w:tc>
        <w:tc>
          <w:tcPr>
            <w:tcW w:type="dxa" w:w="6803"/>
          </w:tcPr>
          <w:p>
            <w:r/>
            <w:r>
              <w:rPr>
                <w:rFonts w:ascii="Calibri" w:hAnsi="Calibri"/>
                <w:b w:val="0"/>
                <w:i w:val="0"/>
                <w:sz w:val="20"/>
              </w:rPr>
              <w:t>Restrict to runs that are mostly horizontal or mostly vertical. Mutually exclusive.</w:t>
            </w:r>
          </w:p>
        </w:tc>
      </w:tr>
      <w:tr>
        <w:tc>
          <w:tcPr>
            <w:tcW w:type="dxa" w:w="2835"/>
          </w:tcPr>
          <w:p>
            <w:r/>
            <w:r>
              <w:rPr>
                <w:rFonts w:ascii="Calibri" w:hAnsi="Calibri"/>
                <w:b w:val="0"/>
                <w:i w:val="0"/>
                <w:sz w:val="20"/>
              </w:rPr>
              <w:t>Tol mm</w:t>
            </w:r>
          </w:p>
        </w:tc>
        <w:tc>
          <w:tcPr>
            <w:tcW w:type="dxa" w:w="6803"/>
          </w:tcPr>
          <w:p>
            <w:r/>
            <w:r>
              <w:rPr>
                <w:rFonts w:ascii="Calibri" w:hAnsi="Calibri"/>
                <w:b w:val="0"/>
                <w:i w:val="0"/>
                <w:sz w:val="20"/>
              </w:rPr>
              <w:t>Elevation tolerance for the horiz and vert tests. Default 50 mm.</w:t>
            </w:r>
          </w:p>
        </w:tc>
      </w:tr>
      <w:tr>
        <w:tc>
          <w:tcPr>
            <w:tcW w:type="dxa" w:w="2835"/>
          </w:tcPr>
          <w:p>
            <w:r/>
            <w:r>
              <w:rPr>
                <w:rFonts w:ascii="Calibri" w:hAnsi="Calibri"/>
                <w:b w:val="0"/>
                <w:i w:val="0"/>
                <w:sz w:val="20"/>
              </w:rPr>
              <w:t>W / H / Dia min and max</w:t>
            </w:r>
          </w:p>
        </w:tc>
        <w:tc>
          <w:tcPr>
            <w:tcW w:type="dxa" w:w="6803"/>
          </w:tcPr>
          <w:p>
            <w:r/>
            <w:r>
              <w:rPr>
                <w:rFonts w:ascii="Calibri" w:hAnsi="Calibri"/>
                <w:b w:val="0"/>
                <w:i w:val="0"/>
                <w:sz w:val="20"/>
              </w:rPr>
              <w:t>Cross-section bounds per category (width and height for ducts, diameter for pipes etc.).</w:t>
            </w:r>
          </w:p>
        </w:tc>
      </w:tr>
      <w:tr>
        <w:tc>
          <w:tcPr>
            <w:tcW w:type="dxa" w:w="2835"/>
          </w:tcPr>
          <w:p>
            <w:r/>
            <w:r>
              <w:rPr>
                <w:rFonts w:ascii="Calibri" w:hAnsi="Calibri"/>
                <w:b w:val="0"/>
                <w:i w:val="0"/>
                <w:sz w:val="20"/>
              </w:rPr>
              <w:t>Tag family / type</w:t>
            </w:r>
          </w:p>
        </w:tc>
        <w:tc>
          <w:tcPr>
            <w:tcW w:type="dxa" w:w="6803"/>
          </w:tcPr>
          <w:p>
            <w:r/>
            <w:r>
              <w:rPr>
                <w:rFonts w:ascii="Calibri" w:hAnsi="Calibri"/>
                <w:b w:val="0"/>
                <w:i w:val="0"/>
                <w:sz w:val="20"/>
              </w:rPr>
              <w:t>Which Revit tag family to use. Default &lt;use Revit default&gt; picks the first loaded tag for the category - usually NOT what you want. Set this explicitly per row to control tag content.</w:t>
            </w:r>
          </w:p>
        </w:tc>
      </w:tr>
      <w:tr>
        <w:tc>
          <w:tcPr>
            <w:tcW w:type="dxa" w:w="2835"/>
          </w:tcPr>
          <w:p>
            <w:r/>
            <w:r>
              <w:rPr>
                <w:rFonts w:ascii="Calibri" w:hAnsi="Calibri"/>
                <w:b w:val="0"/>
                <w:i w:val="0"/>
                <w:sz w:val="20"/>
              </w:rPr>
              <w:t>Placement</w:t>
            </w:r>
          </w:p>
        </w:tc>
        <w:tc>
          <w:tcPr>
            <w:tcW w:type="dxa" w:w="6803"/>
          </w:tcPr>
          <w:p>
            <w:r/>
            <w:r>
              <w:rPr>
                <w:rFonts w:ascii="Calibri" w:hAnsi="Calibri"/>
                <w:b w:val="0"/>
                <w:i w:val="0"/>
                <w:sz w:val="20"/>
              </w:rPr>
              <w:t>v6: 'Adjacent' (default - tag beside the host with a leader) or 'On element' (legacy behaviour - tag on top of the host).</w:t>
            </w:r>
          </w:p>
        </w:tc>
      </w:tr>
      <w:tr>
        <w:tc>
          <w:tcPr>
            <w:tcW w:type="dxa" w:w="2835"/>
          </w:tcPr>
          <w:p>
            <w:r/>
            <w:r>
              <w:rPr>
                <w:rFonts w:ascii="Calibri" w:hAnsi="Calibri"/>
                <w:b w:val="0"/>
                <w:i w:val="0"/>
                <w:sz w:val="20"/>
              </w:rPr>
              <w:t>Offset mm</w:t>
            </w:r>
          </w:p>
        </w:tc>
        <w:tc>
          <w:tcPr>
            <w:tcW w:type="dxa" w:w="6803"/>
          </w:tcPr>
          <w:p>
            <w:r/>
            <w:r>
              <w:rPr>
                <w:rFonts w:ascii="Calibri" w:hAnsi="Calibri"/>
                <w:b w:val="0"/>
                <w:i w:val="0"/>
                <w:sz w:val="20"/>
              </w:rPr>
              <w:t>v6: distance from the host when placement is Adjacent. Default 300 mm. Greyed when placement is On element.</w:t>
            </w:r>
          </w:p>
        </w:tc>
      </w:tr>
      <w:tr>
        <w:tc>
          <w:tcPr>
            <w:tcW w:type="dxa" w:w="2835"/>
          </w:tcPr>
          <w:p>
            <w:r/>
            <w:r>
              <w:rPr>
                <w:rFonts w:ascii="Calibri" w:hAnsi="Calibri"/>
                <w:b w:val="0"/>
                <w:i w:val="0"/>
                <w:sz w:val="20"/>
              </w:rPr>
              <w:t>Side</w:t>
            </w:r>
          </w:p>
        </w:tc>
        <w:tc>
          <w:tcPr>
            <w:tcW w:type="dxa" w:w="6803"/>
          </w:tcPr>
          <w:p>
            <w:r/>
            <w:r>
              <w:rPr>
                <w:rFonts w:ascii="Calibri" w:hAnsi="Calibri"/>
                <w:b w:val="0"/>
                <w:i w:val="0"/>
                <w:sz w:val="20"/>
              </w:rPr>
              <w:t>v6: which direction the tag offsets in. Auto picks perpendicular to the run for linear hosts, above-right for point hosts. Explicit values (Above / Below / Left / Right) force a cardinal direction.</w:t>
            </w:r>
          </w:p>
        </w:tc>
      </w:tr>
      <w:tr>
        <w:tc>
          <w:tcPr>
            <w:tcW w:type="dxa" w:w="2835"/>
          </w:tcPr>
          <w:p>
            <w:r/>
            <w:r>
              <w:rPr>
                <w:rFonts w:ascii="Calibri" w:hAnsi="Calibri"/>
                <w:b w:val="0"/>
                <w:i w:val="0"/>
                <w:sz w:val="20"/>
              </w:rPr>
              <w:t>Lead</w:t>
            </w:r>
          </w:p>
        </w:tc>
        <w:tc>
          <w:tcPr>
            <w:tcW w:type="dxa" w:w="6803"/>
          </w:tcPr>
          <w:p>
            <w:r/>
            <w:r>
              <w:rPr>
                <w:rFonts w:ascii="Calibri" w:hAnsi="Calibri"/>
                <w:b w:val="0"/>
                <w:i w:val="0"/>
                <w:sz w:val="20"/>
              </w:rPr>
              <w:t>Show a leader from tag to host. Forced on (and greyed) when placement is Adjacent.</w:t>
            </w:r>
          </w:p>
        </w:tc>
      </w:tr>
      <w:tr>
        <w:tc>
          <w:tcPr>
            <w:tcW w:type="dxa" w:w="2835"/>
          </w:tcPr>
          <w:p>
            <w:r/>
            <w:r>
              <w:rPr>
                <w:rFonts w:ascii="Calibri" w:hAnsi="Calibri"/>
                <w:b w:val="0"/>
                <w:i w:val="0"/>
                <w:sz w:val="20"/>
              </w:rPr>
              <w:t>Skip</w:t>
            </w:r>
          </w:p>
        </w:tc>
        <w:tc>
          <w:tcPr>
            <w:tcW w:type="dxa" w:w="6803"/>
          </w:tcPr>
          <w:p>
            <w:r/>
            <w:r>
              <w:rPr>
                <w:rFonts w:ascii="Calibri" w:hAnsi="Calibri"/>
                <w:b w:val="0"/>
                <w:i w:val="0"/>
                <w:sz w:val="20"/>
              </w:rPr>
              <w:t>When ticked (default), an element that already has a tag in the view is left alone.</w:t>
            </w:r>
          </w:p>
        </w:tc>
      </w:tr>
    </w:tbl>
    <w:p>
      <w:pPr>
        <w:pStyle w:val="Heading1"/>
      </w:pPr>
      <w:r>
        <w:t>Placement modes in detail</w:t>
      </w:r>
    </w:p>
    <w:p>
      <w:pPr>
        <w:pStyle w:val="Heading2"/>
      </w:pPr>
      <w:r>
        <w:t>Adjacent (default)</w:t>
      </w:r>
    </w:p>
    <w:p>
      <w:r>
        <w:rPr>
          <w:rFonts w:ascii="Calibri" w:hAnsi="Calibri"/>
          <w:b w:val="0"/>
          <w:i w:val="0"/>
          <w:sz w:val="22"/>
        </w:rPr>
        <w:t>Each tag is placed off-host with a leader. The tool computes the candidate position based on the row's Offset and Side settings, then scores it against an in-memory map of nearby annotation (tags, text, dimensions) and key model elements (walls, framing, columns, ceilings, grids, levels, detail and filled regions). If the first candidate clashes, the tool tries other directions and distances before giving up; if every candidate clashes, it picks the least-overlapping fall-back and flags the placement on the report.</w:t>
      </w:r>
    </w:p>
    <w:p>
      <w:r>
        <w:rPr>
          <w:rFonts w:ascii="Calibri" w:hAnsi="Calibri"/>
          <w:b w:val="0"/>
          <w:i w:val="0"/>
          <w:sz w:val="22"/>
        </w:rPr>
        <w:t>Tags placed earlier in the same run are added to the clash map immediately, so two adjacent placements never land on top of each other.</w:t>
      </w:r>
    </w:p>
    <w:p>
      <w:pPr>
        <w:pStyle w:val="Heading2"/>
      </w:pPr>
      <w:r>
        <w:t>On element (legacy)</w:t>
      </w:r>
    </w:p>
    <w:p>
      <w:r>
        <w:rPr>
          <w:rFonts w:ascii="Calibri" w:hAnsi="Calibri"/>
          <w:b w:val="0"/>
          <w:i w:val="0"/>
          <w:sz w:val="22"/>
        </w:rPr>
        <w:t>Use this when adjacent placement reads as visually disconnected for a category - for example, very densely packed point families where 300 mm offsets create more clutter than the on-top placement would. The tag goes at the host's origin (curve midpoint for linear runs, location point for point families) with the leader behaviour from the Lead checkbox.</w:t>
      </w:r>
    </w:p>
    <w:p>
      <w:pPr>
        <w:pStyle w:val="Heading2"/>
      </w:pPr>
      <w:r>
        <w:t>Side options</w:t>
      </w:r>
    </w:p>
    <w:p>
      <w:r>
        <w:rPr>
          <w:rFonts w:ascii="Calibri" w:hAnsi="Calibri"/>
          <w:b w:val="0"/>
          <w:i w:val="0"/>
          <w:sz w:val="22"/>
        </w:rPr>
        <w:t>The Side dropdown controls which way the tag offsets:</w:t>
      </w:r>
    </w:p>
    <w:p>
      <w:pPr>
        <w:pStyle w:val="ListBullet"/>
      </w:pPr>
      <w:r>
        <w:rPr>
          <w:rFonts w:ascii="Calibri" w:hAnsi="Calibri"/>
          <w:b/>
          <w:i w:val="0"/>
          <w:sz w:val="22"/>
        </w:rPr>
        <w:t>Auto</w:t>
      </w:r>
      <w:r>
        <w:rPr>
          <w:rFonts w:ascii="Calibri" w:hAnsi="Calibri"/>
          <w:b w:val="0"/>
          <w:i w:val="0"/>
          <w:sz w:val="22"/>
        </w:rPr>
        <w:t xml:space="preserve"> - the smart default. For linear hosts (ducts, pipes, cable trays, conduits) the tag goes perpendicular to the run; for point hosts the tag goes above-right.</w:t>
      </w:r>
    </w:p>
    <w:p>
      <w:pPr>
        <w:pStyle w:val="ListBullet"/>
      </w:pPr>
      <w:r>
        <w:rPr>
          <w:rFonts w:ascii="Calibri" w:hAnsi="Calibri"/>
          <w:b/>
          <w:i w:val="0"/>
          <w:sz w:val="22"/>
        </w:rPr>
        <w:t>Above / Below / Left / Right</w:t>
      </w:r>
      <w:r>
        <w:rPr>
          <w:rFonts w:ascii="Calibri" w:hAnsi="Calibri"/>
          <w:b w:val="0"/>
          <w:i w:val="0"/>
          <w:sz w:val="22"/>
        </w:rPr>
        <w:t xml:space="preserve"> - the tag offsets in that direction in the view plane, regardless of host geometry. Useful when you want a consistent look across a sheet.</w:t>
      </w:r>
    </w:p>
    <w:p>
      <w:pPr>
        <w:pStyle w:val="Heading1"/>
      </w:pPr>
      <w:r>
        <w:t>Deleting existing tags</w:t>
      </w:r>
    </w:p>
    <w:p>
      <w:r>
        <w:rPr>
          <w:rFonts w:ascii="Calibri" w:hAnsi="Calibri"/>
          <w:b w:val="0"/>
          <w:i w:val="0"/>
          <w:sz w:val="22"/>
        </w:rPr>
        <w:t>The Delete Existing Tags button - red-tinted in the action row - clears every existing tag in the ticked categories before you re-tag. Common workflow: a coordination round changed the model, the prior tagging is now in wrong positions, you want to wipe and redo cleanly.</w:t>
      </w:r>
    </w:p>
    <w:p>
      <w:r>
        <w:rPr>
          <w:rFonts w:ascii="Calibri" w:hAnsi="Calibri"/>
          <w:b w:val="0"/>
          <w:i w:val="0"/>
          <w:sz w:val="22"/>
        </w:rPr>
        <w:t>Behaviour:</w:t>
      </w:r>
    </w:p>
    <w:p>
      <w:pPr>
        <w:pStyle w:val="ListBullet"/>
      </w:pPr>
      <w:r>
        <w:rPr>
          <w:rFonts w:ascii="Calibri" w:hAnsi="Calibri"/>
          <w:b w:val="0"/>
          <w:i w:val="0"/>
          <w:sz w:val="22"/>
        </w:rPr>
        <w:t>Operates only on the categories of currently-ticked profiles. It will not touch tags for categories you have not ticked, even if they exist in the same view.</w:t>
      </w:r>
    </w:p>
    <w:p>
      <w:pPr>
        <w:pStyle w:val="ListBullet"/>
      </w:pPr>
      <w:r>
        <w:rPr>
          <w:rFonts w:ascii="Calibri" w:hAnsi="Calibri"/>
          <w:b w:val="0"/>
          <w:i w:val="0"/>
          <w:sz w:val="22"/>
        </w:rPr>
        <w:t>Respects the Scope toggle. Unchecked = active view only. Checked = whole model.</w:t>
      </w:r>
    </w:p>
    <w:p>
      <w:pPr>
        <w:pStyle w:val="ListBullet"/>
      </w:pPr>
      <w:r>
        <w:rPr>
          <w:rFonts w:ascii="Calibri" w:hAnsi="Calibri"/>
          <w:b w:val="0"/>
          <w:i w:val="0"/>
          <w:sz w:val="22"/>
        </w:rPr>
        <w:t>Shows a confirmation dialog listing the affected categories and scope before running.</w:t>
      </w:r>
    </w:p>
    <w:p>
      <w:pPr>
        <w:pStyle w:val="ListBullet"/>
      </w:pPr>
      <w:r>
        <w:rPr>
          <w:rFonts w:ascii="Calibri" w:hAnsi="Calibri"/>
          <w:b w:val="0"/>
          <w:i w:val="0"/>
          <w:sz w:val="22"/>
        </w:rPr>
        <w:t>Runs in a single Revit transaction. One Ctrl+Z undoes the whole deletion.</w:t>
      </w:r>
    </w:p>
    <w:p>
      <w:pPr>
        <w:pStyle w:val="ListBullet"/>
      </w:pPr>
      <w:r>
        <w:rPr>
          <w:rFonts w:ascii="Calibri" w:hAnsi="Calibri"/>
          <w:b w:val="0"/>
          <w:i w:val="0"/>
          <w:sz w:val="22"/>
        </w:rPr>
        <w:t>Invalidates any open scan results, so the tool prompts you to re-scan before placing new tags.</w:t>
      </w:r>
    </w:p>
    <w:p>
      <w:pPr>
        <w:pStyle w:val="Heading1"/>
      </w:pPr>
      <w:r>
        <w:t>Saving and sharing your configuration</w:t>
      </w:r>
    </w:p>
    <w:p>
      <w:r>
        <w:rPr>
          <w:rFonts w:ascii="Calibri" w:hAnsi="Calibri"/>
          <w:b w:val="0"/>
          <w:i w:val="0"/>
          <w:sz w:val="22"/>
        </w:rPr>
        <w:t xml:space="preserve">Configuration lives at </w:t>
      </w:r>
      <w:r>
        <w:rPr>
          <w:rFonts w:ascii="Consolas" w:hAnsi="Consolas"/>
          <w:b w:val="0"/>
          <w:i w:val="0"/>
          <w:sz w:val="20"/>
        </w:rPr>
        <w:t>&lt;project&gt;/.bim/auto_tag.json</w:t>
      </w:r>
      <w:r>
        <w:rPr>
          <w:rFonts w:ascii="Calibri" w:hAnsi="Calibri"/>
          <w:b w:val="0"/>
          <w:i w:val="0"/>
          <w:sz w:val="22"/>
        </w:rPr>
        <w:t>. When you close the dialog the file is rewritten with the current grid state. When you reopen the dialog (or another team member opens the project), the file is read back and the grid is hydrated with the saved values.</w:t>
      </w:r>
    </w:p>
    <w:p>
      <w:r>
        <w:rPr>
          <w:rFonts w:ascii="Calibri" w:hAnsi="Calibri"/>
          <w:b w:val="0"/>
          <w:i w:val="0"/>
          <w:sz w:val="22"/>
        </w:rPr>
        <w:t>If a project has no auto_tag.json yet, Auto Tag falls back to the extension's default.json - the org-wide baseline shipped with the Kinetic extension. So a brand-new project still opens with sensible defaults; saving from any team member creates the project-specific file.</w:t>
      </w:r>
    </w:p>
    <w:p>
      <w:r>
        <w:rPr>
          <w:rFonts w:ascii="Calibri" w:hAnsi="Calibri"/>
          <w:b w:val="0"/>
          <w:i/>
          <w:sz w:val="22"/>
        </w:rPr>
        <w:t>Shortcuts:</w:t>
      </w:r>
    </w:p>
    <w:p>
      <w:pPr>
        <w:pStyle w:val="ListBullet"/>
      </w:pPr>
      <w:r>
        <w:rPr>
          <w:rFonts w:ascii="Calibri" w:hAnsi="Calibri"/>
          <w:b/>
          <w:i w:val="0"/>
          <w:sz w:val="22"/>
        </w:rPr>
        <w:t>Shift+Click</w:t>
      </w:r>
      <w:r>
        <w:rPr>
          <w:rFonts w:ascii="Calibri" w:hAnsi="Calibri"/>
          <w:b w:val="0"/>
          <w:i w:val="0"/>
          <w:sz w:val="22"/>
        </w:rPr>
        <w:t xml:space="preserve"> the Auto Tag button to open </w:t>
      </w:r>
      <w:r>
        <w:rPr>
          <w:rFonts w:ascii="Consolas" w:hAnsi="Consolas"/>
          <w:b w:val="0"/>
          <w:i w:val="0"/>
          <w:sz w:val="20"/>
        </w:rPr>
        <w:t>auto_tag.json</w:t>
      </w:r>
      <w:r>
        <w:rPr>
          <w:rFonts w:ascii="Calibri" w:hAnsi="Calibri"/>
          <w:b w:val="0"/>
          <w:i w:val="0"/>
          <w:sz w:val="22"/>
        </w:rPr>
        <w:t xml:space="preserve"> in a text editor without launching the dialog. Useful for bulk edits or one-off corrections.</w:t>
      </w:r>
    </w:p>
    <w:p>
      <w:pPr>
        <w:pStyle w:val="Heading1"/>
      </w:pPr>
      <w:r>
        <w:t>Reports and logs</w:t>
      </w:r>
    </w:p>
    <w:tbl>
      <w:tblPr>
        <w:tblStyle w:val="LightGrid-Accent1"/>
        <w:tblW w:type="auto" w:w="0"/>
        <w:tblLayout w:type="fixed"/>
        <w:tblLook w:firstColumn="1" w:firstRow="1" w:lastColumn="0" w:lastRow="0" w:noHBand="0" w:noVBand="1" w:val="04A0"/>
      </w:tblPr>
      <w:tblGrid>
        <w:gridCol w:w="4873"/>
        <w:gridCol w:w="4873"/>
      </w:tblGrid>
      <w:tr>
        <w:tc>
          <w:tcPr>
            <w:tcW w:type="dxa" w:w="4252"/>
          </w:tcPr>
          <w:p>
            <w:r/>
            <w:r>
              <w:rPr>
                <w:rFonts w:ascii="Calibri" w:hAnsi="Calibri"/>
                <w:b/>
                <w:i w:val="0"/>
                <w:sz w:val="22"/>
              </w:rPr>
              <w:t>Path</w:t>
            </w:r>
          </w:p>
        </w:tc>
        <w:tc>
          <w:tcPr>
            <w:tcW w:type="dxa" w:w="5386"/>
          </w:tcPr>
          <w:p>
            <w:r/>
            <w:r>
              <w:rPr>
                <w:rFonts w:ascii="Calibri" w:hAnsi="Calibri"/>
                <w:b/>
                <w:i w:val="0"/>
                <w:sz w:val="22"/>
              </w:rPr>
              <w:t>Contents</w:t>
            </w:r>
          </w:p>
        </w:tc>
      </w:tr>
      <w:tr>
        <w:tc>
          <w:tcPr>
            <w:tcW w:type="dxa" w:w="4252"/>
          </w:tcPr>
          <w:p>
            <w:r/>
            <w:r>
              <w:rPr>
                <w:rFonts w:ascii="Calibri" w:hAnsi="Calibri"/>
                <w:b w:val="0"/>
                <w:i w:val="0"/>
                <w:sz w:val="20"/>
              </w:rPr>
              <w:t>&lt;project&gt;/.bim/reports/auto_tag_&lt;timestamp&gt;.html</w:t>
            </w:r>
          </w:p>
        </w:tc>
        <w:tc>
          <w:tcPr>
            <w:tcW w:type="dxa" w:w="5386"/>
          </w:tcPr>
          <w:p>
            <w:r/>
            <w:r>
              <w:rPr>
                <w:rFonts w:ascii="Calibri" w:hAnsi="Calibri"/>
                <w:b w:val="0"/>
                <w:i w:val="0"/>
                <w:sz w:val="20"/>
              </w:rPr>
              <w:t>HTML QA report with one section per profile: filters in force, eligible / placed counts, per-rule exclusion table, per-element rows.</w:t>
            </w:r>
          </w:p>
        </w:tc>
      </w:tr>
      <w:tr>
        <w:tc>
          <w:tcPr>
            <w:tcW w:type="dxa" w:w="4252"/>
          </w:tcPr>
          <w:p>
            <w:r/>
            <w:r>
              <w:rPr>
                <w:rFonts w:ascii="Calibri" w:hAnsi="Calibri"/>
                <w:b w:val="0"/>
                <w:i w:val="0"/>
                <w:sz w:val="20"/>
              </w:rPr>
              <w:t>&lt;project&gt;/.bim/reports/auto_tag_&lt;timestamp&gt;.csv</w:t>
            </w:r>
          </w:p>
        </w:tc>
        <w:tc>
          <w:tcPr>
            <w:tcW w:type="dxa" w:w="5386"/>
          </w:tcPr>
          <w:p>
            <w:r/>
            <w:r>
              <w:rPr>
                <w:rFonts w:ascii="Calibri" w:hAnsi="Calibri"/>
                <w:b w:val="0"/>
                <w:i w:val="0"/>
                <w:sz w:val="20"/>
              </w:rPr>
              <w:t>Flat CSV (UTF-8 with BOM, opens cleanly in Excel) with one row per scanned element. Suitable for pivots and filters.</w:t>
            </w:r>
          </w:p>
        </w:tc>
      </w:tr>
      <w:tr>
        <w:tc>
          <w:tcPr>
            <w:tcW w:type="dxa" w:w="4252"/>
          </w:tcPr>
          <w:p>
            <w:r/>
            <w:r>
              <w:rPr>
                <w:rFonts w:ascii="Calibri" w:hAnsi="Calibri"/>
                <w:b w:val="0"/>
                <w:i w:val="0"/>
                <w:sz w:val="20"/>
              </w:rPr>
              <w:t>&lt;project&gt;/.bim/logs/auto_tag.log</w:t>
            </w:r>
          </w:p>
        </w:tc>
        <w:tc>
          <w:tcPr>
            <w:tcW w:type="dxa" w:w="5386"/>
          </w:tcPr>
          <w:p>
            <w:r/>
            <w:r>
              <w:rPr>
                <w:rFonts w:ascii="Calibri" w:hAnsi="Calibri"/>
                <w:b w:val="0"/>
                <w:i w:val="0"/>
                <w:sz w:val="20"/>
              </w:rPr>
              <w:t>Timestamped log of every scan, placement, deletion, and config load / save. First place to look when behaviour surprises you.</w:t>
            </w:r>
          </w:p>
        </w:tc>
      </w:tr>
      <w:tr>
        <w:tc>
          <w:tcPr>
            <w:tcW w:type="dxa" w:w="4252"/>
          </w:tcPr>
          <w:p>
            <w:r/>
            <w:r>
              <w:rPr>
                <w:rFonts w:ascii="Calibri" w:hAnsi="Calibri"/>
                <w:b w:val="0"/>
                <w:i w:val="0"/>
                <w:sz w:val="20"/>
              </w:rPr>
              <w:t>&lt;project&gt;/.bim/auto_tag.json</w:t>
            </w:r>
          </w:p>
        </w:tc>
        <w:tc>
          <w:tcPr>
            <w:tcW w:type="dxa" w:w="5386"/>
          </w:tcPr>
          <w:p>
            <w:r/>
            <w:r>
              <w:rPr>
                <w:rFonts w:ascii="Calibri" w:hAnsi="Calibri"/>
                <w:b w:val="0"/>
                <w:i w:val="0"/>
                <w:sz w:val="20"/>
              </w:rPr>
              <w:t>The persisted configuration. Hand-edit safe; the tool reads it on next launch.</w:t>
            </w:r>
          </w:p>
        </w:tc>
      </w:tr>
    </w:tbl>
    <w:p>
      <w:r>
        <w:rPr>
          <w:rFonts w:ascii="Calibri" w:hAnsi="Calibri"/>
          <w:b w:val="0"/>
          <w:i/>
          <w:sz w:val="22"/>
        </w:rPr>
        <w:t>When the project is unsaved (no path on disk), all four locations fall back to your user home folder.</w:t>
      </w:r>
    </w:p>
    <w:p>
      <w:pPr>
        <w:pStyle w:val="Heading1"/>
      </w:pPr>
      <w:r>
        <w:t>Troubleshooting</w:t>
      </w:r>
    </w:p>
    <w:p>
      <w:r>
        <w:rPr>
          <w:rFonts w:ascii="Calibri" w:hAnsi="Calibri"/>
          <w:b/>
          <w:i w:val="0"/>
          <w:sz w:val="22"/>
        </w:rPr>
        <w:t>Q. Tags are still on top of elements after upgrading to v6.</w:t>
      </w:r>
    </w:p>
    <w:p>
      <w:r>
        <w:rPr>
          <w:rFonts w:ascii="Calibri" w:hAnsi="Calibri"/>
          <w:b w:val="0"/>
          <w:i w:val="0"/>
          <w:sz w:val="22"/>
        </w:rPr>
        <w:t>A. Either pyRevit is running the old cached code (reload the extension or restart Revit), or the project's auto_tag.json has a profile with placement_mode set to 'on_element'. Check the row's Placement column - it should say 'Adjacent'.</w:t>
      </w:r>
    </w:p>
    <w:p>
      <w:r>
        <w:rPr>
          <w:rFonts w:ascii="Calibri" w:hAnsi="Calibri"/>
          <w:b/>
          <w:i w:val="0"/>
          <w:sz w:val="22"/>
        </w:rPr>
        <w:t>Q. The Placement / Offset / Side columns are not showing.</w:t>
      </w:r>
    </w:p>
    <w:p>
      <w:r>
        <w:rPr>
          <w:rFonts w:ascii="Calibri" w:hAnsi="Calibri"/>
          <w:b w:val="0"/>
          <w:i w:val="0"/>
          <w:sz w:val="22"/>
        </w:rPr>
        <w:t>A. Same cache issue. Reload pyRevit. If they still do not appear, scroll horizontally in the grid - on narrow displays the columns may sit beyond the visible area until you widen the window.</w:t>
      </w:r>
    </w:p>
    <w:p>
      <w:r>
        <w:rPr>
          <w:rFonts w:ascii="Calibri" w:hAnsi="Calibri"/>
          <w:b/>
          <w:i w:val="0"/>
          <w:sz w:val="22"/>
        </w:rPr>
        <w:t>Q. Tag content is sparse - shows size only, no system or other info I expected.</w:t>
      </w:r>
    </w:p>
    <w:p>
      <w:r>
        <w:rPr>
          <w:rFonts w:ascii="Calibri" w:hAnsi="Calibri"/>
          <w:b w:val="0"/>
          <w:i w:val="0"/>
          <w:sz w:val="22"/>
        </w:rPr>
        <w:t>A. Tag content is defined by the tag family, not Auto Tag. Check that the Tag family / type column for that row points at the rich multi-label family rather than the default. If the rich family is not in the dropdown, it is not loaded in the project - load it via Insert &gt; Load Family.</w:t>
      </w:r>
    </w:p>
    <w:p>
      <w:r>
        <w:rPr>
          <w:rFonts w:ascii="Calibri" w:hAnsi="Calibri"/>
          <w:b/>
          <w:i w:val="0"/>
          <w:sz w:val="22"/>
        </w:rPr>
        <w:t>Q. My settings reset every time I open the dialog.</w:t>
      </w:r>
    </w:p>
    <w:p>
      <w:r>
        <w:rPr>
          <w:rFonts w:ascii="Calibri" w:hAnsi="Calibri"/>
          <w:b w:val="0"/>
          <w:i w:val="0"/>
          <w:sz w:val="22"/>
        </w:rPr>
        <w:t>A. Likely the project has not been saved to disk yet (Revit can't store .bim/auto_tag.json without a project path), or the user account does not have write permission to the project folder. Check the log for save failures.</w:t>
      </w:r>
    </w:p>
    <w:p>
      <w:r>
        <w:rPr>
          <w:rFonts w:ascii="Calibri" w:hAnsi="Calibri"/>
          <w:b/>
          <w:i w:val="0"/>
          <w:sz w:val="22"/>
        </w:rPr>
        <w:t>Q. Delete Existing Tags removed tags I did not want removed.</w:t>
      </w:r>
    </w:p>
    <w:p>
      <w:r>
        <w:rPr>
          <w:rFonts w:ascii="Calibri" w:hAnsi="Calibri"/>
          <w:b w:val="0"/>
          <w:i w:val="0"/>
          <w:sz w:val="22"/>
        </w:rPr>
        <w:t>A. Ctrl+Z immediately - the deletion is a single transaction and is fully reversible. Then check which subcategories were ticked when you ran the delete; only those categories are in scope.</w:t>
      </w:r>
    </w:p>
    <w:p>
      <w:r>
        <w:rPr>
          <w:rFonts w:ascii="Calibri" w:hAnsi="Calibri"/>
          <w:b/>
          <w:i w:val="0"/>
          <w:sz w:val="22"/>
        </w:rPr>
        <w:t>Q. A placement was marked 'fallback' on the report - what does that mean?</w:t>
      </w:r>
    </w:p>
    <w:p>
      <w:r>
        <w:rPr>
          <w:rFonts w:ascii="Calibri" w:hAnsi="Calibri"/>
          <w:b w:val="0"/>
          <w:i w:val="0"/>
          <w:sz w:val="22"/>
        </w:rPr>
        <w:t>A. Adjacent placement tried every candidate position and all of them clashed with something. The tool picked the least-bad option rather than skipping the tag. Either widen the offset, change the preferred side, or move the surrounding annotation manually.</w:t>
      </w:r>
    </w:p>
    <w:p>
      <w:pPr>
        <w:pStyle w:val="Heading1"/>
      </w:pPr>
      <w:r>
        <w:t>Supported categories</w:t>
      </w:r>
    </w:p>
    <w:tbl>
      <w:tblPr>
        <w:tblStyle w:val="LightGrid-Accent1"/>
        <w:tblW w:type="auto" w:w="0"/>
        <w:tblLayout w:type="fixed"/>
        <w:tblLook w:firstColumn="1" w:firstRow="1" w:lastColumn="0" w:lastRow="0" w:noHBand="0" w:noVBand="1" w:val="04A0"/>
      </w:tblPr>
      <w:tblGrid>
        <w:gridCol w:w="3249"/>
        <w:gridCol w:w="3249"/>
        <w:gridCol w:w="3249"/>
      </w:tblGrid>
      <w:tr>
        <w:tc>
          <w:tcPr>
            <w:tcW w:type="dxa" w:w="4535"/>
          </w:tcPr>
          <w:p>
            <w:r/>
            <w:r>
              <w:rPr>
                <w:rFonts w:ascii="Calibri" w:hAnsi="Calibri"/>
                <w:b/>
                <w:i w:val="0"/>
                <w:sz w:val="22"/>
              </w:rPr>
              <w:t>Category</w:t>
            </w:r>
          </w:p>
        </w:tc>
        <w:tc>
          <w:tcPr>
            <w:tcW w:type="dxa" w:w="1417"/>
          </w:tcPr>
          <w:p>
            <w:r/>
            <w:r>
              <w:rPr>
                <w:rFonts w:ascii="Calibri" w:hAnsi="Calibri"/>
                <w:b/>
                <w:i w:val="0"/>
                <w:sz w:val="22"/>
              </w:rPr>
              <w:t>Geometry</w:t>
            </w:r>
          </w:p>
        </w:tc>
        <w:tc>
          <w:tcPr>
            <w:tcW w:type="dxa" w:w="3685"/>
          </w:tcPr>
          <w:p>
            <w:r/>
            <w:r>
              <w:rPr>
                <w:rFonts w:ascii="Calibri" w:hAnsi="Calibri"/>
                <w:b/>
                <w:i w:val="0"/>
                <w:sz w:val="22"/>
              </w:rPr>
              <w:t>Rules supported</w:t>
            </w:r>
          </w:p>
        </w:tc>
      </w:tr>
      <w:tr>
        <w:tc>
          <w:tcPr>
            <w:tcW w:type="dxa" w:w="4535"/>
          </w:tcPr>
          <w:p>
            <w:r/>
            <w:r>
              <w:rPr>
                <w:rFonts w:ascii="Calibri" w:hAnsi="Calibri"/>
                <w:b w:val="0"/>
                <w:i w:val="0"/>
                <w:sz w:val="20"/>
              </w:rPr>
              <w:t>Cable Trays, Conduits, Ducts, Flex Ducts, Pipes</w:t>
            </w:r>
          </w:p>
        </w:tc>
        <w:tc>
          <w:tcPr>
            <w:tcW w:type="dxa" w:w="1417"/>
          </w:tcPr>
          <w:p>
            <w:r/>
            <w:r>
              <w:rPr>
                <w:rFonts w:ascii="Calibri" w:hAnsi="Calibri"/>
                <w:b w:val="0"/>
                <w:i w:val="0"/>
                <w:sz w:val="20"/>
              </w:rPr>
              <w:t>Linear</w:t>
            </w:r>
          </w:p>
        </w:tc>
        <w:tc>
          <w:tcPr>
            <w:tcW w:type="dxa" w:w="3685"/>
          </w:tcPr>
          <w:p>
            <w:r/>
            <w:r>
              <w:rPr>
                <w:rFonts w:ascii="Calibri" w:hAnsi="Calibri"/>
                <w:b w:val="0"/>
                <w:i w:val="0"/>
                <w:sz w:val="20"/>
              </w:rPr>
              <w:t>Length, orientation, size, visibility, skip-tagged</w:t>
            </w:r>
          </w:p>
        </w:tc>
      </w:tr>
      <w:tr>
        <w:tc>
          <w:tcPr>
            <w:tcW w:type="dxa" w:w="4535"/>
          </w:tcPr>
          <w:p>
            <w:r/>
            <w:r>
              <w:rPr>
                <w:rFonts w:ascii="Calibri" w:hAnsi="Calibri"/>
                <w:b w:val="0"/>
                <w:i w:val="0"/>
                <w:sz w:val="20"/>
              </w:rPr>
              <w:t>Pipe Accessories, Mechanical Equipment, Electrical Equipment</w:t>
            </w:r>
          </w:p>
        </w:tc>
        <w:tc>
          <w:tcPr>
            <w:tcW w:type="dxa" w:w="1417"/>
          </w:tcPr>
          <w:p>
            <w:r/>
            <w:r>
              <w:rPr>
                <w:rFonts w:ascii="Calibri" w:hAnsi="Calibri"/>
                <w:b w:val="0"/>
                <w:i w:val="0"/>
                <w:sz w:val="20"/>
              </w:rPr>
              <w:t>Point</w:t>
            </w:r>
          </w:p>
        </w:tc>
        <w:tc>
          <w:tcPr>
            <w:tcW w:type="dxa" w:w="3685"/>
          </w:tcPr>
          <w:p>
            <w:r/>
            <w:r>
              <w:rPr>
                <w:rFonts w:ascii="Calibri" w:hAnsi="Calibri"/>
                <w:b w:val="0"/>
                <w:i w:val="0"/>
                <w:sz w:val="20"/>
              </w:rPr>
              <w:t>Visibility, skip-tagged, family/system filters</w:t>
            </w:r>
          </w:p>
        </w:tc>
      </w:tr>
      <w:tr>
        <w:tc>
          <w:tcPr>
            <w:tcW w:type="dxa" w:w="4535"/>
          </w:tcPr>
          <w:p>
            <w:r/>
            <w:r>
              <w:rPr>
                <w:rFonts w:ascii="Calibri" w:hAnsi="Calibri"/>
                <w:b w:val="0"/>
                <w:i w:val="0"/>
                <w:sz w:val="20"/>
              </w:rPr>
              <w:t>Sprinklers, Lighting Fixtures, Plumbing Fixtures</w:t>
            </w:r>
          </w:p>
        </w:tc>
        <w:tc>
          <w:tcPr>
            <w:tcW w:type="dxa" w:w="1417"/>
          </w:tcPr>
          <w:p>
            <w:r/>
            <w:r>
              <w:rPr>
                <w:rFonts w:ascii="Calibri" w:hAnsi="Calibri"/>
                <w:b w:val="0"/>
                <w:i w:val="0"/>
                <w:sz w:val="20"/>
              </w:rPr>
              <w:t>Point</w:t>
            </w:r>
          </w:p>
        </w:tc>
        <w:tc>
          <w:tcPr>
            <w:tcW w:type="dxa" w:w="3685"/>
          </w:tcPr>
          <w:p>
            <w:r/>
            <w:r>
              <w:rPr>
                <w:rFonts w:ascii="Calibri" w:hAnsi="Calibri"/>
                <w:b w:val="0"/>
                <w:i w:val="0"/>
                <w:sz w:val="20"/>
              </w:rPr>
              <w:t>Visibility, skip-tagged</w:t>
            </w:r>
          </w:p>
        </w:tc>
      </w:tr>
      <w:tr>
        <w:tc>
          <w:tcPr>
            <w:tcW w:type="dxa" w:w="4535"/>
          </w:tcPr>
          <w:p>
            <w:r/>
            <w:r>
              <w:rPr>
                <w:rFonts w:ascii="Calibri" w:hAnsi="Calibri"/>
                <w:b w:val="0"/>
                <w:i w:val="0"/>
                <w:sz w:val="20"/>
              </w:rPr>
              <w:t>Pipe / Duct / Conduit / Cable Tray Fittings</w:t>
            </w:r>
          </w:p>
        </w:tc>
        <w:tc>
          <w:tcPr>
            <w:tcW w:type="dxa" w:w="1417"/>
          </w:tcPr>
          <w:p>
            <w:r/>
            <w:r>
              <w:rPr>
                <w:rFonts w:ascii="Calibri" w:hAnsi="Calibri"/>
                <w:b w:val="0"/>
                <w:i w:val="0"/>
                <w:sz w:val="20"/>
              </w:rPr>
              <w:t>Point</w:t>
            </w:r>
          </w:p>
        </w:tc>
        <w:tc>
          <w:tcPr>
            <w:tcW w:type="dxa" w:w="3685"/>
          </w:tcPr>
          <w:p>
            <w:r/>
            <w:r>
              <w:rPr>
                <w:rFonts w:ascii="Calibri" w:hAnsi="Calibri"/>
                <w:b w:val="0"/>
                <w:i w:val="0"/>
                <w:sz w:val="20"/>
              </w:rPr>
              <w:t>Visibility, skip-tagged</w:t>
            </w:r>
          </w:p>
        </w:tc>
      </w:tr>
      <w:tr>
        <w:tc>
          <w:tcPr>
            <w:tcW w:type="dxa" w:w="4535"/>
          </w:tcPr>
          <w:p>
            <w:r/>
            <w:r>
              <w:rPr>
                <w:rFonts w:ascii="Calibri" w:hAnsi="Calibri"/>
                <w:b w:val="0"/>
                <w:i w:val="0"/>
                <w:sz w:val="20"/>
              </w:rPr>
              <w:t>Duct Accessories, Lighting Devices, Electrical Fixtures, Fire Alarm Devices, Specialty Equipment</w:t>
            </w:r>
          </w:p>
        </w:tc>
        <w:tc>
          <w:tcPr>
            <w:tcW w:type="dxa" w:w="1417"/>
          </w:tcPr>
          <w:p>
            <w:r/>
            <w:r>
              <w:rPr>
                <w:rFonts w:ascii="Calibri" w:hAnsi="Calibri"/>
                <w:b w:val="0"/>
                <w:i w:val="0"/>
                <w:sz w:val="20"/>
              </w:rPr>
              <w:t>Point</w:t>
            </w:r>
          </w:p>
        </w:tc>
        <w:tc>
          <w:tcPr>
            <w:tcW w:type="dxa" w:w="3685"/>
          </w:tcPr>
          <w:p>
            <w:r/>
            <w:r>
              <w:rPr>
                <w:rFonts w:ascii="Calibri" w:hAnsi="Calibri"/>
                <w:b w:val="0"/>
                <w:i w:val="0"/>
                <w:sz w:val="20"/>
              </w:rPr>
              <w:t>Visibility, skip-tagged</w:t>
            </w:r>
          </w:p>
        </w:tc>
      </w:tr>
      <w:tr>
        <w:tc>
          <w:tcPr>
            <w:tcW w:type="dxa" w:w="4535"/>
          </w:tcPr>
          <w:p>
            <w:r/>
            <w:r>
              <w:rPr>
                <w:rFonts w:ascii="Calibri" w:hAnsi="Calibri"/>
                <w:b w:val="0"/>
                <w:i w:val="0"/>
                <w:sz w:val="20"/>
              </w:rPr>
              <w:t>Generic Models</w:t>
            </w:r>
          </w:p>
        </w:tc>
        <w:tc>
          <w:tcPr>
            <w:tcW w:type="dxa" w:w="1417"/>
          </w:tcPr>
          <w:p>
            <w:r/>
            <w:r>
              <w:rPr>
                <w:rFonts w:ascii="Calibri" w:hAnsi="Calibri"/>
                <w:b w:val="0"/>
                <w:i w:val="0"/>
                <w:sz w:val="20"/>
              </w:rPr>
              <w:t>Point</w:t>
            </w:r>
          </w:p>
        </w:tc>
        <w:tc>
          <w:tcPr>
            <w:tcW w:type="dxa" w:w="3685"/>
          </w:tcPr>
          <w:p>
            <w:r/>
            <w:r>
              <w:rPr>
                <w:rFonts w:ascii="Calibri" w:hAnsi="Calibri"/>
                <w:b w:val="0"/>
                <w:i w:val="0"/>
                <w:sz w:val="20"/>
              </w:rPr>
              <w:t>Visibility, skip-tagged</w:t>
            </w:r>
          </w:p>
        </w:tc>
      </w:tr>
    </w:tbl>
    <w:p>
      <w:pPr>
        <w:pStyle w:val="Heading1"/>
      </w:pPr>
      <w:r>
        <w:t>Known limitations</w:t>
      </w:r>
    </w:p>
    <w:p>
      <w:pPr>
        <w:pStyle w:val="ListBullet"/>
      </w:pPr>
      <w:r>
        <w:rPr>
          <w:rFonts w:ascii="Calibri" w:hAnsi="Calibri"/>
          <w:b w:val="0"/>
          <w:i w:val="0"/>
          <w:sz w:val="22"/>
        </w:rPr>
        <w:t>Clash detection uses estimated tag bounding boxes (based on tag family text size and view scale), not measured ones. Tags with unusually long labels may overflow the estimate and miss real clashes. Visual review is still recommended on dense sheets.</w:t>
      </w:r>
    </w:p>
    <w:p>
      <w:pPr>
        <w:pStyle w:val="ListBullet"/>
      </w:pPr>
      <w:r>
        <w:rPr>
          <w:rFonts w:ascii="Calibri" w:hAnsi="Calibri"/>
          <w:b w:val="0"/>
          <w:i w:val="0"/>
          <w:sz w:val="22"/>
        </w:rPr>
        <w:t>Tags can only display parameters that exist on the host element. If you need information that is not currently a parameter (mounting height, height from FFL, custom IDs), you need either (a) a tag family that reads from a different parameter that does exist, or (b) a separate workflow to compute and write those values to a shared parameter before tagging.</w:t>
      </w:r>
    </w:p>
    <w:p>
      <w:pPr>
        <w:pStyle w:val="ListBullet"/>
      </w:pPr>
      <w:r>
        <w:rPr>
          <w:rFonts w:ascii="Calibri" w:hAnsi="Calibri"/>
          <w:b w:val="0"/>
          <w:i w:val="0"/>
          <w:sz w:val="22"/>
        </w:rPr>
        <w:t>Linked-model elements are not tagged. The collector skips Revit links.</w:t>
      </w:r>
    </w:p>
    <w:p>
      <w:pPr>
        <w:pStyle w:val="ListBullet"/>
      </w:pPr>
      <w:r>
        <w:rPr>
          <w:rFonts w:ascii="Calibri" w:hAnsi="Calibri"/>
          <w:b w:val="0"/>
          <w:i w:val="0"/>
          <w:sz w:val="22"/>
        </w:rPr>
        <w:t>Whole-model scope reports elements eligible elsewhere but cannot place tags outside the active view; you would need to open each view and run there.</w:t>
      </w:r>
    </w:p>
    <w:p/>
    <w:p>
      <w:r>
        <w:rPr>
          <w:rFonts w:ascii="Calibri" w:hAnsi="Calibri"/>
          <w:b w:val="0"/>
          <w:i/>
          <w:color w:val="808080"/>
          <w:sz w:val="18"/>
        </w:rPr>
        <w:t>Kinetic platform - Auto Tag - Annotation QA v6. Generated from build_user_guide.py; do not hand-edit this Word file - re-run the generator instead.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