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27" w:rsidRDefault="002A6B45" w:rsidP="002A6B45">
      <w:pPr>
        <w:pStyle w:val="Heading1"/>
        <w:jc w:val="center"/>
      </w:pPr>
      <w:r>
        <w:t>WCAG</w:t>
      </w:r>
      <w:r w:rsidR="005A62D5">
        <w:t xml:space="preserve"> Report</w:t>
      </w:r>
    </w:p>
    <w:p w:rsidR="002A6B45" w:rsidRPr="002A6B45" w:rsidRDefault="002A6B45" w:rsidP="002A6B45">
      <w:pPr>
        <w:pStyle w:val="Heading2"/>
      </w:pPr>
      <w:r>
        <w:t>Introduction</w:t>
      </w:r>
    </w:p>
    <w:p w:rsidR="002A6B45" w:rsidRDefault="002A6B45">
      <w:r>
        <w:t xml:space="preserve">The Web Content Accessibility Guidelines (WCAG) are part of a series of web accessibility guidelines published by the Web Accessibility Initiative (WAI) of the World Wide Web Consortium (W3C), the main international standards organization for the Internet. They are a set of recommendations for making Web content more accessible, primarily for people with disabilities – but also for all user agents, including highly limited devices, such as mobile phones. </w:t>
      </w:r>
    </w:p>
    <w:p w:rsidR="002A6B45" w:rsidRDefault="002A6B45"/>
    <w:p w:rsidR="002A6B45" w:rsidRDefault="002A6B45" w:rsidP="002A6B45">
      <w:pPr>
        <w:pStyle w:val="Heading2"/>
      </w:pPr>
      <w:r>
        <w:t>What version we’re using</w:t>
      </w:r>
    </w:p>
    <w:p w:rsidR="002A6B45" w:rsidRDefault="002A6B45">
      <w:r>
        <w:t xml:space="preserve">We are using WCAG 2.0 that was published on December 2008 and became an ISO standard, ISO/IEC 40500:2012 in October 2012. It consists of twelve guidelines organized under four principles (websites must be perceivable, operable, understandable, and robust). Each guidelines has testable success criteria. </w:t>
      </w:r>
    </w:p>
    <w:p w:rsidR="002A6B45" w:rsidRDefault="002A6B45"/>
    <w:p w:rsidR="002A6B45" w:rsidRDefault="002A6B45" w:rsidP="002A6B45">
      <w:pPr>
        <w:pStyle w:val="Heading2"/>
      </w:pPr>
      <w:r>
        <w:t>What guidelines we implemented</w:t>
      </w:r>
    </w:p>
    <w:p w:rsidR="002A6B45" w:rsidRDefault="005A62D5" w:rsidP="002A6B45">
      <w:r>
        <w:t>The WCAG guidelines that we followed are:</w:t>
      </w:r>
    </w:p>
    <w:p w:rsidR="005A62D5" w:rsidRDefault="005A62D5" w:rsidP="005A62D5">
      <w:pPr>
        <w:pStyle w:val="Heading3"/>
      </w:pPr>
      <w:r>
        <w:t>Perceivable</w:t>
      </w:r>
    </w:p>
    <w:p w:rsidR="005A62D5" w:rsidRDefault="005A62D5" w:rsidP="005A62D5">
      <w:r>
        <w:t>Information and user interface components must be presentable to users in ways they can perceive.</w:t>
      </w:r>
      <w:bookmarkStart w:id="0" w:name="_GoBack"/>
      <w:bookmarkEnd w:id="0"/>
    </w:p>
    <w:p w:rsidR="005A62D5" w:rsidRPr="005A62D5" w:rsidRDefault="005A62D5" w:rsidP="005A62D5">
      <w:pPr>
        <w:pStyle w:val="ListParagraph"/>
        <w:numPr>
          <w:ilvl w:val="0"/>
          <w:numId w:val="1"/>
        </w:numPr>
      </w:pPr>
      <w:r>
        <w:t>Guidelines 1.4: Make it easier for users to see and hear content including separating foreground from background.</w:t>
      </w:r>
    </w:p>
    <w:p w:rsidR="005A62D5" w:rsidRDefault="005A62D5" w:rsidP="005A62D5">
      <w:pPr>
        <w:pStyle w:val="Heading3"/>
      </w:pPr>
      <w:r>
        <w:t>Operable</w:t>
      </w:r>
    </w:p>
    <w:p w:rsidR="005A62D5" w:rsidRDefault="005A62D5" w:rsidP="005A62D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A62D5">
        <w:rPr>
          <w:rFonts w:asciiTheme="minorHAnsi" w:eastAsiaTheme="minorHAnsi" w:hAnsiTheme="minorHAnsi" w:cstheme="minorBidi"/>
          <w:color w:val="auto"/>
          <w:sz w:val="22"/>
          <w:szCs w:val="22"/>
        </w:rPr>
        <w:t>User interface components and navigation must be operable.</w:t>
      </w:r>
    </w:p>
    <w:p w:rsidR="005A62D5" w:rsidRDefault="005A62D5" w:rsidP="005A62D5">
      <w:pPr>
        <w:pStyle w:val="ListParagraph"/>
        <w:numPr>
          <w:ilvl w:val="0"/>
          <w:numId w:val="1"/>
        </w:numPr>
      </w:pPr>
      <w:r>
        <w:t>Guideline 2.2: Provide users enough time to read and use content.</w:t>
      </w:r>
    </w:p>
    <w:p w:rsidR="005A62D5" w:rsidRPr="005A62D5" w:rsidRDefault="005A62D5" w:rsidP="005A62D5">
      <w:pPr>
        <w:pStyle w:val="ListParagraph"/>
        <w:numPr>
          <w:ilvl w:val="0"/>
          <w:numId w:val="1"/>
        </w:numPr>
      </w:pPr>
      <w:r>
        <w:t>Guideline 2.3: Do not design content in a way that is known to cause seizures.</w:t>
      </w:r>
    </w:p>
    <w:p w:rsidR="005A62D5" w:rsidRDefault="005A62D5" w:rsidP="005A62D5">
      <w:pPr>
        <w:pStyle w:val="Heading3"/>
      </w:pPr>
      <w:r>
        <w:t>Understandable</w:t>
      </w:r>
    </w:p>
    <w:p w:rsidR="005A62D5" w:rsidRPr="005A62D5" w:rsidRDefault="005A62D5" w:rsidP="005A62D5">
      <w:pPr>
        <w:pStyle w:val="ListParagraph"/>
        <w:numPr>
          <w:ilvl w:val="0"/>
          <w:numId w:val="3"/>
        </w:numPr>
      </w:pPr>
      <w:r w:rsidRPr="005A62D5">
        <w:t>Guideline 3.1: Make text content readable and understandable.</w:t>
      </w:r>
    </w:p>
    <w:p w:rsidR="005A62D5" w:rsidRPr="005A62D5" w:rsidRDefault="005A62D5" w:rsidP="005A62D5">
      <w:pPr>
        <w:pStyle w:val="ListParagraph"/>
        <w:numPr>
          <w:ilvl w:val="0"/>
          <w:numId w:val="2"/>
        </w:numPr>
      </w:pPr>
      <w:r w:rsidRPr="005A62D5">
        <w:t>Guideline 3.3: Help users avoid and correct mistakes.</w:t>
      </w:r>
    </w:p>
    <w:p w:rsidR="005A62D5" w:rsidRDefault="005A62D5" w:rsidP="005A62D5">
      <w:pPr>
        <w:pStyle w:val="Heading3"/>
      </w:pPr>
      <w:r>
        <w:t>Robust</w:t>
      </w:r>
    </w:p>
    <w:p w:rsidR="005A62D5" w:rsidRDefault="005A62D5" w:rsidP="005A62D5">
      <w:r>
        <w:t>Content must be robust enough that it can be interpreted reliably by a wide variety of user agents, in</w:t>
      </w:r>
      <w:r>
        <w:t>cluding assistive technologies.</w:t>
      </w:r>
    </w:p>
    <w:p w:rsidR="005A62D5" w:rsidRPr="002A6B45" w:rsidRDefault="005A62D5" w:rsidP="005A62D5">
      <w:pPr>
        <w:pStyle w:val="ListParagraph"/>
        <w:numPr>
          <w:ilvl w:val="0"/>
          <w:numId w:val="2"/>
        </w:numPr>
      </w:pPr>
      <w:r>
        <w:t>Guideline 4.1: Maximize compatibility with current and future user agents, including assistive technolog</w:t>
      </w:r>
      <w:r w:rsidRPr="005A62D5">
        <w:t>ies.</w:t>
      </w:r>
    </w:p>
    <w:sectPr w:rsidR="005A62D5" w:rsidRPr="002A6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AA2"/>
    <w:multiLevelType w:val="hybridMultilevel"/>
    <w:tmpl w:val="ADA63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5181"/>
    <w:multiLevelType w:val="hybridMultilevel"/>
    <w:tmpl w:val="15CEC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54703"/>
    <w:multiLevelType w:val="hybridMultilevel"/>
    <w:tmpl w:val="815C3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45"/>
    <w:rsid w:val="002A6B45"/>
    <w:rsid w:val="005A62D5"/>
    <w:rsid w:val="008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BB21"/>
  <w15:chartTrackingRefBased/>
  <w15:docId w15:val="{9EECBC0C-9E33-42FF-93C8-57351A88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B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Tatang</dc:creator>
  <cp:keywords/>
  <dc:description/>
  <cp:lastModifiedBy>Christina Tatang</cp:lastModifiedBy>
  <cp:revision>1</cp:revision>
  <dcterms:created xsi:type="dcterms:W3CDTF">2019-12-12T02:51:00Z</dcterms:created>
  <dcterms:modified xsi:type="dcterms:W3CDTF">2019-12-12T03:11:00Z</dcterms:modified>
</cp:coreProperties>
</file>