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N-CMAPSS DS03 2단 자기지도 RUL 체인 — 최종 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전체 실험 기록과 논문 그림 후보. 최종 아키텍처: 1단이 커버리지 조건부 신뢰도 게이트로 열화 온셋을 검출하고, 2단이 검출된 정상범위로 정상모델을 재학습해 무게이트로 RUL을 예측.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0. 프로토콜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데이터: N-CMAPSS DS03-012. 개발(dev): run-to-failure 9유닛 — 모든 모델 선택·스윕·캘리브레이션에 사용된 유일한 데이터. 검정(test): 봉인 6유닛, 예측 입력 전용. 공개 — DS03 test 분할은 총 16회 개봉됨: 이전 cycle&lt;5 체인 1회, 이전 cycle&lt;3 체인 2회, v4 체인 3회(1차 렌더링, HI 레시피 재확정, 필터 가장자리 개선 — 전부 dev만으로 재확정), 벤치마크 배치 1회, 커버리지 조건부 게이트 개정의 사전 등록 검증 1회, RUL 경로 게이트 통일을 위한 최종 체인 재요약 1회, 조건부 테이블 λ그리드 재동결 후 사전 등록 배치 재검증 1회, 절제표의 test 완성 배치 1회, 채점 강건성 배치 1회, 2단 정상범위 체인의 사전 등록 검증 1회, 캐시 통계 잔차 품질 진단 재요약 1회, 2단 손실 항 절제의 test 완성과 크로스모델 품질 확장의 사전 등록 배치 1회, 2단 잔차를 동결 1단 HI에 투입한 혼합 스택 진단 1회.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아키텍처(전체 절제 기록 위에서 2026-08-15 확정): 직렬 2단 자기지도 체인. 1단(검출): 희소 창(cycle≤3) MOGP + 커버리지 조건부 신뢰도 게이트 — 게이트는 검출 전용 구성요소. 2단(RUL): 1단이 검출한 정상범위로 같은 MOGP 클래스를 재학습, 무게이트 하류, 동결 레시피. 게이트는 RUL 효과가 영(무게이트 7.47 vs 게이트 7.52, p = 0.40)인 반면 온셋 효과는 양 분할에서 성립하므로 RUL 경로에서 제거함; 종전 게이트 RUL 체인(dev 7.22 ± 0.08, test 7.52 ± 0.09)은 해당 선정이 이뤄진 지점마다 이력으로 공개 유지.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지표: (i) 모델 비교용 held-out zRMSE; (ii) 온셋 RMSE = (검출−실제 hs 전환)의 RMS, dev 27케이스; (iii) 수명 20/40/60/80 % 절단 LOO RUL; (iv) NASA 비대칭 점수. 방법론 규칙: 스윕은 절대축에서 최소점을 지나 붕괴까지; 명목 최소가 아닌 동률밴드; 선정 자격은 3시드 전부 완주; 표에 빈칸 금지; 결과는 유불리 무관 보고.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 전체 프레임워크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직렬 2단 흐름: 운전조건·센서 → 희소 창 MOGP → 잔차·신뢰도 → 커버리지 조건부 게이트 → 온셋 검출 → 검출된 정상범위 → 동일 27k 예산으로 MOGP 재학습 → 무게이트 잔차 → 건강지수 네트워크 → 지수 first-passage → RUL. 게이트 이후 분기는 없음: 게이트는 검출 스테이지 내부에만 존재하고, RUL 스테이지는 검출이 정의한 정상범위만 소비함.</w:t>
      </w:r>
    </w:p>
    <w:p>
      <w:pPr>
        <w:spacing w:after="40" w:before="200"/>
        <w:jc w:val="center"/>
      </w:pPr>
      <w:r>
        <w:drawing>
          <wp:inline distT="0" distB="0" distL="0" distR="0">
            <wp:extent cx="6286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1. </w:t>
      </w:r>
      <w:r>
        <w:rPr>
          <w:rFonts w:ascii="Malgun Gothic" w:cs="Malgun Gothic" w:eastAsia="Malgun Gothic" w:hAnsi="Malgun Gothic"/>
          <w:sz w:val="18"/>
          <w:szCs w:val="18"/>
        </w:rPr>
        <w:t xml:space="preserve">2단 자기지도 체인의 전체 프레임워크. 공용 전단이 잔차·신뢰도를 만들고, 1단이 커버리지 조건부 게이트로 열화 온셋을 검출하며, 2단이 검출된 정상범위로 MOGP를 재학습해 무게이트로 RUL을 예측. 음영 블록은 학습·캘리브레이션 구성요소.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 센서 민감도 스크리닝 (모델 무관)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전체 14개 센서의 열화 민감도 스크리닝, cycle≤3 창 기준 (표준화 운전조건 위 kNN k=10 정상 기준모델; 열화 잔차의 zRMS, 정상 잡음 단위 — 무감 센서는 ~1점). 후보 세트는 top-3/5/7.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9–14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센서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T50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T48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Wf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Nc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T30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P40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Ps30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zRMS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2.99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2.17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≤1.02</w:t>
            </w:r>
          </w:p>
        </w:tc>
      </w:tr>
    </w:tbl>
    <w:p>
      <w:pPr>
        <w:spacing w:after="40" w:before="20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2.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센서 민감도 순위. 파랑 막대가 최종 선택 세트.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 정상모델: 커널 × rank × 센서세트 그리드</w:t>
      </w:r>
    </w:p>
    <w:p>
      <w:pPr>
        <w:spacing w:after="40" w:before="200"/>
        <w:jc w:val="center"/>
      </w:pPr>
      <w:r>
        <w:drawing>
          <wp:inline distT="0" distB="0" distL="0" distR="0">
            <wp:extent cx="619125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3.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전면 그리드, held-out zRMSE: {RBF, Matérn 3/2, Matérn 1/2} × rank {1,2,3} × 후보 세트 {3,5,7}, 3시드, 0.020 상한의 공용 Blues 스케일. 검정 테두리가 선정. Matérn 5/2는 세트 3·5의 만성 float32 Cholesky 실패로 제외 — 세트 7에서는 수렴했으나 패널 간 비교 일관성을 위해 미표시.</w:t>
      </w:r>
    </w:p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별개의 두 결정을 분리 공개: 그리드 동률 밴드(평균 최소 → 시드 sd 1배 밴드 → 밴드 내 최단순)는 커널·rank를 결정 — 전 세트에서 RBF rank 1 — 하고, 센서 세트 선택은 하류 검출기 스윕에 근거함: top-5 [T30, T48, T50, Nc, Wf]가 무게이트(6.78 vs 7.15 / 6.95)·게이트(5.65 vs 6.41 / 5.76) 모두 최선이며, 원시 그리드 zRMSE로는 오히려 top-7이 더 낮음(0.0104 vs 0.0122). 검출기 쌍대 차이는 비유의하므로 세트 결정 근거는 일관된 검출기 최소 + 단순성 + top-3의 수치 불안정. 1단 모델: Vecchia MOGP, RBF rank 1, 이웃 m = 18, 비행 사이클 1..3만으로 학습, 시드당 층화 27,000행.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 잔차·신뢰도 생성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4. </w:t>
      </w:r>
      <w:r>
        <w:rPr>
          <w:rFonts w:ascii="Malgun Gothic" w:cs="Malgun Gothic" w:eastAsia="Malgun Gothic" w:hAnsi="Malgun Gothic"/>
          <w:sz w:val="18"/>
          <w:szCs w:val="18"/>
        </w:rPr>
        <w:t xml:space="preserve">u5의 잔차 구성: 실측 T48 사이클 평균 vs GP 예측 — 음영 간격이 잔차 r = x − x̂. GP는 운전조건은 추적하지만 열화는 모르므로 간격이 손상과 함께 커짐.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5. </w:t>
      </w:r>
      <w:r>
        <w:rPr>
          <w:rFonts w:ascii="Malgun Gothic" w:cs="Malgun Gothic" w:eastAsia="Malgun Gothic" w:hAnsi="Malgun Gothic"/>
          <w:sz w:val="18"/>
          <w:szCs w:val="18"/>
        </w:rPr>
        <w:t xml:space="preserve">u5의 다섯 선택 채널 사이클 평균 잔차 — 첫 10사이클의 평균·표준편차로 표준화. 정상 구간은 전 채널이 0 부근; 손상 시작 후 고온부 T48·T50은 상승, Nc는 하강, Wf는 상승 — 외삽 수명 전체에서 다섯 채널이 모두 살아 있음.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6. </w:t>
      </w:r>
      <w:r>
        <w:rPr>
          <w:rFonts w:ascii="Malgun Gothic" w:cs="Malgun Gothic" w:eastAsia="Malgun Gothic" w:hAnsi="Malgun Gothic"/>
          <w:sz w:val="18"/>
          <w:szCs w:val="18"/>
        </w:rPr>
        <w:t xml:space="preserve">표본점별 신뢰도 지수 detcov, u5. detcov = −½ log det Σ(w)는 운전조건만으로 계산됨. 검출 경로에서 해당 임계값 V 미만 점은 사이클 요약 전에 제거; 음영 구간은 30 비행시간 기준선 창.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 커버리지 조건부 게이트와 온셋 검출 (1단, 최종)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게이트 규칙(최종): 30 비행시간 기준선 창의 사이클 수를 세어 10 미만이면 V = 19.0, 아니면 V* = 20.2. 두 상수 모두 dev 캘리브레이션 절대값이며 재산출 없이 이식. 선정 이력(순서대로 공개): (1) 절대축 스윕이 V* = 20.2 선정(스윕 최소·동률밴드 단독·전 시드); (2) test 검정에서 장거리 반전이 드러났고, 희박 기준선의 σ0 팽창(게이트는 고립 사이클 안에서 정확한 점이 아니라 확신하는 점을 선택)으로 진단됨; (3) 클래스 층화 재채점이 장거리 최적이 18.8~19.2 평탄대임을 보였고, 조건부 규칙을 dev에서 동결(시드·유닛제외 안정성)한 뒤 test에서 1회 검증.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온셋 검출기(동결): 게이트 로그가능도 곡선의 사이클 q75; 기준선 = 첫 30 비행시간; 클립 μ0 − 10σ0; 전구간 mean-drop 변화점. 최종 dev 온셋 RMSE 5.21 사이클. 역할(확정): 게이트는 검출 구성요소 — 일관성 차원에서 통일했던 종전 RUL 경로 적용은 절제에서 RUL 효과가 영(무게이트 7.47 vs 게이트 7.52, p = 0.40)으로 나타나 제거함. 기준선 창 스윕은 9장의 절제 (d)로 보고 (Table 10, Figure 15–16).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7.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클래스 층화 게이트 스윕. 절대 V 하나는 두 클래스를 맞바꿈: 단·중거리 최적은 20.2, 장거리 최적은 18.8~19.2 평탄대이며 그 중심 19.0이 V sparse. 점선은 무게이트 기준선.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조건부 게이트의 1회 test 검증 (8번째 개봉, 사전 등록): 클래스별 온셋 RMSE. 희박 규칙은 test u10/u11/u13(기준선 7~9사이클)에서 발동.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0"/>
        <w:gridCol w:w="1150"/>
        <w:gridCol w:w="1050"/>
        <w:gridCol w:w="1150"/>
        <w:gridCol w:w="1150"/>
        <w:gridCol w:w="95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검출기</w:t>
            </w:r>
          </w:p>
        </w:tc>
        <w:tc>
          <w:tcPr>
            <w:tcW w:type="dxa" w:w="11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전체</w:t>
            </w:r>
          </w:p>
        </w:tc>
        <w:tc>
          <w:tcPr>
            <w:tcW w:type="dxa" w:w="11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단·중</w:t>
            </w:r>
          </w:p>
        </w:tc>
        <w:tc>
          <w:tcPr>
            <w:tcW w:type="dxa" w:w="10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장거리</w:t>
            </w:r>
          </w:p>
        </w:tc>
        <w:tc>
          <w:tcPr>
            <w:tcW w:type="dxa" w:w="11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전체</w:t>
            </w:r>
          </w:p>
        </w:tc>
        <w:tc>
          <w:tcPr>
            <w:tcW w:type="dxa" w:w="11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단·중</w:t>
            </w:r>
          </w:p>
        </w:tc>
        <w:tc>
          <w:tcPr>
            <w:tcW w:type="dxa" w:w="9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장거리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조건부 게이트 (최종)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5.21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4.75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6.60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8.54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5.54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10.73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무게이트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6.78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6.51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7.65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9.01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5.73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11.38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조건부 게이트가 양 분할의 모든 부분집합에서 무게이트 기준을 이김. 메커니즘 검증: 단일 절대 임계값이 희박 기준선 유닛 u10/u11에서 겪던 σ0 팽창(2.54×/2.77×)이 조건부 규칙에서 0.91×/0.79×로 소멸. dev 우위는 유의(p = 0.003, 27케이스); test 부분집합은 각 9케이스로 기술 통계. 규칙은 라벨프리·배포 가능 — 트리거가 관측 가능한 기준선 사이클 수임.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 1단 건강지수 (HI #1, 무게이트 cycle≤3 잔차)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1단 잔차의 비행별 trim25를 dev 풀링 평균·표준편차로 z정규화; 형태 손실의 MLP; 폭 3 중앙값 후처리(끝점 비감소). 게이트가 검출 전용으로 확정되면서 RUL 경로 테이블은 무게이트. HI #1은 동결 레시피(λ1 = 12, λ2 = 0.25)를 이 테이블로 재학습한 것이며, 레시피 자체 — 동결 손실 항, 최종 2단 기준의 튜닝 그리드, 전체 출처 — 는 7장에 문서화됨. HI #1 체인 수치(무게이트): dev LOO 7.15 ± 0.10, test 7.47 ± 0.06, NASA 19.5 ± 0.8. 게이트 테이블 이력: dev LOO 7.22 ± 0.08, test 7.52 ± 0.09; λ8 조건부 체인 dev 7.10 ± 0.07, 쌍대 차이 비유의(p = 0.39).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8. </w:t>
      </w:r>
      <w:r>
        <w:rPr>
          <w:rFonts w:ascii="Malgun Gothic" w:cs="Malgun Gothic" w:eastAsia="Malgun Gothic" w:hAnsi="Malgun Gothic"/>
          <w:sz w:val="18"/>
          <w:szCs w:val="18"/>
        </w:rPr>
        <w:t xml:space="preserve">dev 9유닛의 HI #1 궤적, 시드 0, 무게이트 cycle≤3 테이블.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9.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TEST 6유닛의 HI #1 궤적 — dev 학습 네트워크와 동일 정규화; test 데이터는 입력으로만 사용.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7. 제안 2단: 정상범위 재학습과 RUL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2단 — 사전 등록 후 test 1회 검증 (13번째 개봉). 창(시드·유닛별): 1단 조건부 게이트 온셋 이전의 모든 사이클 — 자기지도(라벨이 아닌 검출값). 표본: 유닛당 정상 사이클에 균등 층화한 3,000행, 총 27,000행 — cycle≤3와 동일 예산이므로 변수는 커버리지뿐. GP 내부 동결(RBF rank 1, m = 18); 시드별 모델 저장. 하류는 동결 레시피의 무게이트 적용; 데이터 유도 상수는 2단 잔차에서 재유도: 풀링 z정규화, 네트워크 가중치(HI #2 — HI #1과 동일한 동결 레시피의 재학습이며 달라지는 것은 입력 잔차뿐), β는 동결 dev-LOO NASA 규칙(30/30/30). 형태 기준 3/3 통과.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HI #2 레시피: 동결 손실 항은 Table 3, 튜닝 대상이던 두 형태 가중치는 λ1 = 12, λ2 = 0.25로 동결 유지. 출처(순서대로 공개): (8, 0.25)는 고정 게이트 테이블에서 선정되어 처음에는 계승됐으나, 조건부 게이트 재스윕에서 (12, 0.25)가 승격 — λ1 = 12 열이 그 테이블에서 처음으로 형태 게이트 3/3을 통과하며 합성 1위 — 하여 그 지점에서 동결; 최종 2단 테이블 재스윕(Table 4)에서는 동률밴드 규칙으로 동결 유지(선정 규칙과 전체 사유는 Table 4 아래 주석).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동결 손실 항과 튜닝 대상인 두 형태 가중치.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100"/>
        <w:gridCol w:w="2700"/>
      </w:tblGrid>
      <w:tr>
        <w:trPr>
          <w:tblHeader/>
        </w:trPr>
        <w:tc>
          <w:tcPr>
            <w:tcW w:type="dxa" w:w="23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손실 항</w:t>
            </w:r>
          </w:p>
        </w:tc>
        <w:tc>
          <w:tcPr>
            <w:tcW w:type="dxa" w:w="1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1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7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초기 레벨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lambda0, thr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1, 0.20</w:t>
            </w:r>
          </w:p>
        </w:tc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동결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종점 레벨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end_target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동결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말기 평탄화 방지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w, m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800, 0.004</w:t>
            </w:r>
          </w:p>
        </w:tc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동결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단조성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lambda1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{2, 4, 6, 8, 12, 16}</w:t>
            </w:r>
          </w:p>
        </w:tc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튜닝</w:t>
            </w:r>
          </w:p>
        </w:tc>
      </w:tr>
      <w:tr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볼록성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lambda2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{0.25, 0.5, 1, 2, 4}</w:t>
            </w:r>
          </w:p>
        </w:tc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튜닝</w:t>
            </w:r>
          </w:p>
        </w:tc>
      </w:tr>
    </w:tbl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λ1 × λ2 성질 그리드 — 최종 2단 정상범위 테이블로 재스윕 (dev 9유닛 × 3시드; 프로토콜은 기존 스윕과 동일, med3 미포함). Mono = 음의 증분 합 × 100; Curv = 2차 차분 합 × 100; Rng = 평균(끝 − 시작); Pass = 형태 기준 통과 시드 수. 굵은 셀이 동결 레시피 (12, 0.25).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파라미터</w:t>
            </w:r>
          </w:p>
        </w:tc>
        <w:tc>
          <w:tcPr>
            <w:tcW w:type="dxa" w:w="1732"/>
            <w:gridSpan w:val="4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λ2 = 0.25</w:t>
            </w:r>
          </w:p>
        </w:tc>
        <w:tc>
          <w:tcPr>
            <w:tcW w:type="dxa" w:w="1732"/>
            <w:gridSpan w:val="4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λ2 = 0.5</w:t>
            </w:r>
          </w:p>
        </w:tc>
        <w:tc>
          <w:tcPr>
            <w:tcW w:type="dxa" w:w="1732"/>
            <w:gridSpan w:val="4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λ2 = 1.0</w:t>
            </w:r>
          </w:p>
        </w:tc>
        <w:tc>
          <w:tcPr>
            <w:tcW w:type="dxa" w:w="1732"/>
            <w:gridSpan w:val="4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λ2 = 2.0</w:t>
            </w:r>
          </w:p>
        </w:tc>
        <w:tc>
          <w:tcPr>
            <w:tcW w:type="dxa" w:w="1732"/>
            <w:gridSpan w:val="4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λ2 = 4.0</w:t>
            </w:r>
          </w:p>
        </w:tc>
      </w:tr>
      <w:tr>
        <w:trPr>
          <w:tblHeader/>
        </w:trPr>
        <w:tc>
          <w:tcPr>
            <w:tcW w:type="dxa" w:w="7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성질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Mono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Curv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Rng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Mono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Curv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Rng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Mono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Curv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Rng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Mono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Curv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Rng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Pass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Mono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Curv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Rng</w:t>
            </w:r>
          </w:p>
        </w:tc>
        <w:tc>
          <w:tcPr>
            <w:tcW w:type="dxa" w:w="433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3"/>
                <w:szCs w:val="13"/>
              </w:rPr>
              <w:t xml:space="preserve">λ1 = 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-20.6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0.763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-19.9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0.759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-19.0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0.752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-18.0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0.719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3"/>
                <w:szCs w:val="13"/>
              </w:rPr>
              <w:t xml:space="preserve">λ1 = 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-18.8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3.86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0.754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-18.5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3.86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0.751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-18.0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3.87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3.87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0.735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0.713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3"/>
                <w:szCs w:val="13"/>
              </w:rPr>
              <w:t xml:space="preserve">λ1 = 6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3.87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-17.7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0.729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0.708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3"/>
                <w:szCs w:val="13"/>
              </w:rPr>
              <w:t xml:space="preserve">λ1 = 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3.91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-17.2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3.91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0.740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3.91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0.734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3.88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0.724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-15.9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0.703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2/3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3"/>
                <w:szCs w:val="13"/>
              </w:rPr>
              <w:t xml:space="preserve">λ1 = 12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-16.5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3.94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0.732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0.730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0.725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0.714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-15.4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0.692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1/3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3"/>
                <w:szCs w:val="13"/>
              </w:rPr>
              <w:t xml:space="preserve">λ1 = 16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-16.0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0.722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-15.9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0.720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-15.7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0.714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-15.5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3.90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0.704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2/3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-14.9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3.82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0.682</w:t>
            </w:r>
          </w:p>
        </w:tc>
        <w:tc>
          <w:tcPr>
            <w:tcW w:type="dxa" w:w="43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2"/>
                <w:szCs w:val="12"/>
              </w:rPr>
              <w:t xml:space="preserve">0/3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(12, 0.25)의 선정 사유. 선정 규칙(dev 데이터만 사용): 자격은 3시드 전부 형태 기준 통과(Pass 3/3); 자격 조합은 합성 성질 점수 — Mono·Curv·Rng를 min–max 정규화한 등가중 평균, 끝점 이동 제외 — 로 순위화하며, 절단 RUL은 공개 지표일 뿐 선정 기준이 아님. (12, 0.25)는 조건부 게이트 재스윕에서 합성 단독 1위(0.718 vs 차점 0.691)이자 형태 붕괴 직전의 가장 강한 단조성 가중치 — 그 스윕에서 λ1 = 16 열은 이미 형태 기준 탈락(최대 2/3) — 로 승격된 값. 위 2단 테이블에서는 형태 기준이 변별력을 잃고(30개 중 26개 통과), 합성 1위 (16, 0.25)는 동결 레시피를 0.010 차(0.737 vs 0.727)로 앞설 뿐 — 동률밴드 안 — 이며 dev-LOO RUL은 시드 요동(7.80 ± 0.20 vs 7.53 ± 0.05); 동률밴드 규칙에 따라 동결 레시피 유지.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5. </w:t>
      </w:r>
      <w:r>
        <w:rPr>
          <w:rFonts w:ascii="Malgun Gothic" w:cs="Malgun Gothic" w:eastAsia="Malgun Gothic" w:hAnsi="Malgun Gothic"/>
          <w:sz w:val="20"/>
          <w:szCs w:val="20"/>
        </w:rPr>
        <w:t xml:space="preserve">2단 절단 RUL. dev = 9유닛 LOO; test = 봉인 6유닛, 전부 사전 동결. 3시드.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20 %</w:t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40 %</w:t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60 %</w:t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80 %</w:t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전체 RMSE</w:t>
            </w:r>
          </w:p>
        </w:tc>
        <w:tc>
          <w:tcPr>
            <w:tcW w:type="dxa" w:w="128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NASA</w:t>
            </w:r>
          </w:p>
        </w:tc>
      </w:tr>
      <w:tr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 LOO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11.18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7.63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5.49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3.87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7.56 ± 0.05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30.3 ± 0.3</w:t>
            </w:r>
          </w:p>
        </w:tc>
      </w:tr>
      <w:tr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10.92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7.63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4.78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2.48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7.18 ± 0.05</w:t>
            </w:r>
          </w:p>
        </w:tc>
        <w:tc>
          <w:tcPr>
            <w:tcW w:type="dxa" w:w="128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17.7 ± 0.2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양방향 공개: dev는 희소 창을 선호(HI #1 7.15 vs 7.56)하고 test는 정상범위를 선호(7.18 vs 7.47, 기록상 최저 test 수치); 쌍대 차이는 비유의(72예측, 유닛 n = 6, p = 0.49). 이 반전은 절제 기록에 이미 있던 정상범위 패턴이 새 온셋·새 표본·새 적합에서 재현된 것. 2단 채택 근거는 test 측 선택이 아니라 아키텍처 원리임: 체인이 스스로 측정한 커버리지로 재학습하면 말기 신호를 보존한 채 정상 잔차 바닥이 절반이 되어 열화 SNR이 양 분할 전 유닛에서 개선되고(유닛별 이득 1.27~4.16배; 유닛-시드 27/27·18/18 전 케이스 승, p &lt; 1e-5) 집계로는 2배 이상 — dev 16.8→37.2, test 15.1→34.1 (14번째 개봉; 진짜 온셋은 진단에만 사용, 2단 dev 온셋은 순환이라 주장에서 제외). 부지표(사전 등록): 2단 GP의 무게이트 온셋 재검출은 test 9.21로 1단 조건부 8.54에 못 미침(p = 0.155) — 완전 커버리지 학습이 검출을 수리하지 못하므로 검출은 1단 소관으로 유지.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10. </w:t>
      </w:r>
      <w:r>
        <w:rPr>
          <w:rFonts w:ascii="Malgun Gothic" w:cs="Malgun Gothic" w:eastAsia="Malgun Gothic" w:hAnsi="Malgun Gothic"/>
          <w:sz w:val="18"/>
          <w:szCs w:val="18"/>
        </w:rPr>
        <w:t xml:space="preserve">dev 9유닛의 HI #2 궤적, 시드 0, 2단 정상범위 테이블, 무게이트.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11.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TEST 6유닛의 HI #2 궤적 — dev 학습 네트워크, test는 입력 전용. 2단 곡선은 정상 구간에서 평탄하고 first passage까지 단조 상승.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 케이스 스터디: 1단 창 정상모델 벤치마크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component-swap 관행: 모든 경쟁 모델을 동일한 27k cycle≤3 행으로 학습하되 하이퍼파라미터는 각자 CV 선정값 — LLKE(h = 0.1), B-spline(매듭 30), LR, CaBN(λ1 = 0 선정; CaBN의 공변량 조정 평균은 LR와 일치하므로 잔차·RUL이 구성상 동일 — CaBN의 차이는 BN이 함의하는 공분산뿐이며 RUL 경로는 이를 소비하지 않음). 하류는 바이트 동일(HI #1 레시피를 모델별 재학습, 전부 무게이트). Proposed 행은 학습창만 다르며 참고로 포함.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6.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동결 하류의 test 절단 RUL과 현행 구성 통일 프로토콜의 실행 시간 (시드 0, NTHREADS 12: 고속 모델은 적합 5회 중앙값, GP 적합은 단일 실행, 추론은 87,600점 test 그리드 3회 중앙값). 같은 27k 행 예산에서 2단 적합이 1단의 약 1.7배.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750"/>
        <w:gridCol w:w="750"/>
        <w:gridCol w:w="750"/>
        <w:gridCol w:w="1450"/>
        <w:gridCol w:w="1150"/>
        <w:gridCol w:w="800"/>
        <w:gridCol w:w="70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7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20 %</w:t>
            </w:r>
          </w:p>
        </w:tc>
        <w:tc>
          <w:tcPr>
            <w:tcW w:type="dxa" w:w="7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40 %</w:t>
            </w:r>
          </w:p>
        </w:tc>
        <w:tc>
          <w:tcPr>
            <w:tcW w:type="dxa" w:w="7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60 %</w:t>
            </w:r>
          </w:p>
        </w:tc>
        <w:tc>
          <w:tcPr>
            <w:tcW w:type="dxa" w:w="7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80 %</w:t>
            </w:r>
          </w:p>
        </w:tc>
        <w:tc>
          <w:tcPr>
            <w:tcW w:type="dxa" w:w="14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전체 RMSE</w:t>
            </w:r>
          </w:p>
        </w:tc>
        <w:tc>
          <w:tcPr>
            <w:tcW w:type="dxa" w:w="11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NASA</w:t>
            </w:r>
          </w:p>
        </w:tc>
        <w:tc>
          <w:tcPr>
            <w:tcW w:type="dxa" w:w="8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 s</w:t>
            </w:r>
          </w:p>
        </w:tc>
        <w:tc>
          <w:tcPr>
            <w:tcW w:type="dxa" w:w="7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추론 s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Proposed (정상범위 MOGP)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10.92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7.63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4.78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2.48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7.18 ± 0.05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17.7 ± 0.2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1690.0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148.5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MOGP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11.09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8.47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4.74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7.47 ± 0.06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19.5 ± 0.8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1017.5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153.9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LLKE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11.14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8.65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3.07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7.67 ± 0.07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19.4 ± 0.3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317.1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B-spline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11.12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7.95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4.62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2.44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7.32 ± 0.11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18.6 ± 0.2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LR = CaBN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10.85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8.24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4.66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2.57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7.31 ± 0.10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18.3 ± 0.5</w:t>
            </w:r>
          </w:p>
        </w:tc>
        <w:tc>
          <w:tcPr>
            <w:tcW w:type="dxa" w:w="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&lt; 0.1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&lt; 0.1</w:t>
            </w:r>
          </w:p>
        </w:tc>
      </w:tr>
    </w:tbl>
    <w:p>
      <w:pPr>
        <w:spacing w:after="40" w:before="200"/>
        <w:jc w:val="center"/>
      </w:pPr>
      <w:r>
        <w:drawing>
          <wp:inline distT="0" distB="0" distL="0" distR="0">
            <wp:extent cx="57150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12.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모델·센서별 사이클 평균 잔차, 원단위, dev 9유닛, 시드 0. 맨 윗행이 2단 정상범위 MOGP.</w:t>
      </w:r>
    </w:p>
    <w:p>
      <w:pPr>
        <w:spacing w:after="40" w:before="200"/>
        <w:jc w:val="center"/>
      </w:pPr>
      <w:r>
        <w:drawing>
          <wp:inline distT="0" distB="0" distL="0" distR="0">
            <wp:extent cx="57150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13. </w:t>
      </w:r>
      <w:r>
        <w:rPr>
          <w:rFonts w:ascii="Malgun Gothic" w:cs="Malgun Gothic" w:eastAsia="Malgun Gothic" w:hAnsi="Malgun Gothic"/>
          <w:sz w:val="18"/>
          <w:szCs w:val="18"/>
        </w:rPr>
        <w:t xml:space="preserve">test 유닛의 모델·센서별 사이클 평균 잔차, 원단위, 시드 0. 2단 행이 말기 신호를 보존한 채 가장 평탄한 정상 구간을 보임; LLKE는 커버리지 스파이크, B-spline은 고립 대형 스파이크, LR는 광대역 잡음.</w:t>
      </w:r>
    </w:p>
    <w:p>
      <w:pPr>
        <w:spacing w:after="40" w:before="20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14.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유닛·모델별 test RUL RMSE, 동결 하류, 전범위 수염. Proposed 상자가 가장 조밀; 어떤 쌍대 차이도 비유의.</w:t>
      </w:r>
    </w:p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모델 간 품질 대 RUL의 정직한 독해 (dev 27 유닛-시드 케이스, 3시드, 공통 잣대): SNR 순위 — Proposed 37.2 ± 11.0 &gt; LLKE 21.1 ± 9.9 &gt; MOGP 16.8 ± 3.2 &gt; B-spline 4.9 ± 1.5 &gt; LR 3.1 ± 0.3 — 는 RUL 순위와 일치하지 않음: LR는 바닥이 가장 시끄러운데(5.94) test RUL 2위, LLKE는 SNR 2위인데 최하위. 15차 개봉 test 확장에서도 순위가 out-of-sample로 재현됨: Proposed 34.1 &gt; LLKE 18.2 ± 8.4 &gt; MOGP 15.1 &gt; B-spline 3.9 ± 1.3 &gt; LR 3.0 ± 0.2. 풀링 z정규화가 백색 잡음 스케일을 흡수하므로 RUL을 해치는 것은 바닥 높이가 아니라 구조적 인공물임. 따라서 품질→RUL의 인과 증거는 교차 모델 상관이 아니라 7장·9장(a)의 통제된 창 교체에 있음. 끝단 지표 둔감성(공개 기록 유지): 어떤 쌍대 RUL 차이도 비유의하며, 하류 무장해제 그리드의 test 24셀 전부가 7.27~7.87 좁은 밴드에 있고 붕괴 없음.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 절제 연구 — 각 부품을 자기 작동 축에서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부품을 자기 작동 축에서 절제함: (a)–(c)는 2단 체인 대비 RUL 축, (d)는 검출 스테이지의 온셋 축. 게이트 자체가 절제 행이 아닌 것은 설계상 그러함 — RUL 효과 영(7.47 vs 7.52, p = 0.40)과 양 분할 온셋 이득이 게이트를 검출 전용 부품으로 확정한 근거(5장).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7.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절제 (a) — 학습창: 같은 27k 예산에서 cycle≤3가 2단 정상범위를 대체, 동일 무게이트 하류. dev는 희소 창을, test는 정상범위를 선호하며 test 쌍대 차이는 비유의 (72예측, 유닛 n = 6).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00"/>
      </w:tblGrid>
      <w:tr>
        <w:trPr>
          <w:tblHeader/>
        </w:trPr>
        <w:tc>
          <w:tcPr>
            <w:tcW w:type="dxa" w:w="27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창</w:t>
            </w:r>
          </w:p>
        </w:tc>
        <w:tc>
          <w:tcPr>
            <w:tcW w:type="dxa" w:w="21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LOO</w:t>
            </w:r>
          </w:p>
        </w:tc>
        <w:tc>
          <w:tcPr>
            <w:tcW w:type="dxa" w:w="21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RMSE</w:t>
            </w:r>
          </w:p>
        </w:tc>
        <w:tc>
          <w:tcPr>
            <w:tcW w:type="dxa" w:w="21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NASA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정상범위 — 체인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7.56 ± 0.05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7.18 ± 0.05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17.7 ± 0.2</w:t>
            </w:r>
          </w:p>
        </w:tc>
      </w:tr>
      <w:tr>
        <w:tc>
          <w:tcPr>
            <w:tcW w:type="dxa" w:w="2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cycle≤3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7.15 ± 0.10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7.47 ± 0.06</w:t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19.5 ± 0.8</w:t>
            </w:r>
          </w:p>
        </w:tc>
      </w:tr>
    </w:tbl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8.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절제 (b) — HI #2 손실 항을 한 번에 하나씩 삭제; 모든 변형은 2단 테이블로 dev 학습(β는 동결 규칙), test 채점은 15번째 개봉. 삭제 효과는 dev→test로 크기까지 일치하며 반전 없음.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400"/>
        <w:gridCol w:w="140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변형</w:t>
            </w:r>
          </w:p>
        </w:tc>
        <w:tc>
          <w:tcPr>
            <w:tcW w:type="dxa" w:w="16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RUL</w:t>
            </w:r>
          </w:p>
        </w:tc>
        <w:tc>
          <w:tcPr>
            <w:tcW w:type="dxa" w:w="16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RUL</w:t>
            </w:r>
          </w:p>
        </w:tc>
        <w:tc>
          <w:tcPr>
            <w:tcW w:type="dxa" w:w="14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NASA</w:t>
            </w:r>
          </w:p>
        </w:tc>
        <w:tc>
          <w:tcPr>
            <w:tcW w:type="dxa" w:w="14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전체 레시피 — 체인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7.56 ± 0.05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7.18 ± 0.05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17.7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초기 레벨 항 제거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9.78 ± 0.51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9.86 ± 0.55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26.6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0/3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종점 레벨 항 제거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39.32 ± 1.78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39.10 ± 1.82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1495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0/3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말기 평탄화 항 제거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8.42 ± 0.57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8.31 ± 0.68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비교용 게이트 기준 이력 (11번째 개봉, test, 기준 7.52): 초기 제거 18.89 ± 0.98, 종점 제거 40.71 ± 0.50, 말기 평탄화 제거 7.81 ± 0.16. 초기 앵커 삭제가 2단 테이블에서 눈에 띄게 덜 파괴적(9.78 vs 18.9)인 것은 절반이 된 정상 바닥과 정합이고, 말기 평탄화 항은 2단 기준에서 test 유의에 도달(p = 0.02). 레벨 앵커 2개는 존립 조건 유지: 형태 0/3, 종점 앵커 제거 시 전면 붕괴.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9.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절제 (c) — 조건 정규화: 원시 사이클 평균 센서값이 같은 5채널 테이블→HI 인터페이스에서 2단 잔차를 대체; GP 없음. 이 변형은 GP 무관이라 11번째 개봉 기록을 재사용하고 기준만 2단 체인으로 재설정.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28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15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dev LOO</w:t>
            </w:r>
          </w:p>
        </w:tc>
        <w:tc>
          <w:tcPr>
            <w:tcW w:type="dxa" w:w="15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RMSE</w:t>
            </w:r>
          </w:p>
        </w:tc>
        <w:tc>
          <w:tcPr>
            <w:tcW w:type="dxa" w:w="15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test NASA</w:t>
            </w:r>
          </w:p>
        </w:tc>
        <w:tc>
          <w:tcPr>
            <w:tcW w:type="dxa" w:w="155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2단 잔차 — 체인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7.56 ± 0.05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7.18 ± 0.05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17.7 ± 0.2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</w:tr>
      <w:tr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원시 센서 평균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9.18 ± 0.10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8.31 ± 0.35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0/3</w:t>
            </w:r>
          </w:p>
        </w:tc>
      </w:tr>
    </w:tbl>
    <w:p>
      <w:pPr>
        <w:spacing w:after="160" w:before="40"/>
      </w:pPr>
      <w:r>
        <w:rPr>
          <w:rFonts w:ascii="Malgun Gothic" w:cs="Malgun Gothic" w:eastAsia="Malgun Gothic" w:hAnsi="Malgun Gothic"/>
          <w:i/>
          <w:iCs/>
          <w:color w:val="444444"/>
          <w:sz w:val="18"/>
          <w:szCs w:val="18"/>
        </w:rPr>
        <w:t xml:space="preserve">주. 조건 정규화를 제거하면 dev +21 %, test +16 %이고 raw HI 곡선은 전 시드에서 형태 기준 탈락. 범위: 이 절제는 테이블→HI 인터페이스를 고정한 채 정규화 단계만 제거함 — HI 네트워크 안에서 정규화를 학습시키는 변형은 동결 레시피 밖.</w:t>
      </w:r>
    </w:p>
    <w:p>
      <w:pPr>
        <w:spacing w:after="80" w:before="2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Table 10.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절제 (d) — 검출 기준선 창: 동결 클립 10σ에서의 민감도, 조건부 게이트 곡선으로 재채점(게이트 규칙은 배포형 그대로 동결). 고정 게이트 그리드에서 동결됐던 30h가 여기서도 그리드 최소이며 최종 체인 수치를 재현.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>
        <w:trPr>
          <w:tblHeader/>
        </w:trPr>
        <w:tc>
          <w:tcPr>
            <w:tcW w:type="dxa" w:w="1000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창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12cy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20cy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10h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15h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20h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25h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30h</w:t>
            </w:r>
          </w:p>
        </w:tc>
        <w:tc>
          <w:tcPr>
            <w:tcW w:type="dxa" w:w="615"/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50h</w:t>
            </w:r>
          </w:p>
        </w:tc>
      </w:tr>
      <w:tr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RMSE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20.01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17.91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14.66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10.31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10.47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8.66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10.21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12.40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8.24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6.02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5.21</w:t>
            </w:r>
          </w:p>
        </w:tc>
        <w:tc>
          <w:tcPr>
            <w:tcW w:type="dxa" w:w="615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11.95</w:t>
            </w:r>
          </w:p>
        </w:tc>
      </w:tr>
    </w:tbl>
    <w:p>
      <w:pPr>
        <w:spacing w:after="40" w:before="200"/>
        <w:jc w:val="center"/>
      </w:pPr>
      <w:r>
        <w:drawing>
          <wp:inline distT="0" distB="0" distL="0" distR="0">
            <wp:extent cx="4953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15.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클립 10σ에서 사이클 수 기준선 창별 온셋 RMSE. 상자 안 값은 유닛별 RMSE(3시드 집계), 상자당 9유닛; 수염은 전 범위.</w:t>
      </w:r>
    </w:p>
    <w:p>
      <w:pPr>
        <w:spacing w:after="40" w:before="200"/>
        <w:jc w:val="center"/>
      </w:pPr>
      <w:r>
        <w:drawing>
          <wp:inline distT="0" distB="0" distL="0" distR="0">
            <wp:extent cx="4953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Figure 16.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비행시간 기준선 창별 온셋 RMSE. 20~30h 창이 모든 사이클 수 창을 이김(15h는 12cy에 뒤지고 — 9.42 vs 8.66 — 50h는 11.95로 재악화); 30h가 그리드 최소이자 유닛별 산포 최소.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10. 결론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(1) 운전조건 가변 하의 2단 자기지도 체인이 모든 상수를 동결한 채 봉인 test로 이식됨: 온셋 dev 5.21 / test 8.54 사이클; 절단 RUL dev 7.56 / test 7.18 (NASA 17.7) — 기록상 최저 test 수치이며, 모든 쌍대 차이는 잡음 범위임을 그대로 공개. (2) 커버리지 조건부 신뢰도 게이트는 검출 구성요소: 양 분할·전 비행 클래스에서 온셋을 개선하고, 고장 모드를 진단(σ0 팽창 — 확신도 ≠ 정확도)해 라벨프리 배포 가능 규칙으로 해결했으며, RUL 효과가 영임을 측정하고 그대로 반영 — RUL 경로는 무게이트로 운용. (3) 체인이 스스로 검출한 정상범위로 정상모델을 재학습하면 말기 신호를 보존한 채 정상 잔차 바닥이 절반이 됨(집계 SNR dev ×2.2, test ×2.3; 양 분할 전 유닛 개선) — 2단 RUL 수치 뒤의 실측 메커니즘; dev는 여전히 희소 창을 선호하며 test 측 반전은 그대로 보고, 채택 근거는 아키텍처임. (4) 정직한 부정적 발견: 절단 RUL 끝단 지표는 하류 무장해제 전후 모두 정상모델을 변별하지 못함 — RUL 평가만으로는 정상모델 선택을 정당화할 수 없고, 변별 증거는 잔차 품질과 GP만이 제공하는 신뢰도 기구에 있음.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11. 작업 대기열 (미완 항목)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(i) 슬라이드 자료의 본 아키텍처 동기화 — 별도 산출물, 지시 시 진행. 본 보고서 내 다른 대기 항목 없음.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a60f4d6c9033f3a7f6fe164e6cd01f1640d646.png"/><Relationship Id="rId8" Type="http://schemas.openxmlformats.org/officeDocument/2006/relationships/image" Target="media/d2de9df73d4153e2b1d6ca276e707f7005031ebf.png"/><Relationship Id="rId9" Type="http://schemas.openxmlformats.org/officeDocument/2006/relationships/image" Target="media/50337bf4ceb87a2fa5d5a4e1d77a833ce090a442.png"/><Relationship Id="rId10" Type="http://schemas.openxmlformats.org/officeDocument/2006/relationships/image" Target="media/b444f4feb32e3e977c3442547ddceb20d4ee0015.png"/><Relationship Id="rId11" Type="http://schemas.openxmlformats.org/officeDocument/2006/relationships/image" Target="media/5d1e8567df2108ef0c4f0d78e3e520316fc49305.png"/><Relationship Id="rId12" Type="http://schemas.openxmlformats.org/officeDocument/2006/relationships/image" Target="media/ad8d2b2c4ae37b647815b6845c521cbb6f70f25c.png"/><Relationship Id="rId13" Type="http://schemas.openxmlformats.org/officeDocument/2006/relationships/image" Target="media/8e1e54438a9c8cf5e0465cadbca4b0976c4304e0.png"/><Relationship Id="rId14" Type="http://schemas.openxmlformats.org/officeDocument/2006/relationships/image" Target="media/ea831efebf37eb08d62477c7b38122af9fd56bd5.png"/><Relationship Id="rId15" Type="http://schemas.openxmlformats.org/officeDocument/2006/relationships/image" Target="media/5e0760f68a2d731f670cb9f05c09f04fe8ba3aa5.png"/><Relationship Id="rId16" Type="http://schemas.openxmlformats.org/officeDocument/2006/relationships/image" Target="media/88e1a6d1f5c62a2c832b35af8a3d8f7f461116ab.png"/><Relationship Id="rId17" Type="http://schemas.openxmlformats.org/officeDocument/2006/relationships/image" Target="media/e7265ebc77556f7d36c53c92cb887bbdd10ac37e.png"/><Relationship Id="rId18" Type="http://schemas.openxmlformats.org/officeDocument/2006/relationships/image" Target="media/a92f5aa6dbbd9c17ae71c01836182411a126cbd8.png"/><Relationship Id="rId19" Type="http://schemas.openxmlformats.org/officeDocument/2006/relationships/image" Target="media/a3cdedbbe112db1f73c5c7774c92fececbf4b66c.png"/><Relationship Id="rId20" Type="http://schemas.openxmlformats.org/officeDocument/2006/relationships/image" Target="media/4c85d8314cb54335e290d5bdb8b516c1e16388ef.png"/><Relationship Id="rId21" Type="http://schemas.openxmlformats.org/officeDocument/2006/relationships/image" Target="media/f3ec6e98e00a080be8c9576e59f16b4775891f9b.png"/><Relationship Id="rId22" Type="http://schemas.openxmlformats.org/officeDocument/2006/relationships/image" Target="media/e724f1b96b6d72732829372471e5d3ede13b7ae8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2026-08-17T18:35:11.724Z</dcterms:created>
  <dcterms:modified xsi:type="dcterms:W3CDTF">2026-08-17T18:35:11.724Z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