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593C" w14:textId="77777777" w:rsidR="002700D0" w:rsidRDefault="005A3DBD" w:rsidP="007A6FE4">
      <w:pPr>
        <w:autoSpaceDE w:val="0"/>
        <w:autoSpaceDN w:val="0"/>
        <w:adjustRightInd w:val="0"/>
        <w:spacing w:after="0" w:line="240" w:lineRule="auto"/>
        <w:jc w:val="center"/>
        <w:rPr>
          <w:rFonts w:ascii="Arial" w:hAnsi="Arial" w:cs="Arial"/>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Hlk109070499"/>
      <w:r>
        <w:rPr>
          <w:rFonts w:ascii="Arial" w:hAnsi="Arial" w:cs="Arial"/>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DROIT DU TRAVAIL</w:t>
      </w:r>
      <w:r w:rsidR="007A6FE4">
        <w:rPr>
          <w:rFonts w:ascii="Arial" w:hAnsi="Arial" w:cs="Arial"/>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APPLICATIONS</w:t>
      </w:r>
    </w:p>
    <w:bookmarkEnd w:id="0"/>
    <w:p w14:paraId="5963181B" w14:textId="77777777" w:rsidR="005A3DBD" w:rsidRDefault="005A3DBD" w:rsidP="002E2CE6">
      <w:pPr>
        <w:autoSpaceDE w:val="0"/>
        <w:autoSpaceDN w:val="0"/>
        <w:adjustRightInd w:val="0"/>
        <w:spacing w:after="0" w:line="240" w:lineRule="auto"/>
        <w:jc w:val="center"/>
        <w:rPr>
          <w:rFonts w:ascii="ITCFranklinGothicStd-Demi" w:hAnsi="ITCFranklinGothicStd-Demi" w:cs="ITCFranklinGothicStd-Demi"/>
          <w:color w:val="090909"/>
        </w:rPr>
      </w:pPr>
    </w:p>
    <w:p w14:paraId="49A09E52" w14:textId="77777777" w:rsidR="009E34A9" w:rsidRDefault="009E34A9" w:rsidP="002E2CE6">
      <w:pPr>
        <w:autoSpaceDE w:val="0"/>
        <w:autoSpaceDN w:val="0"/>
        <w:adjustRightInd w:val="0"/>
        <w:spacing w:after="0" w:line="240" w:lineRule="auto"/>
        <w:jc w:val="center"/>
        <w:rPr>
          <w:rFonts w:ascii="ITCFranklinGothicStd-Demi" w:hAnsi="ITCFranklinGothicStd-Demi" w:cs="ITCFranklinGothicStd-Demi"/>
          <w:color w:val="090909"/>
        </w:rPr>
      </w:pPr>
    </w:p>
    <w:p w14:paraId="31E699D0" w14:textId="77777777" w:rsidR="0092406A" w:rsidRPr="002E1476" w:rsidRDefault="0092406A" w:rsidP="0092406A">
      <w:pPr>
        <w:spacing w:after="0"/>
        <w:jc w:val="both"/>
        <w:rPr>
          <w:rFonts w:ascii="Arial" w:hAnsi="Arial" w:cs="Arial"/>
          <w:b/>
          <w:sz w:val="28"/>
          <w:u w:val="single"/>
        </w:rPr>
      </w:pPr>
      <w:r>
        <w:rPr>
          <w:rFonts w:ascii="Arial" w:hAnsi="Arial" w:cs="Arial"/>
          <w:b/>
          <w:sz w:val="28"/>
          <w:u w:val="single"/>
        </w:rPr>
        <w:t>I</w:t>
      </w:r>
      <w:r w:rsidRPr="002E1476">
        <w:rPr>
          <w:rFonts w:ascii="Arial" w:hAnsi="Arial" w:cs="Arial"/>
          <w:b/>
          <w:sz w:val="28"/>
          <w:u w:val="single"/>
        </w:rPr>
        <w:t xml:space="preserve"> – </w:t>
      </w:r>
      <w:r>
        <w:rPr>
          <w:rFonts w:ascii="Arial" w:hAnsi="Arial" w:cs="Arial"/>
          <w:b/>
          <w:sz w:val="28"/>
          <w:u w:val="single"/>
        </w:rPr>
        <w:t>Les clauses spécifiques du contrat de travail</w:t>
      </w:r>
    </w:p>
    <w:p w14:paraId="76A79B39" w14:textId="77777777" w:rsidR="005A3DBD" w:rsidRPr="0092406A" w:rsidRDefault="005A3DBD" w:rsidP="005A3DBD">
      <w:pPr>
        <w:spacing w:after="0"/>
        <w:jc w:val="both"/>
        <w:rPr>
          <w:rFonts w:ascii="Arial" w:hAnsi="Arial" w:cs="Arial"/>
        </w:rPr>
      </w:pPr>
    </w:p>
    <w:p w14:paraId="16FAD1AC" w14:textId="77777777" w:rsidR="0092406A" w:rsidRDefault="0092406A" w:rsidP="005A3DBD">
      <w:pPr>
        <w:spacing w:after="0"/>
        <w:jc w:val="both"/>
        <w:rPr>
          <w:rFonts w:ascii="Arial" w:hAnsi="Arial" w:cs="Arial"/>
        </w:rPr>
      </w:pPr>
      <w:r>
        <w:rPr>
          <w:rFonts w:ascii="Arial" w:hAnsi="Arial" w:cs="Arial"/>
        </w:rPr>
        <w:t>Estimez si les clauses énoncées dans le diaporama vous paraissent juridiquement acceptables…ou pas.</w:t>
      </w:r>
    </w:p>
    <w:p w14:paraId="2F4A5F9E" w14:textId="77777777" w:rsidR="007A6FE4" w:rsidRDefault="007A6FE4" w:rsidP="005A3DBD">
      <w:pPr>
        <w:spacing w:after="0"/>
        <w:jc w:val="both"/>
        <w:rPr>
          <w:rFonts w:ascii="Arial" w:hAnsi="Arial" w:cs="Arial"/>
        </w:rPr>
      </w:pPr>
    </w:p>
    <w:p w14:paraId="534309B6" w14:textId="77777777" w:rsidR="007A6FE4" w:rsidRPr="007A6FE4" w:rsidRDefault="007A6FE4" w:rsidP="005A3DBD">
      <w:pPr>
        <w:spacing w:after="0"/>
        <w:jc w:val="both"/>
        <w:rPr>
          <w:rFonts w:ascii="Arial" w:hAnsi="Arial" w:cs="Arial"/>
          <w:b/>
          <w:sz w:val="28"/>
          <w:u w:val="single"/>
        </w:rPr>
      </w:pPr>
      <w:bookmarkStart w:id="1" w:name="_Hlk109070564"/>
      <w:r w:rsidRPr="007A6FE4">
        <w:rPr>
          <w:rFonts w:ascii="Arial" w:hAnsi="Arial" w:cs="Arial"/>
          <w:b/>
          <w:sz w:val="28"/>
          <w:u w:val="single"/>
        </w:rPr>
        <w:t>II – Le pouvoir de l’employeur</w:t>
      </w:r>
    </w:p>
    <w:p w14:paraId="4DD878BD" w14:textId="77777777" w:rsidR="007A6FE4" w:rsidRDefault="007A6FE4" w:rsidP="005A3DBD">
      <w:pPr>
        <w:spacing w:after="0"/>
        <w:jc w:val="both"/>
        <w:rPr>
          <w:rFonts w:ascii="Arial" w:hAnsi="Arial" w:cs="Arial"/>
        </w:rPr>
      </w:pPr>
    </w:p>
    <w:p w14:paraId="049CBA8A" w14:textId="77777777" w:rsidR="007A6FE4" w:rsidRDefault="007A6FE4" w:rsidP="005A3DBD">
      <w:pPr>
        <w:spacing w:after="0"/>
        <w:jc w:val="both"/>
        <w:rPr>
          <w:rFonts w:ascii="Arial" w:hAnsi="Arial" w:cs="Arial"/>
        </w:rPr>
      </w:pPr>
      <w:r>
        <w:rPr>
          <w:rFonts w:ascii="Arial" w:hAnsi="Arial" w:cs="Arial"/>
        </w:rPr>
        <w:t>Qualifiez les types de pouvoir évoqués dans le diaporama</w:t>
      </w:r>
    </w:p>
    <w:p w14:paraId="0BACE560" w14:textId="77777777" w:rsidR="007A6FE4" w:rsidRPr="007A6FE4" w:rsidRDefault="007A6FE4" w:rsidP="007A6FE4">
      <w:pPr>
        <w:spacing w:after="0"/>
        <w:jc w:val="both"/>
        <w:rPr>
          <w:rFonts w:ascii="Arial" w:hAnsi="Arial" w:cs="Arial"/>
        </w:rPr>
      </w:pPr>
      <w:r w:rsidRPr="007A6FE4">
        <w:rPr>
          <w:rFonts w:ascii="Arial" w:hAnsi="Arial" w:cs="Arial"/>
        </w:rPr>
        <w:t>Le pouvoir de direction</w:t>
      </w:r>
      <w:r>
        <w:rPr>
          <w:rFonts w:ascii="Arial" w:hAnsi="Arial" w:cs="Arial"/>
        </w:rPr>
        <w:t xml:space="preserve"> / </w:t>
      </w:r>
      <w:r w:rsidRPr="007A6FE4">
        <w:rPr>
          <w:rFonts w:ascii="Arial" w:hAnsi="Arial" w:cs="Arial"/>
        </w:rPr>
        <w:t>Le pouvoir réglementaire</w:t>
      </w:r>
      <w:r>
        <w:rPr>
          <w:rFonts w:ascii="Arial" w:hAnsi="Arial" w:cs="Arial"/>
        </w:rPr>
        <w:t xml:space="preserve"> / </w:t>
      </w:r>
      <w:r w:rsidRPr="007A6FE4">
        <w:rPr>
          <w:rFonts w:ascii="Arial" w:hAnsi="Arial" w:cs="Arial"/>
        </w:rPr>
        <w:t>Le pouvoir disciplinaire</w:t>
      </w:r>
    </w:p>
    <w:bookmarkEnd w:id="1"/>
    <w:p w14:paraId="02E851EB" w14:textId="77777777" w:rsidR="0092406A" w:rsidRDefault="0092406A" w:rsidP="005A3DBD">
      <w:pPr>
        <w:spacing w:after="0"/>
        <w:jc w:val="both"/>
        <w:rPr>
          <w:rFonts w:ascii="Arial" w:hAnsi="Arial" w:cs="Arial"/>
          <w:sz w:val="18"/>
        </w:rPr>
      </w:pPr>
    </w:p>
    <w:p w14:paraId="259B6722" w14:textId="77777777" w:rsidR="0092406A" w:rsidRPr="002E1476" w:rsidRDefault="0092406A" w:rsidP="0092406A">
      <w:pPr>
        <w:spacing w:after="0"/>
        <w:jc w:val="both"/>
        <w:rPr>
          <w:rFonts w:ascii="Arial" w:hAnsi="Arial" w:cs="Arial"/>
          <w:b/>
          <w:sz w:val="28"/>
          <w:u w:val="single"/>
        </w:rPr>
      </w:pPr>
      <w:bookmarkStart w:id="2" w:name="_Hlk109070974"/>
      <w:r>
        <w:rPr>
          <w:rFonts w:ascii="Arial" w:hAnsi="Arial" w:cs="Arial"/>
          <w:b/>
          <w:sz w:val="28"/>
          <w:u w:val="single"/>
        </w:rPr>
        <w:t>I</w:t>
      </w:r>
      <w:r w:rsidR="007A6FE4">
        <w:rPr>
          <w:rFonts w:ascii="Arial" w:hAnsi="Arial" w:cs="Arial"/>
          <w:b/>
          <w:sz w:val="28"/>
          <w:u w:val="single"/>
        </w:rPr>
        <w:t>II</w:t>
      </w:r>
      <w:r w:rsidRPr="002E1476">
        <w:rPr>
          <w:rFonts w:ascii="Arial" w:hAnsi="Arial" w:cs="Arial"/>
          <w:b/>
          <w:sz w:val="28"/>
          <w:u w:val="single"/>
        </w:rPr>
        <w:t xml:space="preserve"> – </w:t>
      </w:r>
      <w:r>
        <w:rPr>
          <w:rFonts w:ascii="Arial" w:hAnsi="Arial" w:cs="Arial"/>
          <w:b/>
          <w:sz w:val="28"/>
          <w:u w:val="single"/>
        </w:rPr>
        <w:t>La rupture conventionnelle</w:t>
      </w:r>
    </w:p>
    <w:p w14:paraId="55D0571F" w14:textId="77777777" w:rsidR="0092406A" w:rsidRDefault="0092406A" w:rsidP="005A3DBD">
      <w:pPr>
        <w:spacing w:after="0"/>
        <w:jc w:val="both"/>
        <w:rPr>
          <w:rFonts w:ascii="Arial" w:hAnsi="Arial" w:cs="Arial"/>
          <w:sz w:val="18"/>
        </w:rPr>
      </w:pPr>
    </w:p>
    <w:p w14:paraId="26F4DC80" w14:textId="0BA625A4" w:rsidR="00C0039F" w:rsidRDefault="00C0039F" w:rsidP="00C0039F">
      <w:pPr>
        <w:spacing w:after="0"/>
        <w:jc w:val="both"/>
        <w:rPr>
          <w:rFonts w:ascii="Arial" w:hAnsi="Arial" w:cs="Arial"/>
        </w:rPr>
      </w:pPr>
      <w:r w:rsidRPr="00C0039F">
        <w:rPr>
          <w:rFonts w:ascii="Arial" w:hAnsi="Arial" w:cs="Arial"/>
        </w:rPr>
        <w:t xml:space="preserve">La convention de rupture conventionnelle de </w:t>
      </w:r>
      <w:r w:rsidR="00EF38A9">
        <w:rPr>
          <w:rFonts w:ascii="Arial" w:hAnsi="Arial" w:cs="Arial"/>
        </w:rPr>
        <w:t>Samuel.</w:t>
      </w:r>
    </w:p>
    <w:p w14:paraId="7FFEB31B" w14:textId="77777777" w:rsidR="00EF38A9" w:rsidRPr="00C0039F" w:rsidRDefault="00EF38A9" w:rsidP="00C0039F">
      <w:pPr>
        <w:spacing w:after="0"/>
        <w:jc w:val="both"/>
        <w:rPr>
          <w:rFonts w:ascii="Arial" w:hAnsi="Arial" w:cs="Arial"/>
        </w:rPr>
      </w:pPr>
    </w:p>
    <w:p w14:paraId="1ABBF192"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C0039F">
        <w:rPr>
          <w:rFonts w:ascii="Arial" w:hAnsi="Arial" w:cs="Arial"/>
        </w:rPr>
        <w:t>Entre les soussignés :</w:t>
      </w:r>
    </w:p>
    <w:p w14:paraId="372F2410" w14:textId="028DF906"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C0039F">
        <w:rPr>
          <w:rFonts w:ascii="Arial" w:hAnsi="Arial" w:cs="Arial"/>
        </w:rPr>
        <w:t xml:space="preserve">La SA IUT, dont le siège est à Saint </w:t>
      </w:r>
      <w:proofErr w:type="spellStart"/>
      <w:r w:rsidRPr="00C0039F">
        <w:rPr>
          <w:rFonts w:ascii="Arial" w:hAnsi="Arial" w:cs="Arial"/>
        </w:rPr>
        <w:t>Dié</w:t>
      </w:r>
      <w:proofErr w:type="spellEnd"/>
      <w:r w:rsidRPr="00C0039F">
        <w:rPr>
          <w:rFonts w:ascii="Arial" w:hAnsi="Arial" w:cs="Arial"/>
        </w:rPr>
        <w:t>, rue de l’Université, représentée par B Davin, d'une part,</w:t>
      </w:r>
      <w:r w:rsidR="0011659B">
        <w:rPr>
          <w:rFonts w:ascii="Arial" w:hAnsi="Arial" w:cs="Arial"/>
        </w:rPr>
        <w:t xml:space="preserve"> e</w:t>
      </w:r>
      <w:r w:rsidRPr="00C0039F">
        <w:rPr>
          <w:rFonts w:ascii="Arial" w:hAnsi="Arial" w:cs="Arial"/>
        </w:rPr>
        <w:t xml:space="preserve">t </w:t>
      </w:r>
      <w:r w:rsidR="00B42957">
        <w:rPr>
          <w:rFonts w:ascii="Arial" w:hAnsi="Arial" w:cs="Arial"/>
        </w:rPr>
        <w:t>Samuel DEJOUX</w:t>
      </w:r>
      <w:r w:rsidRPr="00C0039F">
        <w:rPr>
          <w:rFonts w:ascii="Arial" w:hAnsi="Arial" w:cs="Arial"/>
        </w:rPr>
        <w:t xml:space="preserve">, né le…, domicilié à Saint </w:t>
      </w:r>
      <w:proofErr w:type="spellStart"/>
      <w:r w:rsidRPr="00C0039F">
        <w:rPr>
          <w:rFonts w:ascii="Arial" w:hAnsi="Arial" w:cs="Arial"/>
        </w:rPr>
        <w:t>Dié</w:t>
      </w:r>
      <w:proofErr w:type="spellEnd"/>
      <w:r w:rsidRPr="00C0039F">
        <w:rPr>
          <w:rFonts w:ascii="Arial" w:hAnsi="Arial" w:cs="Arial"/>
        </w:rPr>
        <w:t>, d'autre part.</w:t>
      </w:r>
    </w:p>
    <w:p w14:paraId="2687523B"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p>
    <w:p w14:paraId="306A61CC"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C0039F">
        <w:rPr>
          <w:rFonts w:ascii="Arial" w:hAnsi="Arial" w:cs="Arial"/>
        </w:rPr>
        <w:t>Il a été convenu et arrêté ce qui suit :</w:t>
      </w:r>
    </w:p>
    <w:p w14:paraId="7C36AA12"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p>
    <w:p w14:paraId="58276202" w14:textId="6E53F018" w:rsidR="00C0039F" w:rsidRPr="00C0039F" w:rsidRDefault="00B42957"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r>
        <w:rPr>
          <w:rFonts w:ascii="Arial" w:hAnsi="Arial" w:cs="Arial"/>
        </w:rPr>
        <w:t>Samuel DEJOUX</w:t>
      </w:r>
      <w:r w:rsidRPr="00C0039F">
        <w:rPr>
          <w:rFonts w:ascii="Arial" w:hAnsi="Arial" w:cs="Arial"/>
        </w:rPr>
        <w:t xml:space="preserve"> </w:t>
      </w:r>
      <w:r w:rsidR="00C0039F" w:rsidRPr="00C0039F">
        <w:rPr>
          <w:rFonts w:ascii="Arial" w:hAnsi="Arial" w:cs="Arial"/>
        </w:rPr>
        <w:t>a été embauché en CDI en qualité de développeur le 2 septembre 20</w:t>
      </w:r>
      <w:r w:rsidR="00EF359D">
        <w:rPr>
          <w:rFonts w:ascii="Arial" w:hAnsi="Arial" w:cs="Arial"/>
        </w:rPr>
        <w:t>2</w:t>
      </w:r>
      <w:r w:rsidR="00887B75">
        <w:rPr>
          <w:rFonts w:ascii="Arial" w:hAnsi="Arial" w:cs="Arial"/>
        </w:rPr>
        <w:t>2</w:t>
      </w:r>
      <w:r w:rsidR="00C0039F" w:rsidRPr="00C0039F">
        <w:rPr>
          <w:rFonts w:ascii="Arial" w:hAnsi="Arial" w:cs="Arial"/>
        </w:rPr>
        <w:t>. Les soussignés ont envisagé de mettre fin à ce contrat dans le cadre d'un dispositif de rupture conventionnelle homologuée du contrat de travail prévue par les articles L. 1237-11 à L.1237-16 du Code du travail.</w:t>
      </w:r>
    </w:p>
    <w:p w14:paraId="79E7CF19"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p>
    <w:p w14:paraId="4D00F342"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C0039F">
        <w:rPr>
          <w:rFonts w:ascii="Arial" w:hAnsi="Arial" w:cs="Arial"/>
        </w:rPr>
        <w:t>ENTRETIEN : Après deux entretiens [...], les soussignés ont convenu de mettre un terme d'un commun accord au contrat de travail [...].</w:t>
      </w:r>
    </w:p>
    <w:p w14:paraId="38810A83"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p>
    <w:p w14:paraId="497D0DC5"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C0039F">
        <w:rPr>
          <w:rFonts w:ascii="Arial" w:hAnsi="Arial" w:cs="Arial"/>
        </w:rPr>
        <w:t>DATE DE CESSATION DU CONTRAT : La cessation définitive du contrat de travail est fixée au lendemain du jour de l'homologation par la direction régionale des entreprises, de la concurrence, de la consommation, du travail et de l'emploi (DIRECCTE).</w:t>
      </w:r>
    </w:p>
    <w:p w14:paraId="5D8611A9"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p>
    <w:p w14:paraId="7B606B17" w14:textId="428686CC"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C0039F">
        <w:rPr>
          <w:rFonts w:ascii="Arial" w:hAnsi="Arial" w:cs="Arial"/>
        </w:rPr>
        <w:t>INDEMNITÉ CONVENTIONNE</w:t>
      </w:r>
      <w:r w:rsidR="00BF7B30">
        <w:rPr>
          <w:rFonts w:ascii="Arial" w:hAnsi="Arial" w:cs="Arial"/>
        </w:rPr>
        <w:t>L</w:t>
      </w:r>
      <w:r w:rsidRPr="00C0039F">
        <w:rPr>
          <w:rFonts w:ascii="Arial" w:hAnsi="Arial" w:cs="Arial"/>
        </w:rPr>
        <w:t xml:space="preserve">LE DE RUPTURE : </w:t>
      </w:r>
      <w:r w:rsidR="00B42957">
        <w:rPr>
          <w:rFonts w:ascii="Arial" w:hAnsi="Arial" w:cs="Arial"/>
        </w:rPr>
        <w:t>Samuel DEJOUX</w:t>
      </w:r>
      <w:r w:rsidR="00B42957" w:rsidRPr="00C0039F">
        <w:rPr>
          <w:rFonts w:ascii="Arial" w:hAnsi="Arial" w:cs="Arial"/>
        </w:rPr>
        <w:t xml:space="preserve"> </w:t>
      </w:r>
      <w:r w:rsidRPr="00C0039F">
        <w:rPr>
          <w:rFonts w:ascii="Arial" w:hAnsi="Arial" w:cs="Arial"/>
        </w:rPr>
        <w:t>recevra une indemnité de rupture égale à 4 000 (quatre mille euros), soit deux mois de salaire.</w:t>
      </w:r>
    </w:p>
    <w:p w14:paraId="3CF9445F"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p>
    <w:p w14:paraId="41C0C375"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C0039F">
        <w:rPr>
          <w:rFonts w:ascii="Arial" w:hAnsi="Arial" w:cs="Arial"/>
        </w:rPr>
        <w:t xml:space="preserve">DÉLAI DE RÉTRACTATION : Les parties disposent, à compter de la date de la signature de la présente convention, d'un délai de </w:t>
      </w:r>
      <w:r w:rsidR="00EF359D">
        <w:rPr>
          <w:rFonts w:ascii="Arial" w:hAnsi="Arial" w:cs="Arial"/>
        </w:rPr>
        <w:t>1</w:t>
      </w:r>
      <w:r w:rsidRPr="00C0039F">
        <w:rPr>
          <w:rFonts w:ascii="Arial" w:hAnsi="Arial" w:cs="Arial"/>
        </w:rPr>
        <w:t>5 jours pour se rétracter par lettre recommandée.</w:t>
      </w:r>
    </w:p>
    <w:p w14:paraId="1B173C45"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p>
    <w:p w14:paraId="656FD198"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C0039F">
        <w:rPr>
          <w:rFonts w:ascii="Arial" w:hAnsi="Arial" w:cs="Arial"/>
        </w:rPr>
        <w:t>HOMOLOGATION : Après expiration du délai de rétractation, la présente convention doit être soumise à l'homologation de la DIRECCTE, faute de quoi elle ne pourra pas s'appliquer.</w:t>
      </w:r>
    </w:p>
    <w:p w14:paraId="0DC8ACB5" w14:textId="77777777" w:rsidR="00C0039F" w:rsidRPr="00C0039F"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p>
    <w:p w14:paraId="6696523A" w14:textId="72FEAA18" w:rsidR="00DE7A42" w:rsidRDefault="00C0039F" w:rsidP="00003650">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C0039F">
        <w:rPr>
          <w:rFonts w:ascii="Arial" w:hAnsi="Arial" w:cs="Arial"/>
        </w:rPr>
        <w:t xml:space="preserve">Fait en deux exemplaires, à Saint </w:t>
      </w:r>
      <w:proofErr w:type="spellStart"/>
      <w:r w:rsidRPr="00C0039F">
        <w:rPr>
          <w:rFonts w:ascii="Arial" w:hAnsi="Arial" w:cs="Arial"/>
        </w:rPr>
        <w:t>Dié</w:t>
      </w:r>
      <w:proofErr w:type="spellEnd"/>
      <w:r w:rsidRPr="00C0039F">
        <w:rPr>
          <w:rFonts w:ascii="Arial" w:hAnsi="Arial" w:cs="Arial"/>
        </w:rPr>
        <w:t>, le 29 avril 20</w:t>
      </w:r>
      <w:r w:rsidR="00EF359D">
        <w:rPr>
          <w:rFonts w:ascii="Arial" w:hAnsi="Arial" w:cs="Arial"/>
        </w:rPr>
        <w:t>2</w:t>
      </w:r>
      <w:r w:rsidR="00B42957">
        <w:rPr>
          <w:rFonts w:ascii="Arial" w:hAnsi="Arial" w:cs="Arial"/>
        </w:rPr>
        <w:t>3</w:t>
      </w:r>
      <w:r w:rsidRPr="00C0039F">
        <w:rPr>
          <w:rFonts w:ascii="Arial" w:hAnsi="Arial" w:cs="Arial"/>
        </w:rPr>
        <w:t>.</w:t>
      </w:r>
    </w:p>
    <w:p w14:paraId="2FDD56EF" w14:textId="77777777" w:rsidR="005A3DBD" w:rsidRDefault="005A3DBD" w:rsidP="005A3DBD">
      <w:pPr>
        <w:spacing w:after="0"/>
        <w:jc w:val="both"/>
        <w:rPr>
          <w:rFonts w:ascii="Arial" w:hAnsi="Arial" w:cs="Arial"/>
          <w:sz w:val="18"/>
        </w:rPr>
      </w:pPr>
    </w:p>
    <w:p w14:paraId="595CDCD3" w14:textId="77777777" w:rsidR="00F30240" w:rsidRPr="00F30240" w:rsidRDefault="005A3DBD" w:rsidP="00F30240">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9C7D4E">
        <w:rPr>
          <w:rFonts w:ascii="Arial" w:hAnsi="Arial" w:cs="Arial"/>
        </w:rPr>
        <w:t xml:space="preserve">1 – </w:t>
      </w:r>
      <w:r w:rsidR="00F30240" w:rsidRPr="00F30240">
        <w:rPr>
          <w:rFonts w:ascii="Arial" w:hAnsi="Arial" w:cs="Arial"/>
        </w:rPr>
        <w:t>Identifiez les différentes étapes de la procédure de rupture conventionnelle.</w:t>
      </w:r>
    </w:p>
    <w:p w14:paraId="5A9067DD" w14:textId="77777777" w:rsidR="005A3DBD" w:rsidRPr="009C7D4E" w:rsidRDefault="00F30240" w:rsidP="00F30240">
      <w:pPr>
        <w:pBdr>
          <w:top w:val="single" w:sz="4" w:space="1" w:color="auto"/>
          <w:left w:val="single" w:sz="4" w:space="4" w:color="auto"/>
          <w:bottom w:val="single" w:sz="4" w:space="1" w:color="auto"/>
          <w:right w:val="single" w:sz="4" w:space="4" w:color="auto"/>
        </w:pBdr>
        <w:spacing w:after="0"/>
        <w:jc w:val="both"/>
        <w:rPr>
          <w:rFonts w:ascii="Arial" w:hAnsi="Arial" w:cs="Arial"/>
        </w:rPr>
      </w:pPr>
      <w:r>
        <w:rPr>
          <w:rFonts w:ascii="Arial" w:hAnsi="Arial" w:cs="Arial"/>
        </w:rPr>
        <w:t xml:space="preserve">2 - </w:t>
      </w:r>
      <w:r w:rsidRPr="00F30240">
        <w:rPr>
          <w:rFonts w:ascii="Arial" w:hAnsi="Arial" w:cs="Arial"/>
        </w:rPr>
        <w:t>Montrez que la procédure de rupture conventionnelle est très encadrée et justifiez l'intérêt de toutes ces règles.</w:t>
      </w:r>
    </w:p>
    <w:p w14:paraId="70ED619F" w14:textId="77777777" w:rsidR="005A3DBD" w:rsidRDefault="005A3DBD" w:rsidP="005A3DBD">
      <w:pPr>
        <w:spacing w:after="0"/>
        <w:ind w:left="-57"/>
        <w:jc w:val="both"/>
        <w:rPr>
          <w:rFonts w:ascii="Arial" w:hAnsi="Arial" w:cs="Arial"/>
          <w:sz w:val="18"/>
        </w:rPr>
      </w:pPr>
    </w:p>
    <w:bookmarkEnd w:id="2"/>
    <w:p w14:paraId="5DC716E2" w14:textId="77777777" w:rsidR="009E34A9" w:rsidRDefault="009E34A9" w:rsidP="005A3DBD">
      <w:pPr>
        <w:spacing w:after="0"/>
        <w:ind w:left="-57"/>
        <w:jc w:val="both"/>
        <w:rPr>
          <w:rFonts w:ascii="Arial" w:hAnsi="Arial" w:cs="Arial"/>
          <w:sz w:val="18"/>
        </w:rPr>
      </w:pPr>
    </w:p>
    <w:p w14:paraId="39C5BB56" w14:textId="77777777" w:rsidR="00191868" w:rsidRPr="002E1476" w:rsidRDefault="00191868" w:rsidP="00191868">
      <w:pPr>
        <w:spacing w:after="0"/>
        <w:jc w:val="both"/>
        <w:rPr>
          <w:rFonts w:ascii="Arial" w:hAnsi="Arial" w:cs="Arial"/>
          <w:b/>
          <w:sz w:val="28"/>
          <w:u w:val="single"/>
        </w:rPr>
      </w:pPr>
      <w:r>
        <w:rPr>
          <w:rFonts w:ascii="Arial" w:hAnsi="Arial" w:cs="Arial"/>
          <w:b/>
          <w:sz w:val="28"/>
          <w:u w:val="single"/>
        </w:rPr>
        <w:lastRenderedPageBreak/>
        <w:t>I</w:t>
      </w:r>
      <w:r w:rsidR="007A6FE4">
        <w:rPr>
          <w:rFonts w:ascii="Arial" w:hAnsi="Arial" w:cs="Arial"/>
          <w:b/>
          <w:sz w:val="28"/>
          <w:u w:val="single"/>
        </w:rPr>
        <w:t>V</w:t>
      </w:r>
      <w:r w:rsidRPr="002E1476">
        <w:rPr>
          <w:rFonts w:ascii="Arial" w:hAnsi="Arial" w:cs="Arial"/>
          <w:b/>
          <w:sz w:val="28"/>
          <w:u w:val="single"/>
        </w:rPr>
        <w:t xml:space="preserve"> – </w:t>
      </w:r>
      <w:r>
        <w:rPr>
          <w:rFonts w:ascii="Arial" w:hAnsi="Arial" w:cs="Arial"/>
          <w:b/>
          <w:sz w:val="28"/>
          <w:u w:val="single"/>
        </w:rPr>
        <w:t>Les causes réelles et sérieuses du licenciement</w:t>
      </w:r>
    </w:p>
    <w:p w14:paraId="71B0A6E9" w14:textId="77777777" w:rsidR="00191868" w:rsidRPr="0092406A" w:rsidRDefault="00191868" w:rsidP="00191868">
      <w:pPr>
        <w:spacing w:after="0"/>
        <w:jc w:val="both"/>
        <w:rPr>
          <w:rFonts w:ascii="Arial" w:hAnsi="Arial" w:cs="Arial"/>
        </w:rPr>
      </w:pPr>
    </w:p>
    <w:p w14:paraId="21001C3A" w14:textId="77777777" w:rsidR="00191868" w:rsidRDefault="00191868" w:rsidP="00E110A3">
      <w:pPr>
        <w:spacing w:after="0"/>
        <w:jc w:val="both"/>
        <w:rPr>
          <w:rFonts w:ascii="Arial" w:hAnsi="Arial" w:cs="Arial"/>
        </w:rPr>
      </w:pPr>
      <w:r>
        <w:rPr>
          <w:rFonts w:ascii="Arial" w:hAnsi="Arial" w:cs="Arial"/>
        </w:rPr>
        <w:t>Analysez les 4 cas présentés dans le diaporama et estimez si la cause du licenciement vous paraît réelle et sérieuse.</w:t>
      </w:r>
    </w:p>
    <w:p w14:paraId="1C479FFC" w14:textId="77777777" w:rsidR="007A6FE4" w:rsidRPr="0092406A" w:rsidRDefault="007A6FE4" w:rsidP="00E110A3">
      <w:pPr>
        <w:spacing w:after="0"/>
        <w:jc w:val="both"/>
        <w:rPr>
          <w:rFonts w:ascii="Arial" w:hAnsi="Arial" w:cs="Arial"/>
        </w:rPr>
      </w:pPr>
    </w:p>
    <w:p w14:paraId="02D141E5" w14:textId="77777777" w:rsidR="0059089E" w:rsidRPr="0059089E" w:rsidRDefault="007A6FE4" w:rsidP="00E110A3">
      <w:pPr>
        <w:spacing w:after="0"/>
        <w:jc w:val="both"/>
        <w:rPr>
          <w:rFonts w:ascii="Arial" w:hAnsi="Arial" w:cs="Arial"/>
          <w:b/>
          <w:sz w:val="28"/>
          <w:u w:val="single"/>
        </w:rPr>
      </w:pPr>
      <w:r>
        <w:rPr>
          <w:rFonts w:ascii="Arial" w:hAnsi="Arial" w:cs="Arial"/>
          <w:b/>
          <w:sz w:val="28"/>
          <w:u w:val="single"/>
        </w:rPr>
        <w:t>V</w:t>
      </w:r>
      <w:r w:rsidR="0059089E" w:rsidRPr="0059089E">
        <w:rPr>
          <w:rFonts w:ascii="Arial" w:hAnsi="Arial" w:cs="Arial"/>
          <w:b/>
          <w:sz w:val="28"/>
          <w:u w:val="single"/>
        </w:rPr>
        <w:t xml:space="preserve"> – Modification des horaires de travail</w:t>
      </w:r>
    </w:p>
    <w:p w14:paraId="30D99C46" w14:textId="77777777" w:rsidR="0059089E" w:rsidRPr="00191868" w:rsidRDefault="0059089E" w:rsidP="00E110A3">
      <w:pPr>
        <w:spacing w:after="0"/>
        <w:jc w:val="both"/>
        <w:rPr>
          <w:rFonts w:ascii="Arial" w:hAnsi="Arial" w:cs="Arial"/>
          <w:sz w:val="18"/>
        </w:rPr>
      </w:pPr>
    </w:p>
    <w:p w14:paraId="274CF81C" w14:textId="77777777" w:rsidR="00191868" w:rsidRPr="0059089E" w:rsidRDefault="0059089E" w:rsidP="00E110A3">
      <w:pPr>
        <w:spacing w:after="0"/>
        <w:jc w:val="both"/>
        <w:rPr>
          <w:rFonts w:ascii="Arial" w:hAnsi="Arial" w:cs="Arial"/>
          <w:b/>
          <w:u w:val="single"/>
        </w:rPr>
      </w:pPr>
      <w:bookmarkStart w:id="3" w:name="_Hlk109071559"/>
      <w:r w:rsidRPr="0059089E">
        <w:rPr>
          <w:rFonts w:ascii="Arial" w:hAnsi="Arial" w:cs="Arial"/>
          <w:b/>
          <w:u w:val="single"/>
        </w:rPr>
        <w:t>Un patron autoritaire</w:t>
      </w:r>
    </w:p>
    <w:p w14:paraId="4ED70A03" w14:textId="3AE48A3D" w:rsidR="0059089E" w:rsidRPr="0059089E" w:rsidRDefault="00B42957" w:rsidP="00E110A3">
      <w:pPr>
        <w:spacing w:after="0"/>
        <w:jc w:val="both"/>
        <w:rPr>
          <w:rFonts w:ascii="Arial" w:hAnsi="Arial" w:cs="Arial"/>
        </w:rPr>
      </w:pPr>
      <w:r>
        <w:rPr>
          <w:rFonts w:ascii="Arial" w:hAnsi="Arial" w:cs="Arial"/>
        </w:rPr>
        <w:t>Louis CANOVA</w:t>
      </w:r>
      <w:r w:rsidR="00EF359D">
        <w:rPr>
          <w:rFonts w:ascii="Arial" w:hAnsi="Arial" w:cs="Arial"/>
        </w:rPr>
        <w:t xml:space="preserve"> </w:t>
      </w:r>
      <w:r w:rsidR="0059089E" w:rsidRPr="0059089E">
        <w:rPr>
          <w:rFonts w:ascii="Arial" w:hAnsi="Arial" w:cs="Arial"/>
        </w:rPr>
        <w:t>dirige sa société d'une main de fer.</w:t>
      </w:r>
    </w:p>
    <w:p w14:paraId="2AA7E5A4" w14:textId="77777777" w:rsidR="0059089E" w:rsidRPr="0059089E" w:rsidRDefault="00EF359D" w:rsidP="00E110A3">
      <w:pPr>
        <w:spacing w:after="0"/>
        <w:jc w:val="both"/>
        <w:rPr>
          <w:rFonts w:ascii="Arial" w:hAnsi="Arial" w:cs="Arial"/>
        </w:rPr>
      </w:pPr>
      <w:r>
        <w:rPr>
          <w:rFonts w:ascii="Arial" w:hAnsi="Arial" w:cs="Arial"/>
        </w:rPr>
        <w:t>Lucas</w:t>
      </w:r>
      <w:r w:rsidR="0059089E" w:rsidRPr="0059089E">
        <w:rPr>
          <w:rFonts w:ascii="Arial" w:hAnsi="Arial" w:cs="Arial"/>
        </w:rPr>
        <w:t xml:space="preserve"> travaille à temps plein depuis trois ans comme agent de service. Sa semaine est organisée comme suit sur le site de la zone industrielle Nord : du lundi au vendredi de 5h30 à 10h et de 15h à 17h, ainsi que le samedi de 7h30 à 10h.</w:t>
      </w:r>
    </w:p>
    <w:p w14:paraId="0621822C" w14:textId="4E0BC67A" w:rsidR="0059089E" w:rsidRPr="0059089E" w:rsidRDefault="00B42957" w:rsidP="00E110A3">
      <w:pPr>
        <w:spacing w:after="0"/>
        <w:jc w:val="both"/>
        <w:rPr>
          <w:rFonts w:ascii="Arial" w:hAnsi="Arial" w:cs="Arial"/>
        </w:rPr>
      </w:pPr>
      <w:r>
        <w:rPr>
          <w:rFonts w:ascii="Arial" w:hAnsi="Arial" w:cs="Arial"/>
        </w:rPr>
        <w:t xml:space="preserve">Louis CANOVA </w:t>
      </w:r>
      <w:r w:rsidR="0059089E" w:rsidRPr="0059089E">
        <w:rPr>
          <w:rFonts w:ascii="Arial" w:hAnsi="Arial" w:cs="Arial"/>
        </w:rPr>
        <w:t>a décidé de le faire travailler sur deux sites : le site initial et un autre site de l'entreprise, situé à 10 km. Les horaires sont fixés ainsi : du lundi au vendredi de 15h à 17h30 et de 18h à 21h et le samedi de 10h à 12h30 et de 17h à 20h.</w:t>
      </w:r>
    </w:p>
    <w:p w14:paraId="7367CF3F" w14:textId="77777777" w:rsidR="0059089E" w:rsidRPr="0059089E" w:rsidRDefault="0059089E" w:rsidP="00E110A3">
      <w:pPr>
        <w:spacing w:after="0"/>
        <w:jc w:val="both"/>
        <w:rPr>
          <w:rFonts w:ascii="Arial" w:hAnsi="Arial" w:cs="Arial"/>
        </w:rPr>
      </w:pPr>
    </w:p>
    <w:p w14:paraId="708686F0" w14:textId="77777777" w:rsidR="0059089E" w:rsidRPr="0059089E" w:rsidRDefault="0059089E" w:rsidP="00E110A3">
      <w:pPr>
        <w:spacing w:after="0"/>
        <w:jc w:val="both"/>
        <w:rPr>
          <w:rFonts w:ascii="Arial" w:hAnsi="Arial" w:cs="Arial"/>
        </w:rPr>
      </w:pPr>
      <w:r w:rsidRPr="0059089E">
        <w:rPr>
          <w:rFonts w:ascii="Arial" w:hAnsi="Arial" w:cs="Arial"/>
        </w:rPr>
        <w:t>À l'aide de vos connaissances et des documents annexés, répondez aux questions suivantes.</w:t>
      </w:r>
    </w:p>
    <w:p w14:paraId="73F3AA7B" w14:textId="77777777" w:rsidR="0059089E" w:rsidRPr="0059089E" w:rsidRDefault="0059089E" w:rsidP="00E110A3">
      <w:pPr>
        <w:spacing w:after="0"/>
        <w:jc w:val="both"/>
        <w:rPr>
          <w:rFonts w:ascii="Arial" w:hAnsi="Arial" w:cs="Arial"/>
        </w:rPr>
      </w:pPr>
    </w:p>
    <w:p w14:paraId="65E03647" w14:textId="77777777" w:rsidR="0059089E" w:rsidRPr="0059089E" w:rsidRDefault="0059089E" w:rsidP="00E110A3">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59089E">
        <w:rPr>
          <w:rFonts w:ascii="Arial" w:hAnsi="Arial" w:cs="Arial"/>
        </w:rPr>
        <w:t>1 – L’employeur peut-il fixer de nouveaux horaires de travail ? Justifiez votre réponse.</w:t>
      </w:r>
    </w:p>
    <w:p w14:paraId="658F3CE6" w14:textId="5CDD0027" w:rsidR="0059089E" w:rsidRPr="0059089E" w:rsidRDefault="0059089E" w:rsidP="00E110A3">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59089E">
        <w:rPr>
          <w:rFonts w:ascii="Arial" w:hAnsi="Arial" w:cs="Arial"/>
        </w:rPr>
        <w:t xml:space="preserve">2 – Les nouvelles contraintes horaires de </w:t>
      </w:r>
      <w:r w:rsidR="00EF359D">
        <w:rPr>
          <w:rFonts w:ascii="Arial" w:hAnsi="Arial" w:cs="Arial"/>
        </w:rPr>
        <w:t>Lucas</w:t>
      </w:r>
      <w:r w:rsidRPr="0059089E">
        <w:rPr>
          <w:rFonts w:ascii="Arial" w:hAnsi="Arial" w:cs="Arial"/>
        </w:rPr>
        <w:t xml:space="preserve"> bouleversent son temps de repos. Il demande à </w:t>
      </w:r>
      <w:r w:rsidR="007C0540">
        <w:rPr>
          <w:rFonts w:ascii="Arial" w:hAnsi="Arial" w:cs="Arial"/>
        </w:rPr>
        <w:t>Louis</w:t>
      </w:r>
      <w:r w:rsidRPr="0059089E">
        <w:rPr>
          <w:rFonts w:ascii="Arial" w:hAnsi="Arial" w:cs="Arial"/>
        </w:rPr>
        <w:t xml:space="preserve"> de reconsidérer sa décision mais celui-ci refuse. </w:t>
      </w:r>
      <w:r w:rsidR="00777569">
        <w:rPr>
          <w:rFonts w:ascii="Arial" w:hAnsi="Arial" w:cs="Arial"/>
        </w:rPr>
        <w:t>Lucas</w:t>
      </w:r>
      <w:r w:rsidRPr="0059089E">
        <w:rPr>
          <w:rFonts w:ascii="Arial" w:hAnsi="Arial" w:cs="Arial"/>
        </w:rPr>
        <w:t xml:space="preserve"> a-t-il des chances de succès en cas de procédure devant les prud’hommes ?</w:t>
      </w:r>
    </w:p>
    <w:bookmarkEnd w:id="3"/>
    <w:p w14:paraId="44958086" w14:textId="77777777" w:rsidR="0059089E" w:rsidRPr="0059089E" w:rsidRDefault="0059089E" w:rsidP="00E110A3">
      <w:pPr>
        <w:spacing w:after="0"/>
        <w:jc w:val="both"/>
        <w:rPr>
          <w:rFonts w:ascii="Arial" w:hAnsi="Arial" w:cs="Arial"/>
        </w:rPr>
      </w:pPr>
    </w:p>
    <w:p w14:paraId="36706FCB" w14:textId="77777777" w:rsidR="0059089E" w:rsidRPr="00E110A3" w:rsidRDefault="0059089E" w:rsidP="00E110A3">
      <w:pPr>
        <w:spacing w:after="0"/>
        <w:jc w:val="both"/>
        <w:rPr>
          <w:rFonts w:ascii="Arial" w:hAnsi="Arial" w:cs="Arial"/>
          <w:u w:val="single"/>
        </w:rPr>
      </w:pPr>
      <w:r w:rsidRPr="00E110A3">
        <w:rPr>
          <w:rFonts w:ascii="Arial" w:hAnsi="Arial" w:cs="Arial"/>
          <w:u w:val="single"/>
        </w:rPr>
        <w:t>Cour de cassation, chambre sociale,</w:t>
      </w:r>
      <w:r w:rsidR="00E110A3">
        <w:rPr>
          <w:rFonts w:ascii="Arial" w:hAnsi="Arial" w:cs="Arial"/>
          <w:u w:val="single"/>
        </w:rPr>
        <w:t xml:space="preserve"> </w:t>
      </w:r>
      <w:r w:rsidRPr="00E110A3">
        <w:rPr>
          <w:rFonts w:ascii="Arial" w:hAnsi="Arial" w:cs="Arial"/>
          <w:u w:val="single"/>
        </w:rPr>
        <w:t>3 novembre 2011</w:t>
      </w:r>
      <w:r w:rsidR="00E110A3">
        <w:rPr>
          <w:rFonts w:ascii="Arial" w:hAnsi="Arial" w:cs="Arial"/>
          <w:u w:val="single"/>
        </w:rPr>
        <w:t>, n° 10-14.702</w:t>
      </w:r>
    </w:p>
    <w:p w14:paraId="127D93CB" w14:textId="77777777" w:rsidR="0059089E" w:rsidRPr="0059089E" w:rsidRDefault="0059089E" w:rsidP="00E110A3">
      <w:pPr>
        <w:spacing w:before="120" w:after="0"/>
        <w:jc w:val="both"/>
        <w:rPr>
          <w:rFonts w:ascii="Arial" w:hAnsi="Arial" w:cs="Arial"/>
        </w:rPr>
      </w:pPr>
      <w:r w:rsidRPr="0059089E">
        <w:rPr>
          <w:rFonts w:ascii="Arial" w:hAnsi="Arial" w:cs="Arial"/>
        </w:rPr>
        <w:t>Attendu que sauf atteinte excessive au droit du salarié au</w:t>
      </w:r>
      <w:r>
        <w:rPr>
          <w:rFonts w:ascii="Arial" w:hAnsi="Arial" w:cs="Arial"/>
        </w:rPr>
        <w:t xml:space="preserve"> </w:t>
      </w:r>
      <w:r w:rsidRPr="0059089E">
        <w:rPr>
          <w:rFonts w:ascii="Arial" w:hAnsi="Arial" w:cs="Arial"/>
        </w:rPr>
        <w:t>respect de sa vie personnelle et familiale ou à son droit au</w:t>
      </w:r>
      <w:r>
        <w:rPr>
          <w:rFonts w:ascii="Arial" w:hAnsi="Arial" w:cs="Arial"/>
        </w:rPr>
        <w:t xml:space="preserve"> </w:t>
      </w:r>
      <w:r w:rsidRPr="0059089E">
        <w:rPr>
          <w:rFonts w:ascii="Arial" w:hAnsi="Arial" w:cs="Arial"/>
        </w:rPr>
        <w:t>repos, l'instauration d'une nouvelle répartition du travail sur</w:t>
      </w:r>
      <w:r>
        <w:rPr>
          <w:rFonts w:ascii="Arial" w:hAnsi="Arial" w:cs="Arial"/>
        </w:rPr>
        <w:t xml:space="preserve"> </w:t>
      </w:r>
      <w:r w:rsidRPr="0059089E">
        <w:rPr>
          <w:rFonts w:ascii="Arial" w:hAnsi="Arial" w:cs="Arial"/>
        </w:rPr>
        <w:t>la journée relève du pouvoir de direction de l'employeur ;</w:t>
      </w:r>
    </w:p>
    <w:p w14:paraId="769B8C70" w14:textId="77777777" w:rsidR="00E110A3" w:rsidRPr="0059089E" w:rsidRDefault="0059089E" w:rsidP="00E110A3">
      <w:pPr>
        <w:spacing w:after="0"/>
        <w:jc w:val="both"/>
        <w:rPr>
          <w:rFonts w:ascii="Arial" w:hAnsi="Arial" w:cs="Arial"/>
        </w:rPr>
      </w:pPr>
      <w:r w:rsidRPr="0059089E">
        <w:rPr>
          <w:rFonts w:ascii="Arial" w:hAnsi="Arial" w:cs="Arial"/>
        </w:rPr>
        <w:t>Attendu que pou</w:t>
      </w:r>
      <w:r w:rsidR="00E110A3">
        <w:rPr>
          <w:rFonts w:ascii="Arial" w:hAnsi="Arial" w:cs="Arial"/>
        </w:rPr>
        <w:t>r faire droit à cette demande, l</w:t>
      </w:r>
      <w:r w:rsidRPr="0059089E">
        <w:rPr>
          <w:rFonts w:ascii="Arial" w:hAnsi="Arial" w:cs="Arial"/>
        </w:rPr>
        <w:t>'arrêt retient</w:t>
      </w:r>
      <w:r w:rsidR="00E110A3">
        <w:rPr>
          <w:rFonts w:ascii="Arial" w:hAnsi="Arial" w:cs="Arial"/>
        </w:rPr>
        <w:t xml:space="preserve"> </w:t>
      </w:r>
      <w:r w:rsidRPr="0059089E">
        <w:rPr>
          <w:rFonts w:ascii="Arial" w:hAnsi="Arial" w:cs="Arial"/>
        </w:rPr>
        <w:t>que si, en principe, une nouvelle répartition du travail sur</w:t>
      </w:r>
      <w:r w:rsidR="00E110A3">
        <w:rPr>
          <w:rFonts w:ascii="Arial" w:hAnsi="Arial" w:cs="Arial"/>
        </w:rPr>
        <w:t xml:space="preserve"> la journée ne constitue pa</w:t>
      </w:r>
      <w:r w:rsidRPr="0059089E">
        <w:rPr>
          <w:rFonts w:ascii="Arial" w:hAnsi="Arial" w:cs="Arial"/>
        </w:rPr>
        <w:t>s une modification du contrat de</w:t>
      </w:r>
      <w:r w:rsidR="00E110A3">
        <w:rPr>
          <w:rFonts w:ascii="Arial" w:hAnsi="Arial" w:cs="Arial"/>
        </w:rPr>
        <w:t xml:space="preserve"> </w:t>
      </w:r>
      <w:r w:rsidRPr="0059089E">
        <w:rPr>
          <w:rFonts w:ascii="Arial" w:hAnsi="Arial" w:cs="Arial"/>
        </w:rPr>
        <w:t>travail et relève du seul pouvoir de direction de l'employeur,</w:t>
      </w:r>
      <w:r w:rsidR="00E110A3">
        <w:rPr>
          <w:rFonts w:ascii="Arial" w:hAnsi="Arial" w:cs="Arial"/>
        </w:rPr>
        <w:t xml:space="preserve"> </w:t>
      </w:r>
      <w:r w:rsidRPr="0059089E">
        <w:rPr>
          <w:rFonts w:ascii="Arial" w:hAnsi="Arial" w:cs="Arial"/>
        </w:rPr>
        <w:t>il n'en est pas ainsi lorsqu</w:t>
      </w:r>
      <w:r w:rsidR="00E110A3">
        <w:rPr>
          <w:rFonts w:ascii="Arial" w:hAnsi="Arial" w:cs="Arial"/>
        </w:rPr>
        <w:t xml:space="preserve">e, pour suite de cette nouvelle </w:t>
      </w:r>
      <w:r w:rsidR="00E110A3" w:rsidRPr="0059089E">
        <w:rPr>
          <w:rFonts w:ascii="Arial" w:hAnsi="Arial" w:cs="Arial"/>
        </w:rPr>
        <w:t xml:space="preserve">répartition, le </w:t>
      </w:r>
      <w:r w:rsidR="00E110A3">
        <w:rPr>
          <w:rFonts w:ascii="Arial" w:hAnsi="Arial" w:cs="Arial"/>
        </w:rPr>
        <w:t>rythme de travail du salarié est</w:t>
      </w:r>
      <w:r w:rsidR="00E110A3" w:rsidRPr="0059089E">
        <w:rPr>
          <w:rFonts w:ascii="Arial" w:hAnsi="Arial" w:cs="Arial"/>
        </w:rPr>
        <w:t xml:space="preserve"> </w:t>
      </w:r>
      <w:r w:rsidR="00E110A3">
        <w:rPr>
          <w:rFonts w:ascii="Arial" w:hAnsi="Arial" w:cs="Arial"/>
        </w:rPr>
        <w:t xml:space="preserve">totalement </w:t>
      </w:r>
      <w:r w:rsidR="00E110A3" w:rsidRPr="0059089E">
        <w:rPr>
          <w:rFonts w:ascii="Arial" w:hAnsi="Arial" w:cs="Arial"/>
        </w:rPr>
        <w:t>bouleversé ; [...] la société a imposé à la salariée un</w:t>
      </w:r>
      <w:r w:rsidR="00E110A3">
        <w:rPr>
          <w:rFonts w:ascii="Arial" w:hAnsi="Arial" w:cs="Arial"/>
        </w:rPr>
        <w:t xml:space="preserve"> </w:t>
      </w:r>
      <w:r w:rsidR="00E110A3" w:rsidRPr="0059089E">
        <w:rPr>
          <w:rFonts w:ascii="Arial" w:hAnsi="Arial" w:cs="Arial"/>
        </w:rPr>
        <w:t>bouleversement de ses conditions de travail caractérisant une</w:t>
      </w:r>
      <w:r w:rsidR="00E110A3">
        <w:rPr>
          <w:rFonts w:ascii="Arial" w:hAnsi="Arial" w:cs="Arial"/>
        </w:rPr>
        <w:t xml:space="preserve"> </w:t>
      </w:r>
      <w:r w:rsidR="00E110A3" w:rsidRPr="0059089E">
        <w:rPr>
          <w:rFonts w:ascii="Arial" w:hAnsi="Arial" w:cs="Arial"/>
        </w:rPr>
        <w:t>modification du contrat de travail ; que par suite, l'accord</w:t>
      </w:r>
      <w:r w:rsidR="00E110A3">
        <w:rPr>
          <w:rFonts w:ascii="Arial" w:hAnsi="Arial" w:cs="Arial"/>
        </w:rPr>
        <w:t xml:space="preserve"> </w:t>
      </w:r>
      <w:r w:rsidR="00E110A3" w:rsidRPr="0059089E">
        <w:rPr>
          <w:rFonts w:ascii="Arial" w:hAnsi="Arial" w:cs="Arial"/>
        </w:rPr>
        <w:t>de la salariée sur cette modification devait être recueilli par</w:t>
      </w:r>
      <w:r w:rsidR="00E110A3">
        <w:rPr>
          <w:rFonts w:ascii="Arial" w:hAnsi="Arial" w:cs="Arial"/>
        </w:rPr>
        <w:t xml:space="preserve"> l</w:t>
      </w:r>
      <w:r w:rsidR="00E110A3" w:rsidRPr="0059089E">
        <w:rPr>
          <w:rFonts w:ascii="Arial" w:hAnsi="Arial" w:cs="Arial"/>
        </w:rPr>
        <w:t>'employeur ; q</w:t>
      </w:r>
      <w:r w:rsidR="00E110A3">
        <w:rPr>
          <w:rFonts w:ascii="Arial" w:hAnsi="Arial" w:cs="Arial"/>
        </w:rPr>
        <w:t>u'en lui imposant sans avoir obt</w:t>
      </w:r>
      <w:r w:rsidR="00E110A3" w:rsidRPr="0059089E">
        <w:rPr>
          <w:rFonts w:ascii="Arial" w:hAnsi="Arial" w:cs="Arial"/>
        </w:rPr>
        <w:t>enu son</w:t>
      </w:r>
      <w:r w:rsidR="00E110A3">
        <w:rPr>
          <w:rFonts w:ascii="Arial" w:hAnsi="Arial" w:cs="Arial"/>
        </w:rPr>
        <w:t xml:space="preserve"> </w:t>
      </w:r>
      <w:r w:rsidR="00E110A3" w:rsidRPr="0059089E">
        <w:rPr>
          <w:rFonts w:ascii="Arial" w:hAnsi="Arial" w:cs="Arial"/>
        </w:rPr>
        <w:t>accord cette nouvelle organisation de son travail la société a</w:t>
      </w:r>
      <w:r w:rsidR="00E110A3">
        <w:rPr>
          <w:rFonts w:ascii="Arial" w:hAnsi="Arial" w:cs="Arial"/>
        </w:rPr>
        <w:t xml:space="preserve"> </w:t>
      </w:r>
      <w:r w:rsidR="00E110A3" w:rsidRPr="0059089E">
        <w:rPr>
          <w:rFonts w:ascii="Arial" w:hAnsi="Arial" w:cs="Arial"/>
        </w:rPr>
        <w:t>manqué à ses obligations contractuelles [...].</w:t>
      </w:r>
    </w:p>
    <w:p w14:paraId="48679FA5" w14:textId="77777777" w:rsidR="0059089E" w:rsidRDefault="0059089E" w:rsidP="00E110A3">
      <w:pPr>
        <w:spacing w:after="0"/>
        <w:jc w:val="both"/>
        <w:rPr>
          <w:rFonts w:ascii="Arial" w:hAnsi="Arial" w:cs="Arial"/>
        </w:rPr>
      </w:pPr>
    </w:p>
    <w:p w14:paraId="6F191A9A" w14:textId="77777777" w:rsidR="00E110A3" w:rsidRPr="0059089E" w:rsidRDefault="007A6FE4" w:rsidP="00E110A3">
      <w:pPr>
        <w:spacing w:after="0"/>
        <w:jc w:val="both"/>
        <w:rPr>
          <w:rFonts w:ascii="Arial" w:hAnsi="Arial" w:cs="Arial"/>
          <w:b/>
          <w:sz w:val="28"/>
          <w:u w:val="single"/>
        </w:rPr>
      </w:pPr>
      <w:bookmarkStart w:id="4" w:name="_Hlk109071727"/>
      <w:r>
        <w:rPr>
          <w:rFonts w:ascii="Arial" w:hAnsi="Arial" w:cs="Arial"/>
          <w:b/>
          <w:sz w:val="28"/>
          <w:u w:val="single"/>
        </w:rPr>
        <w:t>VI</w:t>
      </w:r>
      <w:r w:rsidR="00E110A3" w:rsidRPr="0059089E">
        <w:rPr>
          <w:rFonts w:ascii="Arial" w:hAnsi="Arial" w:cs="Arial"/>
          <w:b/>
          <w:sz w:val="28"/>
          <w:u w:val="single"/>
        </w:rPr>
        <w:t xml:space="preserve"> – </w:t>
      </w:r>
      <w:r w:rsidR="00E110A3">
        <w:rPr>
          <w:rFonts w:ascii="Arial" w:hAnsi="Arial" w:cs="Arial"/>
          <w:b/>
          <w:sz w:val="28"/>
          <w:u w:val="single"/>
        </w:rPr>
        <w:t>Rupture d’un CDI</w:t>
      </w:r>
    </w:p>
    <w:p w14:paraId="311E87A6" w14:textId="77777777" w:rsidR="00E110A3" w:rsidRDefault="00E110A3" w:rsidP="00E110A3">
      <w:pPr>
        <w:spacing w:after="0"/>
        <w:jc w:val="both"/>
        <w:rPr>
          <w:rFonts w:ascii="Arial" w:hAnsi="Arial" w:cs="Arial"/>
        </w:rPr>
      </w:pPr>
    </w:p>
    <w:p w14:paraId="7B46AEF6" w14:textId="77777777" w:rsidR="00E110A3" w:rsidRPr="00E110A3" w:rsidRDefault="00F10CC3" w:rsidP="00E110A3">
      <w:pPr>
        <w:spacing w:after="0"/>
        <w:jc w:val="both"/>
        <w:rPr>
          <w:rFonts w:ascii="Arial" w:hAnsi="Arial" w:cs="Arial"/>
        </w:rPr>
      </w:pPr>
      <w:r>
        <w:rPr>
          <w:rFonts w:ascii="Arial" w:hAnsi="Arial" w:cs="Arial"/>
        </w:rPr>
        <w:t>Accro au jeu</w:t>
      </w:r>
    </w:p>
    <w:p w14:paraId="61B31464" w14:textId="77777777" w:rsidR="00E110A3" w:rsidRPr="00E110A3" w:rsidRDefault="00E110A3" w:rsidP="00E110A3">
      <w:pPr>
        <w:spacing w:after="0"/>
        <w:jc w:val="both"/>
        <w:rPr>
          <w:rFonts w:ascii="Arial" w:hAnsi="Arial" w:cs="Arial"/>
        </w:rPr>
      </w:pPr>
    </w:p>
    <w:p w14:paraId="2E223871" w14:textId="52327954" w:rsidR="00E110A3" w:rsidRPr="00E110A3" w:rsidRDefault="00B42957" w:rsidP="00E110A3">
      <w:pPr>
        <w:spacing w:after="0"/>
        <w:jc w:val="both"/>
        <w:rPr>
          <w:rFonts w:ascii="Arial" w:hAnsi="Arial" w:cs="Arial"/>
        </w:rPr>
      </w:pPr>
      <w:r>
        <w:rPr>
          <w:rFonts w:ascii="Arial" w:hAnsi="Arial" w:cs="Arial"/>
        </w:rPr>
        <w:t>Antoine</w:t>
      </w:r>
      <w:r w:rsidR="00E110A3">
        <w:rPr>
          <w:rFonts w:ascii="Arial" w:hAnsi="Arial" w:cs="Arial"/>
        </w:rPr>
        <w:t xml:space="preserve"> est le seul vendeur</w:t>
      </w:r>
      <w:r w:rsidR="00E110A3" w:rsidRPr="00E110A3">
        <w:rPr>
          <w:rFonts w:ascii="Arial" w:hAnsi="Arial" w:cs="Arial"/>
        </w:rPr>
        <w:t xml:space="preserve"> du magasin</w:t>
      </w:r>
      <w:r w:rsidR="00E110A3">
        <w:rPr>
          <w:rFonts w:ascii="Arial" w:hAnsi="Arial" w:cs="Arial"/>
        </w:rPr>
        <w:t xml:space="preserve"> de meubles </w:t>
      </w:r>
      <w:proofErr w:type="spellStart"/>
      <w:r w:rsidR="004A0B5F">
        <w:rPr>
          <w:rFonts w:ascii="Arial" w:hAnsi="Arial" w:cs="Arial"/>
        </w:rPr>
        <w:t>Buromat</w:t>
      </w:r>
      <w:proofErr w:type="spellEnd"/>
      <w:r w:rsidR="00E110A3">
        <w:rPr>
          <w:rFonts w:ascii="Arial" w:hAnsi="Arial" w:cs="Arial"/>
        </w:rPr>
        <w:t>. Il</w:t>
      </w:r>
      <w:r w:rsidR="00E110A3" w:rsidRPr="00E110A3">
        <w:rPr>
          <w:rFonts w:ascii="Arial" w:hAnsi="Arial" w:cs="Arial"/>
        </w:rPr>
        <w:t xml:space="preserve"> aime son métier mais</w:t>
      </w:r>
      <w:r w:rsidR="00E110A3">
        <w:rPr>
          <w:rFonts w:ascii="Arial" w:hAnsi="Arial" w:cs="Arial"/>
        </w:rPr>
        <w:t xml:space="preserve"> </w:t>
      </w:r>
      <w:r w:rsidR="00E110A3" w:rsidRPr="00E110A3">
        <w:rPr>
          <w:rFonts w:ascii="Arial" w:hAnsi="Arial" w:cs="Arial"/>
        </w:rPr>
        <w:t xml:space="preserve">plus encore les </w:t>
      </w:r>
      <w:r w:rsidR="00E110A3">
        <w:rPr>
          <w:rFonts w:ascii="Arial" w:hAnsi="Arial" w:cs="Arial"/>
        </w:rPr>
        <w:t>jeux en ligne</w:t>
      </w:r>
      <w:r w:rsidR="00E110A3" w:rsidRPr="00E110A3">
        <w:rPr>
          <w:rFonts w:ascii="Arial" w:hAnsi="Arial" w:cs="Arial"/>
        </w:rPr>
        <w:t>.</w:t>
      </w:r>
      <w:r w:rsidR="00E110A3">
        <w:rPr>
          <w:rFonts w:ascii="Arial" w:hAnsi="Arial" w:cs="Arial"/>
        </w:rPr>
        <w:t xml:space="preserve"> Chaque matin, il est en retard car il</w:t>
      </w:r>
      <w:r w:rsidR="00E110A3" w:rsidRPr="00E110A3">
        <w:rPr>
          <w:rFonts w:ascii="Arial" w:hAnsi="Arial" w:cs="Arial"/>
        </w:rPr>
        <w:t xml:space="preserve"> passe une grande partie de ses nuits</w:t>
      </w:r>
      <w:r w:rsidR="00E110A3">
        <w:rPr>
          <w:rFonts w:ascii="Arial" w:hAnsi="Arial" w:cs="Arial"/>
        </w:rPr>
        <w:t xml:space="preserve"> à jouer</w:t>
      </w:r>
      <w:r w:rsidR="00E110A3" w:rsidRPr="00E110A3">
        <w:rPr>
          <w:rFonts w:ascii="Arial" w:hAnsi="Arial" w:cs="Arial"/>
        </w:rPr>
        <w:t>. De plus, il lui arrive</w:t>
      </w:r>
      <w:r w:rsidR="00E110A3">
        <w:rPr>
          <w:rFonts w:ascii="Arial" w:hAnsi="Arial" w:cs="Arial"/>
        </w:rPr>
        <w:t xml:space="preserve"> </w:t>
      </w:r>
      <w:r w:rsidR="00E110A3" w:rsidRPr="00E110A3">
        <w:rPr>
          <w:rFonts w:ascii="Arial" w:hAnsi="Arial" w:cs="Arial"/>
        </w:rPr>
        <w:t>de quitter son poste sans prévenir pour aller</w:t>
      </w:r>
      <w:r w:rsidR="00E110A3">
        <w:rPr>
          <w:rFonts w:ascii="Arial" w:hAnsi="Arial" w:cs="Arial"/>
        </w:rPr>
        <w:t xml:space="preserve"> </w:t>
      </w:r>
      <w:r w:rsidR="00E110A3" w:rsidRPr="00E110A3">
        <w:rPr>
          <w:rFonts w:ascii="Arial" w:hAnsi="Arial" w:cs="Arial"/>
        </w:rPr>
        <w:t xml:space="preserve">se reposer. Son employeur </w:t>
      </w:r>
      <w:r w:rsidR="00E110A3">
        <w:rPr>
          <w:rFonts w:ascii="Arial" w:hAnsi="Arial" w:cs="Arial"/>
        </w:rPr>
        <w:t>l'a mis</w:t>
      </w:r>
      <w:r w:rsidR="00E110A3" w:rsidRPr="00E110A3">
        <w:rPr>
          <w:rFonts w:ascii="Arial" w:hAnsi="Arial" w:cs="Arial"/>
        </w:rPr>
        <w:t xml:space="preserve"> en garde</w:t>
      </w:r>
      <w:r w:rsidR="00E110A3">
        <w:rPr>
          <w:rFonts w:ascii="Arial" w:hAnsi="Arial" w:cs="Arial"/>
        </w:rPr>
        <w:t xml:space="preserve"> </w:t>
      </w:r>
      <w:r w:rsidR="00E110A3" w:rsidRPr="00E110A3">
        <w:rPr>
          <w:rFonts w:ascii="Arial" w:hAnsi="Arial" w:cs="Arial"/>
        </w:rPr>
        <w:t>à de nombreuses reprises mais ne l</w:t>
      </w:r>
      <w:r w:rsidR="00E110A3">
        <w:rPr>
          <w:rFonts w:ascii="Arial" w:hAnsi="Arial" w:cs="Arial"/>
        </w:rPr>
        <w:t>’a</w:t>
      </w:r>
      <w:r w:rsidR="00E110A3" w:rsidRPr="00E110A3">
        <w:rPr>
          <w:rFonts w:ascii="Arial" w:hAnsi="Arial" w:cs="Arial"/>
        </w:rPr>
        <w:t xml:space="preserve"> jamais</w:t>
      </w:r>
      <w:r w:rsidR="00E110A3">
        <w:rPr>
          <w:rFonts w:ascii="Arial" w:hAnsi="Arial" w:cs="Arial"/>
        </w:rPr>
        <w:t xml:space="preserve"> sanctionné</w:t>
      </w:r>
      <w:r w:rsidR="00E110A3" w:rsidRPr="00E110A3">
        <w:rPr>
          <w:rFonts w:ascii="Arial" w:hAnsi="Arial" w:cs="Arial"/>
        </w:rPr>
        <w:t xml:space="preserve"> sous motif que c</w:t>
      </w:r>
      <w:r w:rsidR="00E110A3">
        <w:rPr>
          <w:rFonts w:ascii="Arial" w:hAnsi="Arial" w:cs="Arial"/>
        </w:rPr>
        <w:t xml:space="preserve">’est un </w:t>
      </w:r>
      <w:r w:rsidR="00E110A3" w:rsidRPr="00E110A3">
        <w:rPr>
          <w:rFonts w:ascii="Arial" w:hAnsi="Arial" w:cs="Arial"/>
        </w:rPr>
        <w:t>bon</w:t>
      </w:r>
      <w:r w:rsidR="00E110A3">
        <w:rPr>
          <w:rFonts w:ascii="Arial" w:hAnsi="Arial" w:cs="Arial"/>
        </w:rPr>
        <w:t xml:space="preserve"> vendeur</w:t>
      </w:r>
      <w:r w:rsidR="00E110A3" w:rsidRPr="00E110A3">
        <w:rPr>
          <w:rFonts w:ascii="Arial" w:hAnsi="Arial" w:cs="Arial"/>
        </w:rPr>
        <w:t xml:space="preserve"> et qu'il aimerait l</w:t>
      </w:r>
      <w:r w:rsidR="00E110A3">
        <w:rPr>
          <w:rFonts w:ascii="Arial" w:hAnsi="Arial" w:cs="Arial"/>
        </w:rPr>
        <w:t>e</w:t>
      </w:r>
      <w:r w:rsidR="00E110A3" w:rsidRPr="00E110A3">
        <w:rPr>
          <w:rFonts w:ascii="Arial" w:hAnsi="Arial" w:cs="Arial"/>
        </w:rPr>
        <w:t xml:space="preserve"> garder. Ce matin,</w:t>
      </w:r>
      <w:r w:rsidR="00E110A3">
        <w:rPr>
          <w:rFonts w:ascii="Arial" w:hAnsi="Arial" w:cs="Arial"/>
        </w:rPr>
        <w:t xml:space="preserve"> p</w:t>
      </w:r>
      <w:r w:rsidR="00E110A3" w:rsidRPr="00E110A3">
        <w:rPr>
          <w:rFonts w:ascii="Arial" w:hAnsi="Arial" w:cs="Arial"/>
        </w:rPr>
        <w:t>remier</w:t>
      </w:r>
      <w:r w:rsidR="00E110A3">
        <w:rPr>
          <w:rFonts w:ascii="Arial" w:hAnsi="Arial" w:cs="Arial"/>
        </w:rPr>
        <w:t xml:space="preserve"> </w:t>
      </w:r>
      <w:r w:rsidR="00E110A3" w:rsidRPr="00E110A3">
        <w:rPr>
          <w:rFonts w:ascii="Arial" w:hAnsi="Arial" w:cs="Arial"/>
        </w:rPr>
        <w:t>jo</w:t>
      </w:r>
      <w:r w:rsidR="00E110A3">
        <w:rPr>
          <w:rFonts w:ascii="Arial" w:hAnsi="Arial" w:cs="Arial"/>
        </w:rPr>
        <w:t xml:space="preserve">ur des soldes d'hiver, </w:t>
      </w:r>
      <w:r>
        <w:rPr>
          <w:rFonts w:ascii="Arial" w:hAnsi="Arial" w:cs="Arial"/>
        </w:rPr>
        <w:t>Antoine</w:t>
      </w:r>
      <w:r w:rsidR="00E110A3" w:rsidRPr="00E110A3">
        <w:rPr>
          <w:rFonts w:ascii="Arial" w:hAnsi="Arial" w:cs="Arial"/>
        </w:rPr>
        <w:t xml:space="preserve"> est de</w:t>
      </w:r>
      <w:r w:rsidR="00E110A3">
        <w:rPr>
          <w:rFonts w:ascii="Arial" w:hAnsi="Arial" w:cs="Arial"/>
        </w:rPr>
        <w:t xml:space="preserve"> nouveau absent</w:t>
      </w:r>
      <w:r w:rsidR="00E110A3" w:rsidRPr="00E110A3">
        <w:rPr>
          <w:rFonts w:ascii="Arial" w:hAnsi="Arial" w:cs="Arial"/>
        </w:rPr>
        <w:t>. Son employeur est exaspéré.</w:t>
      </w:r>
    </w:p>
    <w:p w14:paraId="71DC010B" w14:textId="77777777" w:rsidR="00E110A3" w:rsidRDefault="00E110A3" w:rsidP="00E110A3">
      <w:pPr>
        <w:spacing w:after="0"/>
        <w:jc w:val="both"/>
        <w:rPr>
          <w:rFonts w:ascii="Arial" w:hAnsi="Arial" w:cs="Arial"/>
        </w:rPr>
      </w:pPr>
    </w:p>
    <w:p w14:paraId="2020F377" w14:textId="77777777" w:rsidR="00E110A3" w:rsidRPr="00E110A3" w:rsidRDefault="00E110A3" w:rsidP="00E110A3">
      <w:pPr>
        <w:spacing w:after="0"/>
        <w:jc w:val="both"/>
        <w:rPr>
          <w:rFonts w:ascii="Arial" w:hAnsi="Arial" w:cs="Arial"/>
          <w:u w:val="single"/>
        </w:rPr>
      </w:pPr>
      <w:r>
        <w:rPr>
          <w:rFonts w:ascii="Arial" w:hAnsi="Arial" w:cs="Arial"/>
          <w:u w:val="single"/>
        </w:rPr>
        <w:t xml:space="preserve">Extrait de l’arrêt de la </w:t>
      </w:r>
      <w:r w:rsidRPr="00E110A3">
        <w:rPr>
          <w:rFonts w:ascii="Arial" w:hAnsi="Arial" w:cs="Arial"/>
          <w:u w:val="single"/>
        </w:rPr>
        <w:t>Cour de cassation, chambre sociale,</w:t>
      </w:r>
      <w:r>
        <w:rPr>
          <w:rFonts w:ascii="Arial" w:hAnsi="Arial" w:cs="Arial"/>
          <w:u w:val="single"/>
        </w:rPr>
        <w:t xml:space="preserve"> 29 avril 2003, n°</w:t>
      </w:r>
      <w:r w:rsidR="00093178">
        <w:rPr>
          <w:rFonts w:ascii="Arial" w:hAnsi="Arial" w:cs="Arial"/>
          <w:u w:val="single"/>
        </w:rPr>
        <w:t>01-42.376</w:t>
      </w:r>
    </w:p>
    <w:p w14:paraId="2B28E86F" w14:textId="77777777" w:rsidR="00E110A3" w:rsidRPr="00E110A3" w:rsidRDefault="00E110A3" w:rsidP="00E110A3">
      <w:pPr>
        <w:spacing w:after="0"/>
        <w:jc w:val="both"/>
        <w:rPr>
          <w:rFonts w:ascii="Arial" w:hAnsi="Arial" w:cs="Arial"/>
        </w:rPr>
      </w:pPr>
    </w:p>
    <w:p w14:paraId="5B69B9BF" w14:textId="77777777" w:rsidR="00E110A3" w:rsidRPr="00E110A3" w:rsidRDefault="00E110A3" w:rsidP="00E110A3">
      <w:pPr>
        <w:spacing w:after="0"/>
        <w:jc w:val="both"/>
        <w:rPr>
          <w:rFonts w:ascii="Arial" w:hAnsi="Arial" w:cs="Arial"/>
        </w:rPr>
      </w:pPr>
      <w:r w:rsidRPr="00E110A3">
        <w:rPr>
          <w:rFonts w:ascii="Arial" w:hAnsi="Arial" w:cs="Arial"/>
        </w:rPr>
        <w:t>Attendu que M. X., engagé par la société F le</w:t>
      </w:r>
      <w:r w:rsidR="00F10CC3">
        <w:rPr>
          <w:rFonts w:ascii="Arial" w:hAnsi="Arial" w:cs="Arial"/>
        </w:rPr>
        <w:t xml:space="preserve"> </w:t>
      </w:r>
      <w:r w:rsidRPr="00E110A3">
        <w:rPr>
          <w:rFonts w:ascii="Arial" w:hAnsi="Arial" w:cs="Arial"/>
        </w:rPr>
        <w:t xml:space="preserve">21 octobre </w:t>
      </w:r>
      <w:r w:rsidR="00F10CC3">
        <w:rPr>
          <w:rFonts w:ascii="Arial" w:hAnsi="Arial" w:cs="Arial"/>
        </w:rPr>
        <w:t>1</w:t>
      </w:r>
      <w:r w:rsidRPr="00E110A3">
        <w:rPr>
          <w:rFonts w:ascii="Arial" w:hAnsi="Arial" w:cs="Arial"/>
        </w:rPr>
        <w:t>993 en qualité d'opérateur sur machine,</w:t>
      </w:r>
      <w:r w:rsidR="00F10CC3">
        <w:rPr>
          <w:rFonts w:ascii="Arial" w:hAnsi="Arial" w:cs="Arial"/>
        </w:rPr>
        <w:t xml:space="preserve"> </w:t>
      </w:r>
      <w:r w:rsidRPr="00E110A3">
        <w:rPr>
          <w:rFonts w:ascii="Arial" w:hAnsi="Arial" w:cs="Arial"/>
        </w:rPr>
        <w:t xml:space="preserve">a été licencié </w:t>
      </w:r>
      <w:r w:rsidR="00F10CC3" w:rsidRPr="00E110A3">
        <w:rPr>
          <w:rFonts w:ascii="Arial" w:hAnsi="Arial" w:cs="Arial"/>
        </w:rPr>
        <w:t>pour</w:t>
      </w:r>
      <w:r w:rsidRPr="00E110A3">
        <w:rPr>
          <w:rFonts w:ascii="Arial" w:hAnsi="Arial" w:cs="Arial"/>
        </w:rPr>
        <w:t xml:space="preserve"> faute grave le 11 janvier 1996.</w:t>
      </w:r>
    </w:p>
    <w:p w14:paraId="0207C2E9" w14:textId="77777777" w:rsidR="00F10CC3" w:rsidRPr="00F10CC3" w:rsidRDefault="00E110A3" w:rsidP="00F10CC3">
      <w:pPr>
        <w:spacing w:after="0"/>
        <w:jc w:val="both"/>
        <w:rPr>
          <w:rFonts w:ascii="Arial" w:hAnsi="Arial" w:cs="Arial"/>
        </w:rPr>
      </w:pPr>
      <w:r w:rsidRPr="00E110A3">
        <w:rPr>
          <w:rFonts w:ascii="Arial" w:hAnsi="Arial" w:cs="Arial"/>
        </w:rPr>
        <w:t xml:space="preserve">Mais attendu </w:t>
      </w:r>
      <w:proofErr w:type="spellStart"/>
      <w:r w:rsidRPr="00E110A3">
        <w:rPr>
          <w:rFonts w:ascii="Arial" w:hAnsi="Arial" w:cs="Arial"/>
        </w:rPr>
        <w:t>qu</w:t>
      </w:r>
      <w:proofErr w:type="spellEnd"/>
      <w:r w:rsidRPr="00E110A3">
        <w:rPr>
          <w:rFonts w:ascii="Arial" w:hAnsi="Arial" w:cs="Arial"/>
        </w:rPr>
        <w:t xml:space="preserve"> ayant retenu dans l'exercice de son</w:t>
      </w:r>
      <w:r w:rsidR="00F10CC3">
        <w:rPr>
          <w:rFonts w:ascii="Arial" w:hAnsi="Arial" w:cs="Arial"/>
        </w:rPr>
        <w:t xml:space="preserve"> </w:t>
      </w:r>
      <w:r w:rsidRPr="00E110A3">
        <w:rPr>
          <w:rFonts w:ascii="Arial" w:hAnsi="Arial" w:cs="Arial"/>
        </w:rPr>
        <w:t>pouvoir souverain d'appréciation des éléments de fait</w:t>
      </w:r>
      <w:r w:rsidR="00F10CC3">
        <w:rPr>
          <w:rFonts w:ascii="Arial" w:hAnsi="Arial" w:cs="Arial"/>
        </w:rPr>
        <w:t xml:space="preserve"> </w:t>
      </w:r>
      <w:r w:rsidRPr="00E110A3">
        <w:rPr>
          <w:rFonts w:ascii="Arial" w:hAnsi="Arial" w:cs="Arial"/>
        </w:rPr>
        <w:t>et de preuve que le salarié, après avoir été sanctionné</w:t>
      </w:r>
      <w:r w:rsidR="00F10CC3">
        <w:rPr>
          <w:rFonts w:ascii="Arial" w:hAnsi="Arial" w:cs="Arial"/>
        </w:rPr>
        <w:t xml:space="preserve"> </w:t>
      </w:r>
      <w:r w:rsidRPr="00E110A3">
        <w:rPr>
          <w:rFonts w:ascii="Arial" w:hAnsi="Arial" w:cs="Arial"/>
        </w:rPr>
        <w:t>à de</w:t>
      </w:r>
      <w:r w:rsidR="00F10CC3">
        <w:rPr>
          <w:rFonts w:ascii="Arial" w:hAnsi="Arial" w:cs="Arial"/>
        </w:rPr>
        <w:t xml:space="preserve"> multiples reprises pour des ab</w:t>
      </w:r>
      <w:r w:rsidRPr="00E110A3">
        <w:rPr>
          <w:rFonts w:ascii="Arial" w:hAnsi="Arial" w:cs="Arial"/>
        </w:rPr>
        <w:t>sences et retards</w:t>
      </w:r>
      <w:r w:rsidR="00F10CC3" w:rsidRPr="00F10CC3">
        <w:t xml:space="preserve"> </w:t>
      </w:r>
      <w:r w:rsidR="00F10CC3" w:rsidRPr="00F10CC3">
        <w:rPr>
          <w:rFonts w:ascii="Arial" w:hAnsi="Arial" w:cs="Arial"/>
        </w:rPr>
        <w:t>injustifiés et mis en garde contre la réitération de tels</w:t>
      </w:r>
      <w:r w:rsidR="00F10CC3">
        <w:rPr>
          <w:rFonts w:ascii="Arial" w:hAnsi="Arial" w:cs="Arial"/>
        </w:rPr>
        <w:t xml:space="preserve"> </w:t>
      </w:r>
      <w:r w:rsidR="00F10CC3" w:rsidRPr="00F10CC3">
        <w:rPr>
          <w:rFonts w:ascii="Arial" w:hAnsi="Arial" w:cs="Arial"/>
        </w:rPr>
        <w:t>faits, avait été à nouveau absent sans motif légitime,</w:t>
      </w:r>
      <w:r w:rsidR="00F10CC3">
        <w:rPr>
          <w:rFonts w:ascii="Arial" w:hAnsi="Arial" w:cs="Arial"/>
        </w:rPr>
        <w:t xml:space="preserve"> </w:t>
      </w:r>
      <w:r w:rsidR="00F10CC3" w:rsidRPr="00F10CC3">
        <w:rPr>
          <w:rFonts w:ascii="Arial" w:hAnsi="Arial" w:cs="Arial"/>
        </w:rPr>
        <w:t>la cour d'appel [...] a pu [...] décider que son</w:t>
      </w:r>
      <w:r w:rsidR="00F10CC3">
        <w:rPr>
          <w:rFonts w:ascii="Arial" w:hAnsi="Arial" w:cs="Arial"/>
        </w:rPr>
        <w:t xml:space="preserve"> </w:t>
      </w:r>
      <w:r w:rsidR="00F10CC3" w:rsidRPr="00F10CC3">
        <w:rPr>
          <w:rFonts w:ascii="Arial" w:hAnsi="Arial" w:cs="Arial"/>
        </w:rPr>
        <w:t>comportement était de nature à rendre impossible</w:t>
      </w:r>
      <w:r w:rsidR="00F10CC3">
        <w:rPr>
          <w:rFonts w:ascii="Arial" w:hAnsi="Arial" w:cs="Arial"/>
        </w:rPr>
        <w:t xml:space="preserve"> </w:t>
      </w:r>
      <w:r w:rsidR="00F10CC3" w:rsidRPr="00F10CC3">
        <w:rPr>
          <w:rFonts w:ascii="Arial" w:hAnsi="Arial" w:cs="Arial"/>
        </w:rPr>
        <w:t xml:space="preserve">son maintien dans </w:t>
      </w:r>
      <w:r w:rsidR="00F10CC3">
        <w:rPr>
          <w:rFonts w:ascii="Arial" w:hAnsi="Arial" w:cs="Arial"/>
        </w:rPr>
        <w:t>l</w:t>
      </w:r>
      <w:r w:rsidR="00F10CC3" w:rsidRPr="00F10CC3">
        <w:rPr>
          <w:rFonts w:ascii="Arial" w:hAnsi="Arial" w:cs="Arial"/>
        </w:rPr>
        <w:t>'entreprise pendant la durée du</w:t>
      </w:r>
      <w:r w:rsidR="00F10CC3">
        <w:rPr>
          <w:rFonts w:ascii="Arial" w:hAnsi="Arial" w:cs="Arial"/>
        </w:rPr>
        <w:t xml:space="preserve"> </w:t>
      </w:r>
      <w:r w:rsidR="00F10CC3" w:rsidRPr="00F10CC3">
        <w:rPr>
          <w:rFonts w:ascii="Arial" w:hAnsi="Arial" w:cs="Arial"/>
        </w:rPr>
        <w:t>préavis et constituait une faute grave.</w:t>
      </w:r>
    </w:p>
    <w:p w14:paraId="7ECD150B" w14:textId="77777777" w:rsidR="00E110A3" w:rsidRPr="00E110A3" w:rsidRDefault="00F10CC3" w:rsidP="00F10CC3">
      <w:pPr>
        <w:spacing w:after="0"/>
        <w:jc w:val="both"/>
        <w:rPr>
          <w:rFonts w:ascii="Arial" w:hAnsi="Arial" w:cs="Arial"/>
        </w:rPr>
      </w:pPr>
      <w:r w:rsidRPr="00F10CC3">
        <w:rPr>
          <w:rFonts w:ascii="Arial" w:hAnsi="Arial" w:cs="Arial"/>
        </w:rPr>
        <w:t>Par ces motifs, reje</w:t>
      </w:r>
      <w:r>
        <w:rPr>
          <w:rFonts w:ascii="Arial" w:hAnsi="Arial" w:cs="Arial"/>
        </w:rPr>
        <w:t>tt</w:t>
      </w:r>
      <w:r w:rsidRPr="00F10CC3">
        <w:rPr>
          <w:rFonts w:ascii="Arial" w:hAnsi="Arial" w:cs="Arial"/>
        </w:rPr>
        <w:t>e le pourvoi.</w:t>
      </w:r>
    </w:p>
    <w:p w14:paraId="1CAD543E" w14:textId="77777777" w:rsidR="00E110A3" w:rsidRDefault="00E110A3" w:rsidP="00E110A3">
      <w:pPr>
        <w:spacing w:after="0"/>
        <w:jc w:val="both"/>
        <w:rPr>
          <w:rFonts w:ascii="Arial" w:hAnsi="Arial" w:cs="Arial"/>
        </w:rPr>
      </w:pPr>
    </w:p>
    <w:p w14:paraId="408581B3" w14:textId="77777777" w:rsidR="00F10CC3" w:rsidRPr="0059089E" w:rsidRDefault="00F10CC3" w:rsidP="00F10CC3">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59089E">
        <w:rPr>
          <w:rFonts w:ascii="Arial" w:hAnsi="Arial" w:cs="Arial"/>
        </w:rPr>
        <w:t xml:space="preserve">1 – </w:t>
      </w:r>
      <w:r>
        <w:rPr>
          <w:rFonts w:ascii="Arial" w:hAnsi="Arial" w:cs="Arial"/>
        </w:rPr>
        <w:t>A quelles conditions un salarié peut-il être licencié ?</w:t>
      </w:r>
    </w:p>
    <w:p w14:paraId="5CCD8C30" w14:textId="77777777" w:rsidR="00F10CC3" w:rsidRPr="0059089E" w:rsidRDefault="00F10CC3" w:rsidP="00F10CC3">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59089E">
        <w:rPr>
          <w:rFonts w:ascii="Arial" w:hAnsi="Arial" w:cs="Arial"/>
        </w:rPr>
        <w:t>2 –</w:t>
      </w:r>
      <w:r>
        <w:rPr>
          <w:rFonts w:ascii="Arial" w:hAnsi="Arial" w:cs="Arial"/>
        </w:rPr>
        <w:t xml:space="preserve"> Dans quels cas l’absence d’un salarié sera-t-il un motif de licenciement ?</w:t>
      </w:r>
    </w:p>
    <w:p w14:paraId="5487F74F" w14:textId="1FBFADF9" w:rsidR="00F10CC3" w:rsidRPr="0059089E" w:rsidRDefault="00F10CC3" w:rsidP="00F10CC3">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59089E">
        <w:rPr>
          <w:rFonts w:ascii="Arial" w:hAnsi="Arial" w:cs="Arial"/>
        </w:rPr>
        <w:t xml:space="preserve">3 – </w:t>
      </w:r>
      <w:r>
        <w:rPr>
          <w:rFonts w:ascii="Arial" w:hAnsi="Arial" w:cs="Arial"/>
        </w:rPr>
        <w:t>L’employeur d</w:t>
      </w:r>
      <w:r w:rsidR="004A0B5F">
        <w:rPr>
          <w:rFonts w:ascii="Arial" w:hAnsi="Arial" w:cs="Arial"/>
        </w:rPr>
        <w:t>’</w:t>
      </w:r>
      <w:r w:rsidR="00B42957">
        <w:rPr>
          <w:rFonts w:ascii="Arial" w:hAnsi="Arial" w:cs="Arial"/>
        </w:rPr>
        <w:t>Antoine</w:t>
      </w:r>
      <w:r>
        <w:rPr>
          <w:rFonts w:ascii="Arial" w:hAnsi="Arial" w:cs="Arial"/>
        </w:rPr>
        <w:t xml:space="preserve"> peut-il le licencier ?</w:t>
      </w:r>
    </w:p>
    <w:p w14:paraId="7F2784C9" w14:textId="77777777" w:rsidR="00F10CC3" w:rsidRDefault="00F10CC3" w:rsidP="00E110A3">
      <w:pPr>
        <w:spacing w:after="0"/>
        <w:jc w:val="both"/>
        <w:rPr>
          <w:rFonts w:ascii="Arial" w:hAnsi="Arial" w:cs="Arial"/>
        </w:rPr>
      </w:pPr>
    </w:p>
    <w:bookmarkEnd w:id="4"/>
    <w:p w14:paraId="2A1E1339" w14:textId="77777777" w:rsidR="00D71F00" w:rsidRDefault="00D71F00" w:rsidP="00E110A3">
      <w:pPr>
        <w:spacing w:after="0"/>
        <w:jc w:val="both"/>
        <w:rPr>
          <w:rFonts w:ascii="Arial" w:hAnsi="Arial" w:cs="Arial"/>
        </w:rPr>
      </w:pPr>
    </w:p>
    <w:p w14:paraId="5ED44374" w14:textId="77777777" w:rsidR="00F10D80" w:rsidRPr="00D71F00" w:rsidRDefault="00F10D80" w:rsidP="00E110A3">
      <w:pPr>
        <w:spacing w:after="0"/>
        <w:jc w:val="both"/>
        <w:rPr>
          <w:rFonts w:ascii="Arial" w:hAnsi="Arial" w:cs="Arial"/>
          <w:b/>
          <w:sz w:val="28"/>
          <w:u w:val="single"/>
        </w:rPr>
      </w:pPr>
      <w:bookmarkStart w:id="5" w:name="_Hlk109071840"/>
      <w:r w:rsidRPr="00D71F00">
        <w:rPr>
          <w:rFonts w:ascii="Arial" w:hAnsi="Arial" w:cs="Arial"/>
          <w:b/>
          <w:sz w:val="28"/>
          <w:u w:val="single"/>
        </w:rPr>
        <w:t xml:space="preserve">VII – </w:t>
      </w:r>
      <w:r w:rsidR="00C75CD0" w:rsidRPr="00D71F00">
        <w:rPr>
          <w:rFonts w:ascii="Arial" w:hAnsi="Arial" w:cs="Arial"/>
          <w:b/>
          <w:sz w:val="28"/>
          <w:u w:val="single"/>
        </w:rPr>
        <w:t>La responsabilité de l’employeur</w:t>
      </w:r>
    </w:p>
    <w:p w14:paraId="102C9980" w14:textId="77777777" w:rsidR="00C75CD0" w:rsidRDefault="00C75CD0" w:rsidP="00E110A3">
      <w:pPr>
        <w:spacing w:after="0"/>
        <w:jc w:val="both"/>
        <w:rPr>
          <w:rFonts w:ascii="Arial" w:hAnsi="Arial" w:cs="Arial"/>
        </w:rPr>
      </w:pPr>
    </w:p>
    <w:p w14:paraId="1A098D9B" w14:textId="77777777" w:rsidR="00C75CD0" w:rsidRPr="00C75CD0" w:rsidRDefault="00C75CD0" w:rsidP="00C75CD0">
      <w:pPr>
        <w:spacing w:after="0"/>
        <w:jc w:val="both"/>
        <w:rPr>
          <w:rFonts w:ascii="Arial" w:hAnsi="Arial" w:cs="Arial"/>
        </w:rPr>
      </w:pPr>
      <w:r w:rsidRPr="00C75CD0">
        <w:rPr>
          <w:rFonts w:ascii="Arial" w:hAnsi="Arial" w:cs="Arial"/>
        </w:rPr>
        <w:t>La justice a tranché : lors d'un déplacement professionnel, le salarié est sous l'autorité de son employeur... en toutes circonstances.</w:t>
      </w:r>
    </w:p>
    <w:p w14:paraId="7B8A3F6F" w14:textId="77777777" w:rsidR="00C75CD0" w:rsidRPr="00C75CD0" w:rsidRDefault="00C75CD0" w:rsidP="00C75CD0">
      <w:pPr>
        <w:spacing w:after="0"/>
        <w:jc w:val="both"/>
        <w:rPr>
          <w:rFonts w:ascii="Arial" w:hAnsi="Arial" w:cs="Arial"/>
        </w:rPr>
      </w:pPr>
      <w:r w:rsidRPr="00C75CD0">
        <w:rPr>
          <w:rFonts w:ascii="Arial" w:hAnsi="Arial" w:cs="Arial"/>
        </w:rPr>
        <w:t>L'affaire date de 2013. Un employé de l'entreprise TSO est mort alors qu'il était en déplacement professionnel dans le Loiret. Il a été retrouvé sans vie au domicile d'une «</w:t>
      </w:r>
      <w:r w:rsidR="00777569">
        <w:rPr>
          <w:rFonts w:ascii="Arial" w:hAnsi="Arial" w:cs="Arial"/>
        </w:rPr>
        <w:t xml:space="preserve"> </w:t>
      </w:r>
      <w:r w:rsidRPr="00C75CD0">
        <w:rPr>
          <w:rFonts w:ascii="Arial" w:hAnsi="Arial" w:cs="Arial"/>
        </w:rPr>
        <w:t>parfaite inconnue</w:t>
      </w:r>
      <w:r w:rsidR="00777569">
        <w:rPr>
          <w:rFonts w:ascii="Arial" w:hAnsi="Arial" w:cs="Arial"/>
        </w:rPr>
        <w:t xml:space="preserve"> </w:t>
      </w:r>
      <w:r w:rsidRPr="00C75CD0">
        <w:rPr>
          <w:rFonts w:ascii="Arial" w:hAnsi="Arial" w:cs="Arial"/>
        </w:rPr>
        <w:t>», avec laquelle il venait d'avoir une relation sexuelle.</w:t>
      </w:r>
    </w:p>
    <w:p w14:paraId="01B07426" w14:textId="77777777" w:rsidR="00C75CD0" w:rsidRPr="00C75CD0" w:rsidRDefault="00C75CD0" w:rsidP="00C75CD0">
      <w:pPr>
        <w:spacing w:after="0"/>
        <w:jc w:val="both"/>
        <w:rPr>
          <w:rFonts w:ascii="Arial" w:hAnsi="Arial" w:cs="Arial"/>
        </w:rPr>
      </w:pPr>
    </w:p>
    <w:p w14:paraId="69647BCB" w14:textId="77777777" w:rsidR="00C75CD0" w:rsidRDefault="00C75CD0" w:rsidP="00C75CD0">
      <w:pPr>
        <w:spacing w:after="0"/>
        <w:jc w:val="both"/>
        <w:rPr>
          <w:rFonts w:ascii="Arial" w:hAnsi="Arial" w:cs="Arial"/>
        </w:rPr>
      </w:pPr>
      <w:r w:rsidRPr="00C75CD0">
        <w:rPr>
          <w:rFonts w:ascii="Arial" w:hAnsi="Arial" w:cs="Arial"/>
        </w:rPr>
        <w:t xml:space="preserve">Un premier jugement avait qualifié ce décès comme un accident du travail. </w:t>
      </w:r>
    </w:p>
    <w:p w14:paraId="4EEDF81C" w14:textId="77777777" w:rsidR="00C75CD0" w:rsidRPr="00C75CD0" w:rsidRDefault="00C75CD0" w:rsidP="00C75CD0">
      <w:pPr>
        <w:spacing w:after="0"/>
        <w:jc w:val="both"/>
        <w:rPr>
          <w:rFonts w:ascii="Arial" w:hAnsi="Arial" w:cs="Arial"/>
        </w:rPr>
      </w:pPr>
      <w:bookmarkStart w:id="6" w:name="_Hlk109072474"/>
      <w:r w:rsidRPr="00C75CD0">
        <w:rPr>
          <w:rFonts w:ascii="Arial" w:hAnsi="Arial" w:cs="Arial"/>
        </w:rPr>
        <w:t>Considérant que</w:t>
      </w:r>
      <w:r>
        <w:rPr>
          <w:rFonts w:ascii="Arial" w:hAnsi="Arial" w:cs="Arial"/>
        </w:rPr>
        <w:t xml:space="preserve"> </w:t>
      </w:r>
      <w:r w:rsidRPr="00C75CD0">
        <w:rPr>
          <w:rFonts w:ascii="Arial" w:hAnsi="Arial" w:cs="Arial"/>
        </w:rPr>
        <w:t>«</w:t>
      </w:r>
      <w:r>
        <w:rPr>
          <w:rFonts w:ascii="Arial" w:hAnsi="Arial" w:cs="Arial"/>
        </w:rPr>
        <w:t xml:space="preserve"> </w:t>
      </w:r>
      <w:r w:rsidRPr="00C75CD0">
        <w:rPr>
          <w:rFonts w:ascii="Arial" w:hAnsi="Arial" w:cs="Arial"/>
        </w:rPr>
        <w:t>le malaise cardiaque, ainsi que le décès</w:t>
      </w:r>
      <w:r>
        <w:rPr>
          <w:rFonts w:ascii="Arial" w:hAnsi="Arial" w:cs="Arial"/>
        </w:rPr>
        <w:t xml:space="preserve"> </w:t>
      </w:r>
      <w:r w:rsidRPr="00C75CD0">
        <w:rPr>
          <w:rFonts w:ascii="Arial" w:hAnsi="Arial" w:cs="Arial"/>
        </w:rPr>
        <w:t>» de son ex-salarié n'étaient «</w:t>
      </w:r>
      <w:r w:rsidR="00A436E3">
        <w:rPr>
          <w:rFonts w:ascii="Arial" w:hAnsi="Arial" w:cs="Arial"/>
        </w:rPr>
        <w:t xml:space="preserve"> </w:t>
      </w:r>
      <w:r w:rsidRPr="00C75CD0">
        <w:rPr>
          <w:rFonts w:ascii="Arial" w:hAnsi="Arial" w:cs="Arial"/>
        </w:rPr>
        <w:t>pas imputables à son travail mais bien à l'acte sexuel</w:t>
      </w:r>
      <w:r w:rsidR="00A436E3">
        <w:rPr>
          <w:rFonts w:ascii="Arial" w:hAnsi="Arial" w:cs="Arial"/>
        </w:rPr>
        <w:t xml:space="preserve"> </w:t>
      </w:r>
      <w:r w:rsidRPr="00C75CD0">
        <w:rPr>
          <w:rFonts w:ascii="Arial" w:hAnsi="Arial" w:cs="Arial"/>
        </w:rPr>
        <w:t xml:space="preserve">», </w:t>
      </w:r>
      <w:bookmarkEnd w:id="6"/>
      <w:r w:rsidRPr="00C75CD0">
        <w:rPr>
          <w:rFonts w:ascii="Arial" w:hAnsi="Arial" w:cs="Arial"/>
        </w:rPr>
        <w:t>l'employeur avait alors saisi la Cour d'appel de Paris.</w:t>
      </w:r>
    </w:p>
    <w:p w14:paraId="1A542117" w14:textId="77777777" w:rsidR="00C75CD0" w:rsidRPr="00C75CD0" w:rsidRDefault="00C75CD0" w:rsidP="00C75CD0">
      <w:pPr>
        <w:spacing w:after="0"/>
        <w:jc w:val="both"/>
        <w:rPr>
          <w:rFonts w:ascii="Arial" w:hAnsi="Arial" w:cs="Arial"/>
        </w:rPr>
      </w:pPr>
    </w:p>
    <w:p w14:paraId="28863DCF" w14:textId="77777777" w:rsidR="00C75CD0" w:rsidRPr="00C75CD0" w:rsidRDefault="00C75CD0" w:rsidP="00C75CD0">
      <w:pPr>
        <w:spacing w:after="0"/>
        <w:jc w:val="both"/>
        <w:rPr>
          <w:rFonts w:ascii="Arial" w:hAnsi="Arial" w:cs="Arial"/>
        </w:rPr>
      </w:pPr>
      <w:r w:rsidRPr="00C75CD0">
        <w:rPr>
          <w:rFonts w:ascii="Arial" w:hAnsi="Arial" w:cs="Arial"/>
        </w:rPr>
        <w:t>C'était compter sans les arguments de la Caisse primaire d'assurance maladie (</w:t>
      </w:r>
      <w:proofErr w:type="spellStart"/>
      <w:r w:rsidRPr="00C75CD0">
        <w:rPr>
          <w:rFonts w:ascii="Arial" w:hAnsi="Arial" w:cs="Arial"/>
        </w:rPr>
        <w:t>Cpam</w:t>
      </w:r>
      <w:proofErr w:type="spellEnd"/>
      <w:r w:rsidRPr="00C75CD0">
        <w:rPr>
          <w:rFonts w:ascii="Arial" w:hAnsi="Arial" w:cs="Arial"/>
        </w:rPr>
        <w:t xml:space="preserve">) qui a notamment insisté sur le fait </w:t>
      </w:r>
      <w:bookmarkStart w:id="7" w:name="_Hlk109072618"/>
      <w:r w:rsidRPr="00C75CD0">
        <w:rPr>
          <w:rFonts w:ascii="Arial" w:hAnsi="Arial" w:cs="Arial"/>
        </w:rPr>
        <w:t>qu'un rapport sexuel «</w:t>
      </w:r>
      <w:r w:rsidR="00A436E3">
        <w:rPr>
          <w:rFonts w:ascii="Arial" w:hAnsi="Arial" w:cs="Arial"/>
        </w:rPr>
        <w:t xml:space="preserve"> </w:t>
      </w:r>
      <w:r w:rsidRPr="00C75CD0">
        <w:rPr>
          <w:rFonts w:ascii="Arial" w:hAnsi="Arial" w:cs="Arial"/>
        </w:rPr>
        <w:t>relève des actes de la vie courante à l'instar de prendre une douche ou un repas</w:t>
      </w:r>
      <w:r w:rsidR="00A436E3">
        <w:rPr>
          <w:rFonts w:ascii="Arial" w:hAnsi="Arial" w:cs="Arial"/>
        </w:rPr>
        <w:t xml:space="preserve"> </w:t>
      </w:r>
      <w:r w:rsidRPr="00C75CD0">
        <w:rPr>
          <w:rFonts w:ascii="Arial" w:hAnsi="Arial" w:cs="Arial"/>
        </w:rPr>
        <w:t>».</w:t>
      </w:r>
    </w:p>
    <w:bookmarkEnd w:id="7"/>
    <w:p w14:paraId="40FDE87E" w14:textId="77777777" w:rsidR="00C75CD0" w:rsidRPr="00C75CD0" w:rsidRDefault="00C75CD0" w:rsidP="00C75CD0">
      <w:pPr>
        <w:spacing w:after="0"/>
        <w:jc w:val="both"/>
        <w:rPr>
          <w:rFonts w:ascii="Arial" w:hAnsi="Arial" w:cs="Arial"/>
        </w:rPr>
      </w:pPr>
    </w:p>
    <w:p w14:paraId="67CD0FC0" w14:textId="77777777" w:rsidR="00C75CD0" w:rsidRPr="00C75CD0" w:rsidRDefault="00C75CD0" w:rsidP="00C75CD0">
      <w:pPr>
        <w:spacing w:after="0"/>
        <w:jc w:val="both"/>
        <w:rPr>
          <w:rFonts w:ascii="Arial" w:hAnsi="Arial" w:cs="Arial"/>
        </w:rPr>
      </w:pPr>
      <w:r w:rsidRPr="00C75CD0">
        <w:rPr>
          <w:rFonts w:ascii="Arial" w:hAnsi="Arial" w:cs="Arial"/>
        </w:rPr>
        <w:t xml:space="preserve">Selon l'organisme, </w:t>
      </w:r>
      <w:bookmarkStart w:id="8" w:name="_Hlk109072517"/>
      <w:r w:rsidRPr="00C75CD0">
        <w:rPr>
          <w:rFonts w:ascii="Arial" w:hAnsi="Arial" w:cs="Arial"/>
        </w:rPr>
        <w:t>l'employeur n'est pas en mesure d'apporter «la preuve que le salarié a interrompu sa mission pour accomplir un acte totalement étranger à l'objet de celle-ci</w:t>
      </w:r>
      <w:r w:rsidR="00A436E3">
        <w:rPr>
          <w:rFonts w:ascii="Arial" w:hAnsi="Arial" w:cs="Arial"/>
        </w:rPr>
        <w:t xml:space="preserve"> </w:t>
      </w:r>
      <w:r w:rsidRPr="00C75CD0">
        <w:rPr>
          <w:rFonts w:ascii="Arial" w:hAnsi="Arial" w:cs="Arial"/>
        </w:rPr>
        <w:t>».</w:t>
      </w:r>
    </w:p>
    <w:p w14:paraId="40E21AC2" w14:textId="77777777" w:rsidR="00C75CD0" w:rsidRPr="00C75CD0" w:rsidRDefault="00C75CD0" w:rsidP="00C75CD0">
      <w:pPr>
        <w:spacing w:after="0"/>
        <w:jc w:val="both"/>
        <w:rPr>
          <w:rFonts w:ascii="Arial" w:hAnsi="Arial" w:cs="Arial"/>
        </w:rPr>
      </w:pPr>
      <w:r w:rsidRPr="00C75CD0">
        <w:rPr>
          <w:rFonts w:ascii="Arial" w:hAnsi="Arial" w:cs="Arial"/>
        </w:rPr>
        <w:t>La victime n'était pas «</w:t>
      </w:r>
      <w:r w:rsidR="00A436E3">
        <w:rPr>
          <w:rFonts w:ascii="Arial" w:hAnsi="Arial" w:cs="Arial"/>
        </w:rPr>
        <w:t xml:space="preserve"> </w:t>
      </w:r>
      <w:r w:rsidRPr="00C75CD0">
        <w:rPr>
          <w:rFonts w:ascii="Arial" w:hAnsi="Arial" w:cs="Arial"/>
        </w:rPr>
        <w:t>hors de la sphère de l'autorité de l'employeur</w:t>
      </w:r>
      <w:r w:rsidR="00A436E3">
        <w:rPr>
          <w:rFonts w:ascii="Arial" w:hAnsi="Arial" w:cs="Arial"/>
        </w:rPr>
        <w:t xml:space="preserve"> </w:t>
      </w:r>
      <w:r w:rsidRPr="00C75CD0">
        <w:rPr>
          <w:rFonts w:ascii="Arial" w:hAnsi="Arial" w:cs="Arial"/>
        </w:rPr>
        <w:t>»</w:t>
      </w:r>
      <w:r w:rsidR="00A436E3">
        <w:rPr>
          <w:rFonts w:ascii="Arial" w:hAnsi="Arial" w:cs="Arial"/>
        </w:rPr>
        <w:t>.</w:t>
      </w:r>
    </w:p>
    <w:bookmarkEnd w:id="8"/>
    <w:p w14:paraId="3D294E6E" w14:textId="77777777" w:rsidR="00C75CD0" w:rsidRPr="00C75CD0" w:rsidRDefault="00C75CD0" w:rsidP="00C75CD0">
      <w:pPr>
        <w:spacing w:after="0"/>
        <w:jc w:val="both"/>
        <w:rPr>
          <w:rFonts w:ascii="Arial" w:hAnsi="Arial" w:cs="Arial"/>
        </w:rPr>
      </w:pPr>
    </w:p>
    <w:p w14:paraId="74B2B683" w14:textId="77777777" w:rsidR="00C75CD0" w:rsidRPr="00C75CD0" w:rsidRDefault="00C75CD0" w:rsidP="00C75CD0">
      <w:pPr>
        <w:spacing w:after="0"/>
        <w:jc w:val="both"/>
        <w:rPr>
          <w:rFonts w:ascii="Arial" w:hAnsi="Arial" w:cs="Arial"/>
        </w:rPr>
      </w:pPr>
      <w:r w:rsidRPr="00C75CD0">
        <w:rPr>
          <w:rFonts w:ascii="Arial" w:hAnsi="Arial" w:cs="Arial"/>
        </w:rPr>
        <w:t xml:space="preserve">La Cour d'appel de Paris est allée dans le sens de la </w:t>
      </w:r>
      <w:proofErr w:type="spellStart"/>
      <w:r w:rsidRPr="00C75CD0">
        <w:rPr>
          <w:rFonts w:ascii="Arial" w:hAnsi="Arial" w:cs="Arial"/>
        </w:rPr>
        <w:t>Cpam</w:t>
      </w:r>
      <w:proofErr w:type="spellEnd"/>
      <w:r w:rsidRPr="00C75CD0">
        <w:rPr>
          <w:rFonts w:ascii="Arial" w:hAnsi="Arial" w:cs="Arial"/>
        </w:rPr>
        <w:t xml:space="preserve">, jugeant que </w:t>
      </w:r>
      <w:bookmarkStart w:id="9" w:name="_Hlk109072540"/>
      <w:r w:rsidRPr="00C75CD0">
        <w:rPr>
          <w:rFonts w:ascii="Arial" w:hAnsi="Arial" w:cs="Arial"/>
        </w:rPr>
        <w:t>le fait d'avoir été retrouvé chez une inconnue, plutôt que dans la chambre d'hôtel réservé pour lui par TSO, ne plaçait pas pour autant la victime «</w:t>
      </w:r>
      <w:r w:rsidR="00A436E3">
        <w:rPr>
          <w:rFonts w:ascii="Arial" w:hAnsi="Arial" w:cs="Arial"/>
        </w:rPr>
        <w:t xml:space="preserve"> </w:t>
      </w:r>
      <w:r w:rsidRPr="00C75CD0">
        <w:rPr>
          <w:rFonts w:ascii="Arial" w:hAnsi="Arial" w:cs="Arial"/>
        </w:rPr>
        <w:t>hors de la sphère de l’autorité de l’employeur</w:t>
      </w:r>
      <w:r w:rsidR="00777569">
        <w:rPr>
          <w:rFonts w:ascii="Arial" w:hAnsi="Arial" w:cs="Arial"/>
        </w:rPr>
        <w:t xml:space="preserve"> </w:t>
      </w:r>
      <w:r w:rsidRPr="00C75CD0">
        <w:rPr>
          <w:rFonts w:ascii="Arial" w:hAnsi="Arial" w:cs="Arial"/>
        </w:rPr>
        <w:t>».</w:t>
      </w:r>
    </w:p>
    <w:bookmarkEnd w:id="9"/>
    <w:p w14:paraId="0710B6A8" w14:textId="77777777" w:rsidR="00C75CD0" w:rsidRPr="00C75CD0" w:rsidRDefault="00C75CD0" w:rsidP="00C75CD0">
      <w:pPr>
        <w:spacing w:after="0"/>
        <w:jc w:val="both"/>
        <w:rPr>
          <w:rFonts w:ascii="Arial" w:hAnsi="Arial" w:cs="Arial"/>
        </w:rPr>
      </w:pPr>
    </w:p>
    <w:p w14:paraId="273BF046" w14:textId="77777777" w:rsidR="00C75CD0" w:rsidRDefault="00C75CD0" w:rsidP="00C75CD0">
      <w:pPr>
        <w:spacing w:after="0"/>
        <w:jc w:val="both"/>
        <w:rPr>
          <w:rFonts w:ascii="Arial" w:hAnsi="Arial" w:cs="Arial"/>
        </w:rPr>
      </w:pPr>
      <w:r w:rsidRPr="00C75CD0">
        <w:rPr>
          <w:rFonts w:ascii="Arial" w:hAnsi="Arial" w:cs="Arial"/>
        </w:rPr>
        <w:t>Elle a donc confirmé qu'il s'agissait d'un accident du travail puisqu'un salarié «</w:t>
      </w:r>
      <w:r w:rsidR="00A436E3">
        <w:rPr>
          <w:rFonts w:ascii="Arial" w:hAnsi="Arial" w:cs="Arial"/>
        </w:rPr>
        <w:t xml:space="preserve"> </w:t>
      </w:r>
      <w:r w:rsidRPr="00C75CD0">
        <w:rPr>
          <w:rFonts w:ascii="Arial" w:hAnsi="Arial" w:cs="Arial"/>
        </w:rPr>
        <w:t>effectuant une mission a droit à la protection prévue par l'article L 411 -1 du Code de la sécurité sociale pendant tout le temps de la mission qu'il accomplit pour son employeur</w:t>
      </w:r>
      <w:r w:rsidR="00A436E3">
        <w:rPr>
          <w:rFonts w:ascii="Arial" w:hAnsi="Arial" w:cs="Arial"/>
        </w:rPr>
        <w:t xml:space="preserve"> </w:t>
      </w:r>
      <w:r w:rsidRPr="00C75CD0">
        <w:rPr>
          <w:rFonts w:ascii="Arial" w:hAnsi="Arial" w:cs="Arial"/>
        </w:rPr>
        <w:t>».</w:t>
      </w:r>
    </w:p>
    <w:p w14:paraId="417D6B78" w14:textId="77777777" w:rsidR="00C75CD0" w:rsidRDefault="00C75CD0" w:rsidP="00C75CD0">
      <w:pPr>
        <w:spacing w:after="0"/>
        <w:jc w:val="both"/>
        <w:rPr>
          <w:rFonts w:ascii="Arial" w:hAnsi="Arial" w:cs="Arial"/>
        </w:rPr>
      </w:pPr>
    </w:p>
    <w:p w14:paraId="0390C3B9" w14:textId="77777777" w:rsidR="00C75CD0" w:rsidRPr="00147C38" w:rsidRDefault="00C75CD0" w:rsidP="00147C38">
      <w:pPr>
        <w:spacing w:after="0"/>
        <w:jc w:val="right"/>
        <w:rPr>
          <w:rFonts w:ascii="Arial" w:hAnsi="Arial" w:cs="Arial"/>
          <w:i/>
          <w:sz w:val="12"/>
        </w:rPr>
      </w:pPr>
      <w:r w:rsidRPr="00147C38">
        <w:rPr>
          <w:rFonts w:ascii="Arial" w:hAnsi="Arial" w:cs="Arial"/>
          <w:i/>
          <w:sz w:val="12"/>
        </w:rPr>
        <w:t xml:space="preserve">D’après </w:t>
      </w:r>
      <w:hyperlink r:id="rId7" w:history="1">
        <w:r w:rsidR="00EF45ED" w:rsidRPr="00147C38">
          <w:rPr>
            <w:rStyle w:val="Lienhypertexte"/>
            <w:rFonts w:ascii="Arial" w:hAnsi="Arial" w:cs="Arial"/>
            <w:i/>
            <w:sz w:val="12"/>
          </w:rPr>
          <w:t>https://www.cnews.fr/france/2019-09-12/il-meurt-apres-une-relation-sexuelle-la-justice-considere-que-cest-un-accident-du</w:t>
        </w:r>
      </w:hyperlink>
    </w:p>
    <w:p w14:paraId="63B13D9D" w14:textId="77777777" w:rsidR="00EF45ED" w:rsidRDefault="00EF45ED" w:rsidP="00C75CD0">
      <w:pPr>
        <w:spacing w:after="0"/>
        <w:jc w:val="both"/>
        <w:rPr>
          <w:rFonts w:ascii="Arial" w:hAnsi="Arial" w:cs="Arial"/>
        </w:rPr>
      </w:pPr>
    </w:p>
    <w:p w14:paraId="21958CB9" w14:textId="77777777" w:rsidR="00EF45ED" w:rsidRDefault="00EF45ED" w:rsidP="00380DD5">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EF45ED">
        <w:rPr>
          <w:rFonts w:ascii="Arial" w:hAnsi="Arial" w:cs="Arial"/>
        </w:rPr>
        <w:t>Article L411-1</w:t>
      </w:r>
    </w:p>
    <w:p w14:paraId="01446323" w14:textId="77777777" w:rsidR="00EF45ED" w:rsidRPr="00777569" w:rsidRDefault="00EF45ED" w:rsidP="00380DD5">
      <w:pPr>
        <w:pBdr>
          <w:top w:val="single" w:sz="4" w:space="1" w:color="auto"/>
          <w:left w:val="single" w:sz="4" w:space="4" w:color="auto"/>
          <w:bottom w:val="single" w:sz="4" w:space="1" w:color="auto"/>
          <w:right w:val="single" w:sz="4" w:space="4" w:color="auto"/>
        </w:pBdr>
        <w:spacing w:after="0"/>
        <w:jc w:val="both"/>
        <w:rPr>
          <w:rFonts w:ascii="Arial" w:hAnsi="Arial" w:cs="Arial"/>
        </w:rPr>
      </w:pPr>
      <w:r w:rsidRPr="00777569">
        <w:rPr>
          <w:rFonts w:ascii="Arial" w:hAnsi="Arial" w:cs="Arial"/>
        </w:rPr>
        <w:t>Est considéré comme accident du travail, quelle qu'en soit la cause, l'accident survenu par le fait ou à l'occasion du travail à toute personne salariée ou travaillant, à quelque titre ou en quelque lieu que ce soit, pour un ou plusieurs employeurs ou chefs d'entreprise.</w:t>
      </w:r>
    </w:p>
    <w:p w14:paraId="379BE598" w14:textId="77777777" w:rsidR="00D71F00" w:rsidRDefault="00D71F00" w:rsidP="00C75CD0">
      <w:pPr>
        <w:spacing w:after="0"/>
        <w:jc w:val="both"/>
      </w:pPr>
    </w:p>
    <w:p w14:paraId="72C3D4AE" w14:textId="77777777" w:rsidR="00EF45ED" w:rsidRDefault="00EF45ED" w:rsidP="00D71F00">
      <w:pPr>
        <w:pBdr>
          <w:top w:val="single" w:sz="4" w:space="1" w:color="auto"/>
          <w:left w:val="single" w:sz="4" w:space="4" w:color="auto"/>
          <w:bottom w:val="single" w:sz="4" w:space="1" w:color="auto"/>
          <w:right w:val="single" w:sz="4" w:space="4" w:color="auto"/>
        </w:pBdr>
        <w:spacing w:after="0"/>
        <w:jc w:val="both"/>
        <w:rPr>
          <w:rFonts w:ascii="Arial" w:hAnsi="Arial" w:cs="Arial"/>
        </w:rPr>
      </w:pPr>
      <w:r>
        <w:rPr>
          <w:rFonts w:ascii="Arial" w:hAnsi="Arial" w:cs="Arial"/>
        </w:rPr>
        <w:t>1 – Retracez les étapes de cette affaire : demandeur et défendeur / tribunaux / décision</w:t>
      </w:r>
    </w:p>
    <w:p w14:paraId="5DC3020F" w14:textId="77777777" w:rsidR="00EF45ED" w:rsidRDefault="00EF45ED" w:rsidP="00D71F00">
      <w:pPr>
        <w:pBdr>
          <w:top w:val="single" w:sz="4" w:space="1" w:color="auto"/>
          <w:left w:val="single" w:sz="4" w:space="4" w:color="auto"/>
          <w:bottom w:val="single" w:sz="4" w:space="1" w:color="auto"/>
          <w:right w:val="single" w:sz="4" w:space="4" w:color="auto"/>
        </w:pBdr>
        <w:spacing w:after="0"/>
        <w:jc w:val="both"/>
        <w:rPr>
          <w:rFonts w:ascii="Arial" w:hAnsi="Arial" w:cs="Arial"/>
        </w:rPr>
      </w:pPr>
      <w:r>
        <w:rPr>
          <w:rFonts w:ascii="Arial" w:hAnsi="Arial" w:cs="Arial"/>
        </w:rPr>
        <w:t>2 – Quelle est la question de droit soulevée dans cette affaire ?</w:t>
      </w:r>
    </w:p>
    <w:p w14:paraId="1D32D431" w14:textId="77777777" w:rsidR="00EF45ED" w:rsidRPr="00E110A3" w:rsidRDefault="00EF45ED" w:rsidP="00D71F00">
      <w:pPr>
        <w:pBdr>
          <w:top w:val="single" w:sz="4" w:space="1" w:color="auto"/>
          <w:left w:val="single" w:sz="4" w:space="4" w:color="auto"/>
          <w:bottom w:val="single" w:sz="4" w:space="1" w:color="auto"/>
          <w:right w:val="single" w:sz="4" w:space="4" w:color="auto"/>
        </w:pBdr>
        <w:spacing w:after="0"/>
        <w:jc w:val="both"/>
        <w:rPr>
          <w:rFonts w:ascii="Arial" w:hAnsi="Arial" w:cs="Arial"/>
        </w:rPr>
      </w:pPr>
      <w:r>
        <w:rPr>
          <w:rFonts w:ascii="Arial" w:hAnsi="Arial" w:cs="Arial"/>
        </w:rPr>
        <w:t>3 – Quels étaient les arguments des différentes parties ?</w:t>
      </w:r>
      <w:bookmarkEnd w:id="5"/>
    </w:p>
    <w:sectPr w:rsidR="00EF45ED" w:rsidRPr="00E110A3" w:rsidSect="00A6627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D4469" w14:textId="77777777" w:rsidR="00AF5375" w:rsidRDefault="00AF5375" w:rsidP="00243825">
      <w:pPr>
        <w:spacing w:after="0" w:line="240" w:lineRule="auto"/>
      </w:pPr>
      <w:r>
        <w:separator/>
      </w:r>
    </w:p>
  </w:endnote>
  <w:endnote w:type="continuationSeparator" w:id="0">
    <w:p w14:paraId="4ECFE566" w14:textId="77777777" w:rsidR="00AF5375" w:rsidRDefault="00AF5375" w:rsidP="0024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CFranklinGothicStd-Demi">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6951025"/>
      <w:docPartObj>
        <w:docPartGallery w:val="Page Numbers (Bottom of Page)"/>
        <w:docPartUnique/>
      </w:docPartObj>
    </w:sdtPr>
    <w:sdtEndPr/>
    <w:sdtContent>
      <w:p w14:paraId="550D876C" w14:textId="77777777" w:rsidR="00CD6256" w:rsidRDefault="00CD6256">
        <w:pPr>
          <w:pStyle w:val="Pieddepage"/>
        </w:pPr>
        <w:r>
          <w:rPr>
            <w:noProof/>
            <w:lang w:eastAsia="fr-FR"/>
          </w:rPr>
          <mc:AlternateContent>
            <mc:Choice Requires="wps">
              <w:drawing>
                <wp:anchor distT="0" distB="0" distL="114300" distR="114300" simplePos="0" relativeHeight="251659264" behindDoc="0" locked="0" layoutInCell="0" allowOverlap="1" wp14:anchorId="315572BB" wp14:editId="361F47AD">
                  <wp:simplePos x="0" y="0"/>
                  <wp:positionH relativeFrom="rightMargin">
                    <wp:align>left</wp:align>
                  </wp:positionH>
                  <wp:positionV relativeFrom="bottomMargin">
                    <wp:posOffset>55880</wp:posOffset>
                  </wp:positionV>
                  <wp:extent cx="368300" cy="342900"/>
                  <wp:effectExtent l="0" t="0" r="12700" b="1905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42900"/>
                          </a:xfrm>
                          <a:prstGeom prst="foldedCorner">
                            <a:avLst>
                              <a:gd name="adj" fmla="val 34560"/>
                            </a:avLst>
                          </a:prstGeom>
                          <a:solidFill>
                            <a:srgbClr val="FFFFFF"/>
                          </a:solidFill>
                          <a:ln w="3175">
                            <a:solidFill>
                              <a:srgbClr val="808080"/>
                            </a:solidFill>
                            <a:round/>
                            <a:headEnd/>
                            <a:tailEnd/>
                          </a:ln>
                        </wps:spPr>
                        <wps:txbx>
                          <w:txbxContent>
                            <w:p w14:paraId="690D8638" w14:textId="77777777" w:rsidR="00CD6256" w:rsidRDefault="00CD6256">
                              <w:pPr>
                                <w:jc w:val="center"/>
                              </w:pPr>
                              <w:r>
                                <w:fldChar w:fldCharType="begin"/>
                              </w:r>
                              <w:r>
                                <w:instrText>PAGE    \* MERGEFORMAT</w:instrText>
                              </w:r>
                              <w:r>
                                <w:fldChar w:fldCharType="separate"/>
                              </w:r>
                              <w:r w:rsidR="009E34A9" w:rsidRPr="009E34A9">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572B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0;margin-top:4.4pt;width:29pt;height:27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" o:allowincell="f" adj="14135" strokecolor="gray" strokeweight=".25pt">
                  <v:textbox>
                    <w:txbxContent>
                      <w:p w14:paraId="690D8638" w14:textId="77777777" w:rsidR="00CD6256" w:rsidRDefault="00CD6256">
                        <w:pPr>
                          <w:jc w:val="center"/>
                        </w:pPr>
                        <w:r>
                          <w:fldChar w:fldCharType="begin"/>
                        </w:r>
                        <w:r>
                          <w:instrText>PAGE    \* MERGEFORMAT</w:instrText>
                        </w:r>
                        <w:r>
                          <w:fldChar w:fldCharType="separate"/>
                        </w:r>
                        <w:r w:rsidR="009E34A9" w:rsidRPr="009E34A9">
                          <w:rPr>
                            <w:noProof/>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2F9D5" w14:textId="77777777" w:rsidR="00AF5375" w:rsidRDefault="00AF5375" w:rsidP="00243825">
      <w:pPr>
        <w:spacing w:after="0" w:line="240" w:lineRule="auto"/>
      </w:pPr>
      <w:r>
        <w:separator/>
      </w:r>
    </w:p>
  </w:footnote>
  <w:footnote w:type="continuationSeparator" w:id="0">
    <w:p w14:paraId="557DA9B3" w14:textId="77777777" w:rsidR="00AF5375" w:rsidRDefault="00AF5375" w:rsidP="00243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0596" w14:textId="77777777" w:rsidR="007A6FE4" w:rsidRDefault="007A6FE4" w:rsidP="007A6FE4">
    <w:pPr>
      <w:pStyle w:val="En-tte"/>
    </w:pPr>
    <w:bookmarkStart w:id="10" w:name="_Hlk109070483"/>
    <w:r>
      <w:t>R3.11</w:t>
    </w:r>
    <w:r>
      <w:tab/>
    </w:r>
    <w:r>
      <w:tab/>
      <w:t>Droit du numérique</w:t>
    </w:r>
  </w:p>
  <w:bookmarkEnd w:id="10"/>
  <w:p w14:paraId="45663E22" w14:textId="77777777" w:rsidR="00243825" w:rsidRPr="007A6FE4" w:rsidRDefault="00243825" w:rsidP="007A6F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0000014"/>
    <w:multiLevelType w:val="multilevel"/>
    <w:tmpl w:val="00000014"/>
    <w:name w:val="WW8Num20"/>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15"/>
    <w:multiLevelType w:val="multilevel"/>
    <w:tmpl w:val="EE3AEC84"/>
    <w:name w:val="WW8Num21"/>
    <w:lvl w:ilvl="0">
      <w:start w:val="2"/>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b/>
        <w:bCs/>
      </w:rPr>
    </w:lvl>
    <w:lvl w:ilvl="1">
      <w:start w:val="1"/>
      <w:numFmt w:val="bullet"/>
      <w:lvlText w:val=""/>
      <w:lvlJc w:val="left"/>
      <w:pPr>
        <w:tabs>
          <w:tab w:val="num" w:pos="1080"/>
        </w:tabs>
        <w:ind w:left="1080" w:hanging="360"/>
      </w:pPr>
      <w:rPr>
        <w:rFonts w:ascii="Symbol" w:hAnsi="Symbol"/>
        <w:b/>
        <w:bCs/>
      </w:rPr>
    </w:lvl>
    <w:lvl w:ilvl="2">
      <w:start w:val="1"/>
      <w:numFmt w:val="bullet"/>
      <w:lvlText w:val=""/>
      <w:lvlJc w:val="left"/>
      <w:pPr>
        <w:tabs>
          <w:tab w:val="num" w:pos="1440"/>
        </w:tabs>
        <w:ind w:left="1440" w:hanging="360"/>
      </w:pPr>
      <w:rPr>
        <w:rFonts w:ascii="Symbol" w:hAnsi="Symbol"/>
        <w:b/>
        <w:bCs/>
      </w:rPr>
    </w:lvl>
    <w:lvl w:ilvl="3">
      <w:start w:val="1"/>
      <w:numFmt w:val="bullet"/>
      <w:lvlText w:val=""/>
      <w:lvlJc w:val="left"/>
      <w:pPr>
        <w:tabs>
          <w:tab w:val="num" w:pos="1800"/>
        </w:tabs>
        <w:ind w:left="1800" w:hanging="360"/>
      </w:pPr>
      <w:rPr>
        <w:rFonts w:ascii="Symbol" w:hAnsi="Symbol"/>
        <w:b/>
        <w:bCs/>
      </w:rPr>
    </w:lvl>
    <w:lvl w:ilvl="4">
      <w:start w:val="1"/>
      <w:numFmt w:val="bullet"/>
      <w:lvlText w:val=""/>
      <w:lvlJc w:val="left"/>
      <w:pPr>
        <w:tabs>
          <w:tab w:val="num" w:pos="2160"/>
        </w:tabs>
        <w:ind w:left="2160" w:hanging="360"/>
      </w:pPr>
      <w:rPr>
        <w:rFonts w:ascii="Symbol" w:hAnsi="Symbol"/>
        <w:b/>
        <w:bCs/>
      </w:rPr>
    </w:lvl>
    <w:lvl w:ilvl="5">
      <w:start w:val="1"/>
      <w:numFmt w:val="bullet"/>
      <w:lvlText w:val=""/>
      <w:lvlJc w:val="left"/>
      <w:pPr>
        <w:tabs>
          <w:tab w:val="num" w:pos="2520"/>
        </w:tabs>
        <w:ind w:left="2520" w:hanging="360"/>
      </w:pPr>
      <w:rPr>
        <w:rFonts w:ascii="Symbol" w:hAnsi="Symbol"/>
        <w:b/>
        <w:bCs/>
      </w:rPr>
    </w:lvl>
    <w:lvl w:ilvl="6">
      <w:start w:val="1"/>
      <w:numFmt w:val="bullet"/>
      <w:lvlText w:val=""/>
      <w:lvlJc w:val="left"/>
      <w:pPr>
        <w:tabs>
          <w:tab w:val="num" w:pos="2880"/>
        </w:tabs>
        <w:ind w:left="2880" w:hanging="360"/>
      </w:pPr>
      <w:rPr>
        <w:rFonts w:ascii="Symbol" w:hAnsi="Symbol"/>
        <w:b/>
        <w:bCs/>
      </w:rPr>
    </w:lvl>
    <w:lvl w:ilvl="7">
      <w:start w:val="1"/>
      <w:numFmt w:val="bullet"/>
      <w:lvlText w:val=""/>
      <w:lvlJc w:val="left"/>
      <w:pPr>
        <w:tabs>
          <w:tab w:val="num" w:pos="3240"/>
        </w:tabs>
        <w:ind w:left="3240" w:hanging="360"/>
      </w:pPr>
      <w:rPr>
        <w:rFonts w:ascii="Symbol" w:hAnsi="Symbol"/>
        <w:b/>
        <w:bCs/>
      </w:rPr>
    </w:lvl>
    <w:lvl w:ilvl="8">
      <w:start w:val="1"/>
      <w:numFmt w:val="bullet"/>
      <w:lvlText w:val=""/>
      <w:lvlJc w:val="left"/>
      <w:pPr>
        <w:tabs>
          <w:tab w:val="num" w:pos="3600"/>
        </w:tabs>
        <w:ind w:left="3600" w:hanging="360"/>
      </w:pPr>
      <w:rPr>
        <w:rFonts w:ascii="Symbol" w:hAnsi="Symbol"/>
        <w:b/>
        <w:bCs/>
      </w:rPr>
    </w:lvl>
  </w:abstractNum>
  <w:abstractNum w:abstractNumId="4" w15:restartNumberingAfterBreak="0">
    <w:nsid w:val="006B3D28"/>
    <w:multiLevelType w:val="hybridMultilevel"/>
    <w:tmpl w:val="B5DC5B0C"/>
    <w:lvl w:ilvl="0" w:tplc="0AA011A8">
      <w:start w:val="1"/>
      <w:numFmt w:val="decimal"/>
      <w:pStyle w:val="Titre2"/>
      <w:lvlText w:val="%1."/>
      <w:lvlJc w:val="lef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8B3EC5"/>
    <w:multiLevelType w:val="hybridMultilevel"/>
    <w:tmpl w:val="8AC65B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C42030"/>
    <w:multiLevelType w:val="hybridMultilevel"/>
    <w:tmpl w:val="2C32CF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4B6EFC"/>
    <w:multiLevelType w:val="hybridMultilevel"/>
    <w:tmpl w:val="EE6437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950547"/>
    <w:multiLevelType w:val="hybridMultilevel"/>
    <w:tmpl w:val="63EA9E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A40745"/>
    <w:multiLevelType w:val="hybridMultilevel"/>
    <w:tmpl w:val="08AE7B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893BB5"/>
    <w:multiLevelType w:val="hybridMultilevel"/>
    <w:tmpl w:val="7C0405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F73AD9"/>
    <w:multiLevelType w:val="hybridMultilevel"/>
    <w:tmpl w:val="D2C2DF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AA6C54"/>
    <w:multiLevelType w:val="hybridMultilevel"/>
    <w:tmpl w:val="60F4F0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77722E"/>
    <w:multiLevelType w:val="hybridMultilevel"/>
    <w:tmpl w:val="399C6924"/>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850811"/>
    <w:multiLevelType w:val="hybridMultilevel"/>
    <w:tmpl w:val="382A23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806A2E"/>
    <w:multiLevelType w:val="hybridMultilevel"/>
    <w:tmpl w:val="8654EE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A769B9"/>
    <w:multiLevelType w:val="hybridMultilevel"/>
    <w:tmpl w:val="8B3042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15956DA"/>
    <w:multiLevelType w:val="hybridMultilevel"/>
    <w:tmpl w:val="6206F6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A374DD"/>
    <w:multiLevelType w:val="hybridMultilevel"/>
    <w:tmpl w:val="8BE4227A"/>
    <w:lvl w:ilvl="0" w:tplc="E998036C">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83423B1"/>
    <w:multiLevelType w:val="hybridMultilevel"/>
    <w:tmpl w:val="DAFA52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C77FBD"/>
    <w:multiLevelType w:val="hybridMultilevel"/>
    <w:tmpl w:val="EB001B8C"/>
    <w:lvl w:ilvl="0" w:tplc="73A625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BD418F9"/>
    <w:multiLevelType w:val="hybridMultilevel"/>
    <w:tmpl w:val="669E17EE"/>
    <w:lvl w:ilvl="0" w:tplc="040C000D">
      <w:start w:val="1"/>
      <w:numFmt w:val="bullet"/>
      <w:lvlText w:val=""/>
      <w:lvlJc w:val="left"/>
      <w:pPr>
        <w:ind w:left="720" w:hanging="360"/>
      </w:pPr>
      <w:rPr>
        <w:rFonts w:ascii="Wingdings" w:hAnsi="Wingdings" w:hint="default"/>
      </w:rPr>
    </w:lvl>
    <w:lvl w:ilvl="1" w:tplc="6E6E0B9A">
      <w:numFmt w:val="bullet"/>
      <w:lvlText w:val="-"/>
      <w:lvlJc w:val="left"/>
      <w:pPr>
        <w:ind w:left="1440" w:hanging="360"/>
      </w:pPr>
      <w:rPr>
        <w:rFonts w:ascii="Comic Sans MS" w:eastAsia="Calibri" w:hAnsi="Comic Sans MS"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B349CA"/>
    <w:multiLevelType w:val="hybridMultilevel"/>
    <w:tmpl w:val="0D2ED8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3E60BC"/>
    <w:multiLevelType w:val="hybridMultilevel"/>
    <w:tmpl w:val="B1E896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77F3681"/>
    <w:multiLevelType w:val="multilevel"/>
    <w:tmpl w:val="5BE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C44FB"/>
    <w:multiLevelType w:val="hybridMultilevel"/>
    <w:tmpl w:val="276479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E84987"/>
    <w:multiLevelType w:val="hybridMultilevel"/>
    <w:tmpl w:val="015EE7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D6B5591"/>
    <w:multiLevelType w:val="hybridMultilevel"/>
    <w:tmpl w:val="D0BAFF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0"/>
  </w:num>
  <w:num w:numId="4">
    <w:abstractNumId w:val="17"/>
  </w:num>
  <w:num w:numId="5">
    <w:abstractNumId w:val="25"/>
  </w:num>
  <w:num w:numId="6">
    <w:abstractNumId w:val="12"/>
  </w:num>
  <w:num w:numId="7">
    <w:abstractNumId w:val="26"/>
  </w:num>
  <w:num w:numId="8">
    <w:abstractNumId w:val="5"/>
  </w:num>
  <w:num w:numId="9">
    <w:abstractNumId w:val="21"/>
  </w:num>
  <w:num w:numId="10">
    <w:abstractNumId w:val="13"/>
  </w:num>
  <w:num w:numId="11">
    <w:abstractNumId w:val="8"/>
  </w:num>
  <w:num w:numId="12">
    <w:abstractNumId w:val="23"/>
  </w:num>
  <w:num w:numId="13">
    <w:abstractNumId w:val="14"/>
  </w:num>
  <w:num w:numId="14">
    <w:abstractNumId w:val="19"/>
  </w:num>
  <w:num w:numId="15">
    <w:abstractNumId w:val="15"/>
  </w:num>
  <w:num w:numId="16">
    <w:abstractNumId w:val="1"/>
  </w:num>
  <w:num w:numId="17">
    <w:abstractNumId w:val="2"/>
  </w:num>
  <w:num w:numId="18">
    <w:abstractNumId w:val="3"/>
  </w:num>
  <w:num w:numId="19">
    <w:abstractNumId w:val="0"/>
  </w:num>
  <w:num w:numId="20">
    <w:abstractNumId w:val="4"/>
  </w:num>
  <w:num w:numId="21">
    <w:abstractNumId w:val="18"/>
  </w:num>
  <w:num w:numId="22">
    <w:abstractNumId w:val="9"/>
  </w:num>
  <w:num w:numId="23">
    <w:abstractNumId w:val="10"/>
  </w:num>
  <w:num w:numId="24">
    <w:abstractNumId w:val="11"/>
  </w:num>
  <w:num w:numId="25">
    <w:abstractNumId w:val="22"/>
  </w:num>
  <w:num w:numId="26">
    <w:abstractNumId w:val="7"/>
  </w:num>
  <w:num w:numId="27">
    <w:abstractNumId w:val="27"/>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D83"/>
    <w:rsid w:val="00003650"/>
    <w:rsid w:val="00014405"/>
    <w:rsid w:val="00021633"/>
    <w:rsid w:val="00093178"/>
    <w:rsid w:val="00095225"/>
    <w:rsid w:val="000F7202"/>
    <w:rsid w:val="00102D83"/>
    <w:rsid w:val="001145A5"/>
    <w:rsid w:val="0011659B"/>
    <w:rsid w:val="00147C38"/>
    <w:rsid w:val="00187CEE"/>
    <w:rsid w:val="00191868"/>
    <w:rsid w:val="001A52E9"/>
    <w:rsid w:val="001D1666"/>
    <w:rsid w:val="001E5CDC"/>
    <w:rsid w:val="001E6EEC"/>
    <w:rsid w:val="001F6F88"/>
    <w:rsid w:val="0020170A"/>
    <w:rsid w:val="0022518A"/>
    <w:rsid w:val="00241A19"/>
    <w:rsid w:val="00242790"/>
    <w:rsid w:val="00243825"/>
    <w:rsid w:val="00256537"/>
    <w:rsid w:val="002700D0"/>
    <w:rsid w:val="00291B8B"/>
    <w:rsid w:val="002D4FE2"/>
    <w:rsid w:val="002E2464"/>
    <w:rsid w:val="002E2B44"/>
    <w:rsid w:val="002E2CE6"/>
    <w:rsid w:val="002E3075"/>
    <w:rsid w:val="00343042"/>
    <w:rsid w:val="0035200B"/>
    <w:rsid w:val="0037191D"/>
    <w:rsid w:val="00380DD5"/>
    <w:rsid w:val="003874B6"/>
    <w:rsid w:val="003A2374"/>
    <w:rsid w:val="003D6043"/>
    <w:rsid w:val="003F7AE3"/>
    <w:rsid w:val="003F7D85"/>
    <w:rsid w:val="00452412"/>
    <w:rsid w:val="00471300"/>
    <w:rsid w:val="004971D8"/>
    <w:rsid w:val="004A0B5F"/>
    <w:rsid w:val="004C2062"/>
    <w:rsid w:val="004D22ED"/>
    <w:rsid w:val="004E19FD"/>
    <w:rsid w:val="005005D1"/>
    <w:rsid w:val="0059089E"/>
    <w:rsid w:val="005A3DBD"/>
    <w:rsid w:val="00634142"/>
    <w:rsid w:val="00664D83"/>
    <w:rsid w:val="006B07BA"/>
    <w:rsid w:val="006F417B"/>
    <w:rsid w:val="00722F02"/>
    <w:rsid w:val="00727584"/>
    <w:rsid w:val="00777569"/>
    <w:rsid w:val="007805E7"/>
    <w:rsid w:val="00787B3E"/>
    <w:rsid w:val="007A6FE4"/>
    <w:rsid w:val="007C0540"/>
    <w:rsid w:val="007C2D2A"/>
    <w:rsid w:val="007C6054"/>
    <w:rsid w:val="007D7B2C"/>
    <w:rsid w:val="008137D1"/>
    <w:rsid w:val="00887B75"/>
    <w:rsid w:val="008A6950"/>
    <w:rsid w:val="008C62A7"/>
    <w:rsid w:val="008E5089"/>
    <w:rsid w:val="009071CC"/>
    <w:rsid w:val="0092406A"/>
    <w:rsid w:val="00954AA8"/>
    <w:rsid w:val="009A03BF"/>
    <w:rsid w:val="009A2F87"/>
    <w:rsid w:val="009E34A9"/>
    <w:rsid w:val="009E7CCA"/>
    <w:rsid w:val="009F5D01"/>
    <w:rsid w:val="00A11A00"/>
    <w:rsid w:val="00A30F19"/>
    <w:rsid w:val="00A436E3"/>
    <w:rsid w:val="00A66277"/>
    <w:rsid w:val="00AB78C8"/>
    <w:rsid w:val="00AD0440"/>
    <w:rsid w:val="00AD4560"/>
    <w:rsid w:val="00AF5375"/>
    <w:rsid w:val="00B42957"/>
    <w:rsid w:val="00BA24C9"/>
    <w:rsid w:val="00BA503E"/>
    <w:rsid w:val="00BF7B30"/>
    <w:rsid w:val="00C0039F"/>
    <w:rsid w:val="00C203AA"/>
    <w:rsid w:val="00C24434"/>
    <w:rsid w:val="00C37B17"/>
    <w:rsid w:val="00C75CD0"/>
    <w:rsid w:val="00CD39F1"/>
    <w:rsid w:val="00CD6256"/>
    <w:rsid w:val="00D1181B"/>
    <w:rsid w:val="00D16A1A"/>
    <w:rsid w:val="00D302F7"/>
    <w:rsid w:val="00D469EE"/>
    <w:rsid w:val="00D475E4"/>
    <w:rsid w:val="00D71F00"/>
    <w:rsid w:val="00DE7A42"/>
    <w:rsid w:val="00DF0291"/>
    <w:rsid w:val="00DF6448"/>
    <w:rsid w:val="00E110A3"/>
    <w:rsid w:val="00E21BBD"/>
    <w:rsid w:val="00E70E31"/>
    <w:rsid w:val="00E87776"/>
    <w:rsid w:val="00E92904"/>
    <w:rsid w:val="00E95478"/>
    <w:rsid w:val="00ED1E9E"/>
    <w:rsid w:val="00EE5B93"/>
    <w:rsid w:val="00EF359D"/>
    <w:rsid w:val="00EF38A9"/>
    <w:rsid w:val="00EF45ED"/>
    <w:rsid w:val="00F10CC3"/>
    <w:rsid w:val="00F10D80"/>
    <w:rsid w:val="00F13593"/>
    <w:rsid w:val="00F30240"/>
    <w:rsid w:val="00F61C67"/>
    <w:rsid w:val="00F71323"/>
    <w:rsid w:val="00FD06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557ED"/>
  <w15:chartTrackingRefBased/>
  <w15:docId w15:val="{06E35801-B89D-467E-B2CF-42CF09A5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0A3"/>
  </w:style>
  <w:style w:type="paragraph" w:styleId="Titre2">
    <w:name w:val="heading 2"/>
    <w:basedOn w:val="Normal"/>
    <w:link w:val="Titre2Car"/>
    <w:uiPriority w:val="9"/>
    <w:qFormat/>
    <w:rsid w:val="001E5CDC"/>
    <w:pPr>
      <w:numPr>
        <w:numId w:val="20"/>
      </w:numPr>
      <w:spacing w:after="0" w:line="240" w:lineRule="auto"/>
      <w:jc w:val="both"/>
      <w:outlineLvl w:val="1"/>
    </w:pPr>
    <w:rPr>
      <w:rFonts w:ascii="Times New Roman" w:eastAsia="Times New Roman" w:hAnsi="Times New Roman" w:cs="Times New Roman"/>
      <w:b/>
      <w:bCs/>
      <w:sz w:val="24"/>
      <w:szCs w:val="36"/>
      <w:lang w:eastAsia="fr-FR"/>
    </w:rPr>
  </w:style>
  <w:style w:type="paragraph" w:styleId="Titre3">
    <w:name w:val="heading 3"/>
    <w:basedOn w:val="Normal"/>
    <w:link w:val="Titre3Car"/>
    <w:uiPriority w:val="9"/>
    <w:qFormat/>
    <w:rsid w:val="001E5CDC"/>
    <w:pPr>
      <w:numPr>
        <w:numId w:val="21"/>
      </w:numPr>
      <w:spacing w:after="0" w:line="240" w:lineRule="auto"/>
      <w:jc w:val="both"/>
      <w:outlineLvl w:val="2"/>
    </w:pPr>
    <w:rPr>
      <w:rFonts w:ascii="Times New Roman" w:eastAsia="Times New Roman" w:hAnsi="Times New Roman" w:cs="Times New Roman"/>
      <w:b/>
      <w:bCs/>
      <w:sz w:val="24"/>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A2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9FD"/>
    <w:pPr>
      <w:ind w:left="720"/>
      <w:contextualSpacing/>
    </w:pPr>
  </w:style>
  <w:style w:type="paragraph" w:styleId="En-tte">
    <w:name w:val="header"/>
    <w:basedOn w:val="Normal"/>
    <w:link w:val="En-tteCar"/>
    <w:uiPriority w:val="99"/>
    <w:unhideWhenUsed/>
    <w:rsid w:val="00243825"/>
    <w:pPr>
      <w:tabs>
        <w:tab w:val="center" w:pos="4536"/>
        <w:tab w:val="right" w:pos="9072"/>
      </w:tabs>
      <w:spacing w:after="0" w:line="240" w:lineRule="auto"/>
    </w:pPr>
  </w:style>
  <w:style w:type="character" w:customStyle="1" w:styleId="En-tteCar">
    <w:name w:val="En-tête Car"/>
    <w:basedOn w:val="Policepardfaut"/>
    <w:link w:val="En-tte"/>
    <w:uiPriority w:val="99"/>
    <w:rsid w:val="00243825"/>
  </w:style>
  <w:style w:type="paragraph" w:styleId="Pieddepage">
    <w:name w:val="footer"/>
    <w:basedOn w:val="Normal"/>
    <w:link w:val="PieddepageCar"/>
    <w:uiPriority w:val="99"/>
    <w:unhideWhenUsed/>
    <w:rsid w:val="002438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3825"/>
  </w:style>
  <w:style w:type="character" w:customStyle="1" w:styleId="Titre2Car">
    <w:name w:val="Titre 2 Car"/>
    <w:basedOn w:val="Policepardfaut"/>
    <w:link w:val="Titre2"/>
    <w:uiPriority w:val="9"/>
    <w:rsid w:val="001E5CDC"/>
    <w:rPr>
      <w:rFonts w:ascii="Times New Roman" w:eastAsia="Times New Roman" w:hAnsi="Times New Roman" w:cs="Times New Roman"/>
      <w:b/>
      <w:bCs/>
      <w:sz w:val="24"/>
      <w:szCs w:val="36"/>
      <w:lang w:eastAsia="fr-FR"/>
    </w:rPr>
  </w:style>
  <w:style w:type="character" w:customStyle="1" w:styleId="Titre3Car">
    <w:name w:val="Titre 3 Car"/>
    <w:basedOn w:val="Policepardfaut"/>
    <w:link w:val="Titre3"/>
    <w:uiPriority w:val="9"/>
    <w:rsid w:val="001E5CDC"/>
    <w:rPr>
      <w:rFonts w:ascii="Times New Roman" w:eastAsia="Times New Roman" w:hAnsi="Times New Roman" w:cs="Times New Roman"/>
      <w:b/>
      <w:bCs/>
      <w:sz w:val="24"/>
      <w:szCs w:val="27"/>
      <w:lang w:eastAsia="fr-FR"/>
    </w:rPr>
  </w:style>
  <w:style w:type="paragraph" w:styleId="Titre">
    <w:name w:val="Title"/>
    <w:basedOn w:val="Normal"/>
    <w:next w:val="Normal"/>
    <w:link w:val="TitreCar"/>
    <w:uiPriority w:val="10"/>
    <w:qFormat/>
    <w:rsid w:val="001E5CDC"/>
    <w:pPr>
      <w:spacing w:after="0" w:line="240" w:lineRule="auto"/>
    </w:pPr>
    <w:rPr>
      <w:rFonts w:ascii="Times New Roman" w:eastAsia="Times New Roman" w:hAnsi="Times New Roman" w:cs="Times New Roman"/>
      <w:b/>
      <w:sz w:val="24"/>
      <w:szCs w:val="24"/>
      <w:lang w:eastAsia="fr-FR"/>
    </w:rPr>
  </w:style>
  <w:style w:type="character" w:customStyle="1" w:styleId="TitreCar">
    <w:name w:val="Titre Car"/>
    <w:basedOn w:val="Policepardfaut"/>
    <w:link w:val="Titre"/>
    <w:uiPriority w:val="10"/>
    <w:rsid w:val="001E5CDC"/>
    <w:rPr>
      <w:rFonts w:ascii="Times New Roman" w:eastAsia="Times New Roman" w:hAnsi="Times New Roman" w:cs="Times New Roman"/>
      <w:b/>
      <w:sz w:val="24"/>
      <w:szCs w:val="24"/>
      <w:lang w:eastAsia="fr-FR"/>
    </w:rPr>
  </w:style>
  <w:style w:type="paragraph" w:customStyle="1" w:styleId="TitreA">
    <w:name w:val="Titre A"/>
    <w:basedOn w:val="Normal"/>
    <w:qFormat/>
    <w:rsid w:val="001E5CDC"/>
    <w:pPr>
      <w:spacing w:after="0" w:line="240" w:lineRule="auto"/>
    </w:pPr>
    <w:rPr>
      <w:rFonts w:ascii="Times New Roman" w:eastAsia="Times New Roman" w:hAnsi="Times New Roman" w:cs="Times New Roman"/>
      <w:b/>
      <w:sz w:val="24"/>
      <w:szCs w:val="24"/>
      <w:u w:val="single"/>
      <w:lang w:eastAsia="fr-FR"/>
    </w:rPr>
  </w:style>
  <w:style w:type="paragraph" w:customStyle="1" w:styleId="Titredetype1">
    <w:name w:val="Titre de type 1"/>
    <w:basedOn w:val="Normal"/>
    <w:qFormat/>
    <w:rsid w:val="001E5CDC"/>
    <w:pPr>
      <w:spacing w:after="0" w:line="240" w:lineRule="auto"/>
    </w:pPr>
    <w:rPr>
      <w:rFonts w:ascii="Times New Roman" w:eastAsia="Times New Roman" w:hAnsi="Times New Roman" w:cs="Times New Roman"/>
      <w:b/>
      <w:sz w:val="24"/>
      <w:szCs w:val="24"/>
      <w:lang w:eastAsia="fr-FR"/>
    </w:rPr>
  </w:style>
  <w:style w:type="character" w:styleId="Lienhypertexte">
    <w:name w:val="Hyperlink"/>
    <w:basedOn w:val="Policepardfaut"/>
    <w:uiPriority w:val="99"/>
    <w:unhideWhenUsed/>
    <w:rsid w:val="003F7AE3"/>
    <w:rPr>
      <w:color w:val="0563C1" w:themeColor="hyperlink"/>
      <w:u w:val="single"/>
    </w:rPr>
  </w:style>
  <w:style w:type="character" w:styleId="Mentionnonrsolue">
    <w:name w:val="Unresolved Mention"/>
    <w:basedOn w:val="Policepardfaut"/>
    <w:uiPriority w:val="99"/>
    <w:semiHidden/>
    <w:unhideWhenUsed/>
    <w:rsid w:val="00EF4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0624">
      <w:bodyDiv w:val="1"/>
      <w:marLeft w:val="0"/>
      <w:marRight w:val="0"/>
      <w:marTop w:val="0"/>
      <w:marBottom w:val="0"/>
      <w:divBdr>
        <w:top w:val="none" w:sz="0" w:space="0" w:color="auto"/>
        <w:left w:val="none" w:sz="0" w:space="0" w:color="auto"/>
        <w:bottom w:val="none" w:sz="0" w:space="0" w:color="auto"/>
        <w:right w:val="none" w:sz="0" w:space="0" w:color="auto"/>
      </w:divBdr>
    </w:div>
    <w:div w:id="901016339">
      <w:bodyDiv w:val="1"/>
      <w:marLeft w:val="0"/>
      <w:marRight w:val="0"/>
      <w:marTop w:val="0"/>
      <w:marBottom w:val="0"/>
      <w:divBdr>
        <w:top w:val="none" w:sz="0" w:space="0" w:color="auto"/>
        <w:left w:val="none" w:sz="0" w:space="0" w:color="auto"/>
        <w:bottom w:val="none" w:sz="0" w:space="0" w:color="auto"/>
        <w:right w:val="none" w:sz="0" w:space="0" w:color="auto"/>
      </w:divBdr>
    </w:div>
    <w:div w:id="1383484326">
      <w:bodyDiv w:val="1"/>
      <w:marLeft w:val="0"/>
      <w:marRight w:val="0"/>
      <w:marTop w:val="0"/>
      <w:marBottom w:val="0"/>
      <w:divBdr>
        <w:top w:val="none" w:sz="0" w:space="0" w:color="auto"/>
        <w:left w:val="none" w:sz="0" w:space="0" w:color="auto"/>
        <w:bottom w:val="none" w:sz="0" w:space="0" w:color="auto"/>
        <w:right w:val="none" w:sz="0" w:space="0" w:color="auto"/>
      </w:divBdr>
    </w:div>
    <w:div w:id="1696732734">
      <w:bodyDiv w:val="1"/>
      <w:marLeft w:val="0"/>
      <w:marRight w:val="0"/>
      <w:marTop w:val="0"/>
      <w:marBottom w:val="0"/>
      <w:divBdr>
        <w:top w:val="none" w:sz="0" w:space="0" w:color="auto"/>
        <w:left w:val="none" w:sz="0" w:space="0" w:color="auto"/>
        <w:bottom w:val="none" w:sz="0" w:space="0" w:color="auto"/>
        <w:right w:val="none" w:sz="0" w:space="0" w:color="auto"/>
      </w:divBdr>
    </w:div>
    <w:div w:id="19974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news.fr/france/2019-09-12/il-meurt-apres-une-relation-sexuelle-la-justice-considere-que-cest-un-accident-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1298</Words>
  <Characters>7145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Davin</dc:creator>
  <cp:keywords/>
  <dc:description/>
  <cp:lastModifiedBy>Boris Davin</cp:lastModifiedBy>
  <cp:revision>2</cp:revision>
  <cp:lastPrinted>2019-04-25T08:46:00Z</cp:lastPrinted>
  <dcterms:created xsi:type="dcterms:W3CDTF">2024-10-11T14:50:00Z</dcterms:created>
  <dcterms:modified xsi:type="dcterms:W3CDTF">2024-10-11T14:50:00Z</dcterms:modified>
</cp:coreProperties>
</file>