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D5138"/>
            <w:tcBorders>
              <w:top w:val="single" w:sz="0" w:color="0D5138"/>
              <w:left w:val="single" w:sz="0" w:color="0D5138"/>
              <w:bottom w:val="single" w:sz="0" w:color="0D5138"/>
              <w:right w:val="single" w:sz="0" w:color="0D5138"/>
              <w:insideH w:val="single" w:sz="0" w:color="0D5138"/>
              <w:insideV w:val="single" w:sz="0" w:color="0D5138"/>
            </w:tcBorders>
            <w:tcMar>
              <w:top w:w="550" w:type="dxa"/>
              <w:start w:w="480" w:type="dxa"/>
              <w:bottom w:w="550" w:type="dxa"/>
              <w:end w:w="480" w:type="dxa"/>
            </w:tcMar>
          </w:tcPr>
          <w:p>
            <w:r>
              <w:rPr>
                <w:b/>
                <w:color w:val="F5B83B"/>
                <w:sz w:val="30"/>
              </w:rPr>
              <w:t>祁 智 运</w:t>
            </w:r>
          </w:p>
          <w:p>
            <w:pPr>
              <w:pStyle w:val="Title"/>
            </w:pPr>
            <w:r>
              <w:t>县域物流智能决策平台</w:t>
            </w:r>
          </w:p>
          <w:p>
            <w:pPr>
              <w:pStyle w:val="Title"/>
            </w:pPr>
            <w:r>
              <w:rPr>
                <w:color w:val="F5B83B"/>
              </w:rPr>
              <w:t>图文使用手册</w:t>
            </w:r>
          </w:p>
          <w:p>
            <w:pPr>
              <w:pStyle w:val="Subtitle"/>
            </w:pPr>
            <w:r>
              <w:t>从启动、调度到故障处置与驾驶员执行</w:t>
            </w:r>
          </w:p>
          <w:p>
            <w:pPr>
              <w:spacing w:before="1400"/>
            </w:pPr>
            <w:r>
              <w:rPr>
                <w:b/>
                <w:color w:val="FFFFFF"/>
                <w:sz w:val="24"/>
              </w:rPr>
              <w:t>标准运营基线 v1</w:t>
            </w:r>
          </w:p>
          <w:p>
            <w:r>
              <w:rPr>
                <w:color w:val="D8EEE3"/>
                <w:sz w:val="20"/>
              </w:rPr>
              <w:t>12 个固定订单  ·  5 辆固定车辆  ·  固定路网快照  ·  固定故障事件</w:t>
            </w:r>
          </w:p>
        </w:tc>
      </w:tr>
    </w:tbl>
    <w:p>
      <w:pPr>
        <w:jc w:val="center"/>
      </w:pPr>
      <w:r>
        <w:rPr>
          <w:color w:val="5E7066"/>
          <w:sz w:val="18"/>
        </w:rPr>
        <w:t>版本：2026.07  |  适用地址：http://127.0.0.1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00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先看这一页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不懂技术也可以按顺序完成一次完整操作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F"/>
            <w:tcBorders>
              <w:top w:val="single" w:sz="8" w:color="15734A"/>
              <w:left w:val="single" w:sz="8" w:color="15734A"/>
              <w:bottom w:val="single" w:sz="8" w:color="15734A"/>
              <w:right w:val="single" w:sz="8" w:color="15734A"/>
              <w:insideH w:val="single" w:sz="8" w:color="15734A"/>
              <w:insideV w:val="single" w:sz="8" w:color="15734A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5734A"/>
                <w:sz w:val="21"/>
              </w:rPr>
              <w:t>最短操作路径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双击“启动祁智运平台.bat” → 浏览器打开平台 → 管理员登录 → 运营总览 → 生成今日调度 → 动态事件 → 启动处置 → 执行中心。</w:t>
            </w:r>
          </w:p>
        </w:tc>
      </w:tr>
    </w:tbl>
    <w:p>
      <w:pPr>
        <w:pStyle w:val="Heading2"/>
      </w:pPr>
      <w:r>
        <w:t>账号与入口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标准值 / 说明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平台地址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http://127.0.0.1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管理员账号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admin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管理员密码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QizhiDemo2026!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驾驶员账号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driver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驾驶员密码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DriverDemo2026!</w:t>
            </w:r>
          </w:p>
        </w:tc>
      </w:tr>
    </w:tbl>
    <w:p>
      <w:pPr>
        <w:pStyle w:val="Heading2"/>
      </w:pPr>
      <w:r>
        <w:t>这套平台解决什么问题</w:t>
      </w:r>
    </w:p>
    <w:p>
      <w:pPr>
        <w:pStyle w:val="ListBullet"/>
      </w:pPr>
      <w:r>
        <w:t>把县域订单、车辆容量、冷链要求、时间窗和班次约束放入同一个调度模型。</w:t>
      </w:r>
    </w:p>
    <w:p>
      <w:pPr>
        <w:pStyle w:val="ListBullet"/>
      </w:pPr>
      <w:r>
        <w:t>使用 OR-Tools 生成可执行路线，地图展示真实路网走向、里程和任务顺序。</w:t>
      </w:r>
    </w:p>
    <w:p>
      <w:pPr>
        <w:pStyle w:val="ListBullet"/>
      </w:pPr>
      <w:r>
        <w:t>车辆故障时冻结已完成部分，只对剩余任务重新分配并记录处置依据。</w:t>
      </w:r>
    </w:p>
    <w:p>
      <w:pPr>
        <w:pStyle w:val="ListBullet"/>
      </w:pPr>
      <w:r>
        <w:t>管理员负责全局调度与审批，驾驶员只查看和执行分配给自己的任务。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5DF"/>
            <w:tcBorders>
              <w:top w:val="single" w:sz="8" w:color="A86A08"/>
              <w:left w:val="single" w:sz="8" w:color="A86A08"/>
              <w:bottom w:val="single" w:sz="8" w:color="A86A08"/>
              <w:right w:val="single" w:sz="8" w:color="A86A08"/>
              <w:insideH w:val="single" w:sz="8" w:color="A86A08"/>
              <w:insideV w:val="single" w:sz="8" w:color="A86A0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A86A08"/>
                <w:sz w:val="21"/>
              </w:rPr>
              <w:t>稳定结果说明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标准运营基线已固定订单、车辆、OSRM 路网矩阵和故障事件。AI 可以解释结果，但不会改变这套标准路线，因此重复操作不会出现方案漂移。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01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启动、检查与关闭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四个批处理文件已把数据库和 Docker 操作封装好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标准值 / 说明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启动祁智运平台.bat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自动启动 Docker Desktop、数据库、后端和页面，并打开浏览器。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检查平台状态.bat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检查数据库、缓存、调度服务和页面是否正常。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停止祁智运平台.bat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停止平台服务；业务数据与密钥配置不会丢失。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一键恢复标准演示数据.bat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备份当前数据库后恢复标准订单、车辆和事件；保留 AI 与高德配置。</w:t>
            </w:r>
          </w:p>
        </w:tc>
      </w:tr>
    </w:tbl>
    <w:p>
      <w:pPr>
        <w:pStyle w:val="Heading2"/>
      </w:pPr>
      <w:r>
        <w:t>首次使用</w:t>
      </w:r>
    </w:p>
    <w:p>
      <w:pPr>
        <w:pStyle w:val="ListNumber"/>
        <w:numPr>
          <w:ilvl w:val="0"/>
          <w:numId w:val="10"/>
        </w:numPr>
      </w:pPr>
      <w:r>
        <w:t>确认电脑已安装 Docker Desktop；Python、Node.js 和数据库不需要另外安装。</w:t>
      </w:r>
    </w:p>
    <w:p>
      <w:pPr>
        <w:pStyle w:val="ListNumber"/>
        <w:numPr>
          <w:ilvl w:val="0"/>
          <w:numId w:val="10"/>
        </w:numPr>
      </w:pPr>
      <w:r>
        <w:t>双击“启动祁智运平台.bat”，等待窗口出现“全部服务已经就绪”。</w:t>
      </w:r>
    </w:p>
    <w:p>
      <w:pPr>
        <w:pStyle w:val="ListNumber"/>
        <w:numPr>
          <w:ilvl w:val="0"/>
          <w:numId w:val="10"/>
        </w:numPr>
      </w:pPr>
      <w:r>
        <w:t>浏览器若未自动打开，手动访问 http://127.0.0.1。</w:t>
      </w:r>
    </w:p>
    <w:p>
      <w:pPr>
        <w:pStyle w:val="ListNumber"/>
        <w:numPr>
          <w:ilvl w:val="0"/>
          <w:numId w:val="10"/>
        </w:numPr>
      </w:pPr>
      <w:r>
        <w:t>出现异常时先双击“检查平台状态.bat”，再按手册末尾的排查表处理。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CEB"/>
            <w:tcBorders>
              <w:top w:val="single" w:sz="8" w:color="C94B43"/>
              <w:left w:val="single" w:sz="8" w:color="C94B43"/>
              <w:bottom w:val="single" w:sz="8" w:color="C94B43"/>
              <w:right w:val="single" w:sz="8" w:color="C94B43"/>
              <w:insideH w:val="single" w:sz="8" w:color="C94B43"/>
              <w:insideV w:val="single" w:sz="8" w:color="C94B43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C94B43"/>
                <w:sz w:val="21"/>
              </w:rPr>
              <w:t>不要直接关闭 Docker 数据目录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正常结束请使用“停止祁智运平台.bat”。直接删除 Docker 容器或数据卷可能造成业务数据不可恢复。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02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登录平台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管理员与驾驶员共用登录页，登录后按角色展示权限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03218"/>
            <wp:docPr id="1" name="Picture 1" descr="图 1  企业化登录页：输入账号和密码后点击“安全登录”" title="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0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40"/>
        <w:jc w:val="center"/>
      </w:pPr>
      <w:r>
        <w:rPr>
          <w:color w:val="5E7066"/>
          <w:sz w:val="17"/>
        </w:rPr>
        <w:t>图 1  企业化登录页：输入账号和密码后点击“安全登录”</w:t>
      </w:r>
    </w:p>
    <w:p>
      <w:pPr>
        <w:pStyle w:val="ListNumber"/>
        <w:numPr>
          <w:ilvl w:val="0"/>
          <w:numId w:val="11"/>
        </w:numPr>
      </w:pPr>
      <w:r>
        <w:t>管理员使用 admin 登录，负责调度、事件处置、审批、配置与数据治理。</w:t>
      </w:r>
    </w:p>
    <w:p>
      <w:pPr>
        <w:pStyle w:val="ListNumber"/>
        <w:numPr>
          <w:ilvl w:val="0"/>
          <w:numId w:val="11"/>
        </w:numPr>
      </w:pPr>
      <w:r>
        <w:t>驾驶员使用 driver 登录，仅查看与执行本人被分配的任务。</w:t>
      </w:r>
    </w:p>
    <w:p>
      <w:pPr>
        <w:pStyle w:val="ListNumber"/>
        <w:numPr>
          <w:ilvl w:val="0"/>
          <w:numId w:val="11"/>
        </w:numPr>
      </w:pPr>
      <w:r>
        <w:t>连续 5 次输入错误会锁定 15 分钟；不要反复尝试不确定的密码。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03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跟随内置操作引导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第一次登录会高亮下一步入口，随时可在顶栏重新打开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" name="Picture 2" descr="图 2  操作引导会遮罩无关区域，并指出当前应点击的位置" title="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peration-gu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40"/>
        <w:jc w:val="center"/>
      </w:pPr>
      <w:r>
        <w:rPr>
          <w:color w:val="5E7066"/>
          <w:sz w:val="17"/>
        </w:rPr>
        <w:t>图 2  操作引导会遮罩无关区域，并指出当前应点击的位置</w:t>
      </w:r>
    </w:p>
    <w:p>
      <w:pPr>
        <w:pStyle w:val="ListBullet"/>
      </w:pPr>
      <w:r>
        <w:t>引导共 5 步：运营总览、生成调度、智能调度、动态事件、执行中心。</w:t>
      </w:r>
    </w:p>
    <w:p>
      <w:pPr>
        <w:pStyle w:val="ListBullet"/>
      </w:pPr>
      <w:r>
        <w:t>引导只切换页面，不会自动重算、审批或下发任务。</w:t>
      </w:r>
    </w:p>
    <w:p>
      <w:pPr>
        <w:pStyle w:val="ListBullet"/>
      </w:pPr>
      <w:r>
        <w:t>想中途退出可点击右上角 ×；再次使用点击顶栏“操作引导”。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04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读懂运营总览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先确认需求、运力、路网与风险，再进入调度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" name="Picture 3" descr="图 3  运营总览：需求预测、路网态势、运力建议和风险预警集中在一页" title="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40"/>
        <w:jc w:val="center"/>
      </w:pPr>
      <w:r>
        <w:rPr>
          <w:color w:val="5E7066"/>
          <w:sz w:val="17"/>
        </w:rPr>
        <w:t>图 3  运营总览：需求预测、路网态势、运力建议和风险预警集中在一页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标准值 / 说明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今日预测需求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固定业务样本的当日需求规模，用于判断运力是否充足。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建议运力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按目标装载率与冷链需求计算的建议车辆数。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路网矩阵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标准基线显示 OSRM；表示里程与时间来自固定真实路网快照。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预测准时率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当前容量和时间窗约束下的可达成比例。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05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生成固定调度方案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标准基线始终使用同一批订单、车辆、路网与求解参数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4720276"/>
            <wp:docPr id="4" name="Picture 4" descr="图 4  智能调度中心：地图、路线任务和优化前后指标同步展示" title="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xed-dispa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2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40"/>
        <w:jc w:val="center"/>
      </w:pPr>
      <w:r>
        <w:rPr>
          <w:color w:val="5E7066"/>
          <w:sz w:val="17"/>
        </w:rPr>
        <w:t>图 4  智能调度中心：地图、路线任务和优化前后指标同步展示</w:t>
      </w:r>
    </w:p>
    <w:p>
      <w:pPr>
        <w:pStyle w:val="ListNumber"/>
        <w:numPr>
          <w:ilvl w:val="0"/>
          <w:numId w:val="12"/>
        </w:numPr>
      </w:pPr>
      <w:r>
        <w:t>从运营总览点击“生成今日调度”，或在左侧进入“智能调度”。</w:t>
      </w:r>
    </w:p>
    <w:p>
      <w:pPr>
        <w:pStyle w:val="ListNumber"/>
        <w:numPr>
          <w:ilvl w:val="0"/>
          <w:numId w:val="12"/>
        </w:numPr>
      </w:pPr>
      <w:r>
        <w:t>点击右上角“重新生成方案”，等待按钮恢复可用。</w:t>
      </w:r>
    </w:p>
    <w:p>
      <w:pPr>
        <w:pStyle w:val="ListNumber"/>
        <w:numPr>
          <w:ilvl w:val="0"/>
          <w:numId w:val="12"/>
        </w:numPr>
      </w:pPr>
      <w:r>
        <w:t>点击右侧车辆卡片切换路线；地图上的编号即该车的访问顺序。</w:t>
      </w:r>
    </w:p>
    <w:p>
      <w:pPr>
        <w:pStyle w:val="ListNumber"/>
        <w:numPr>
          <w:ilvl w:val="0"/>
          <w:numId w:val="12"/>
        </w:numPr>
      </w:pPr>
      <w:r>
        <w:t>查看综合绩效评分、订单量、货量、准时率和优化前后对比。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F"/>
            <w:tcBorders>
              <w:top w:val="single" w:sz="8" w:color="15734A"/>
              <w:left w:val="single" w:sz="8" w:color="15734A"/>
              <w:bottom w:val="single" w:sz="8" w:color="15734A"/>
              <w:right w:val="single" w:sz="8" w:color="15734A"/>
              <w:insideH w:val="single" w:sz="8" w:color="15734A"/>
              <w:insideV w:val="single" w:sz="8" w:color="15734A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5734A"/>
                <w:sz w:val="21"/>
              </w:rPr>
              <w:t>标准结果识别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标准基线应为 12 单、5 辆可用车，最终使用 3 辆车，订单服务率 100%。总里程约 339 km、预计成本约 1,196 元；页面缓存命中与求解耗时可变化，但路线和核心指标不变。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06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处理固定车辆故障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事件车辆、位置和紧急订单均已固定，便于重复操作与复核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48138"/>
            <wp:docPr id="5" name="Picture 5" descr="图 5  故障处置完成：湘D·A1234 在尚义村的事件已闭环，并生成替代方案" title="图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vent-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4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40"/>
        <w:jc w:val="center"/>
      </w:pPr>
      <w:r>
        <w:rPr>
          <w:color w:val="5E7066"/>
          <w:sz w:val="17"/>
        </w:rPr>
        <w:t>图 5  故障处置完成：湘D·A1234 在尚义村的事件已闭环，并生成替代方案</w:t>
      </w:r>
    </w:p>
    <w:p>
      <w:pPr>
        <w:pStyle w:val="ListNumber"/>
        <w:numPr>
          <w:ilvl w:val="0"/>
          <w:numId w:val="13"/>
        </w:numPr>
      </w:pPr>
      <w:r>
        <w:t>进入“动态事件”，点击右上角“启动处置”。</w:t>
      </w:r>
    </w:p>
    <w:p>
      <w:pPr>
        <w:pStyle w:val="ListNumber"/>
        <w:numPr>
          <w:ilvl w:val="0"/>
          <w:numId w:val="13"/>
        </w:numPr>
      </w:pPr>
      <w:r>
        <w:t>系统固定识别 V-COLD-01（湘D·A1234）在尚义村发生故障。</w:t>
      </w:r>
    </w:p>
    <w:p>
      <w:pPr>
        <w:pStyle w:val="ListNumber"/>
        <w:numPr>
          <w:ilvl w:val="0"/>
          <w:numId w:val="13"/>
        </w:numPr>
      </w:pPr>
      <w:r>
        <w:t>系统冻结已完成节点，加入固定紧急订单，并启用固定应急冷藏备用车。</w:t>
      </w:r>
    </w:p>
    <w:p>
      <w:pPr>
        <w:pStyle w:val="ListNumber"/>
        <w:numPr>
          <w:ilvl w:val="0"/>
          <w:numId w:val="13"/>
        </w:numPr>
      </w:pPr>
      <w:r>
        <w:t>确认右侧四个环节均为完成：事件识别、约束重建、增量求解、方案下发。</w:t>
      </w:r>
    </w:p>
    <w:p>
      <w:pPr>
        <w:pStyle w:val="ListNumber"/>
        <w:numPr>
          <w:ilvl w:val="0"/>
          <w:numId w:val="13"/>
        </w:numPr>
      </w:pPr>
      <w:r>
        <w:t>查看“处置结果”和“优化决策依据”，确认冷链约束为 100% 满足。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5DF"/>
            <w:tcBorders>
              <w:top w:val="single" w:sz="8" w:color="A86A08"/>
              <w:left w:val="single" w:sz="8" w:color="A86A08"/>
              <w:bottom w:val="single" w:sz="8" w:color="A86A08"/>
              <w:right w:val="single" w:sz="8" w:color="A86A08"/>
              <w:insideH w:val="single" w:sz="8" w:color="A86A08"/>
              <w:insideV w:val="single" w:sz="8" w:color="A86A0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A86A08"/>
                <w:sz w:val="21"/>
              </w:rPr>
              <w:t>图标何时消失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处置完成后，故障点不再作为待处理告警保留；顶部状态改为“事件闭环”。若仍显示待处理红点，刷新页面或执行一次标准数据恢复。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07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审批与执行闭环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管理员确认方案后，驾驶员接收并更新任务状态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6" name="Picture 6" descr="图 6  执行中心：管理员查看方案状态、车辆任务与操作记录" title="图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xec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40"/>
        <w:jc w:val="center"/>
      </w:pPr>
      <w:r>
        <w:rPr>
          <w:color w:val="5E7066"/>
          <w:sz w:val="17"/>
        </w:rPr>
        <w:t>图 6  执行中心：管理员查看方案状态、车辆任务与操作记录</w:t>
      </w:r>
    </w:p>
    <w:p>
      <w:pPr>
        <w:pStyle w:val="ListBullet"/>
      </w:pPr>
      <w:r>
        <w:t>管理员：查看调度方案 → 审核约束与路线 → 批准并下发 → 监控执行。</w:t>
      </w:r>
    </w:p>
    <w:p>
      <w:pPr>
        <w:pStyle w:val="ListBullet"/>
      </w:pPr>
      <w:r>
        <w:t>驾驶员：登录后只看到本人任务 → 接单 → 开始执行 → 逐站完成 → 完成整条路线。</w:t>
      </w:r>
    </w:p>
    <w:p>
      <w:pPr>
        <w:pStyle w:val="ListBullet"/>
      </w:pPr>
      <w:r>
        <w:t>每次审批、下发和状态更新都会形成记录，便于追溯。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F"/>
            <w:tcBorders>
              <w:top w:val="single" w:sz="8" w:color="15734A"/>
              <w:left w:val="single" w:sz="8" w:color="15734A"/>
              <w:bottom w:val="single" w:sz="8" w:color="15734A"/>
              <w:right w:val="single" w:sz="8" w:color="15734A"/>
              <w:insideH w:val="single" w:sz="8" w:color="15734A"/>
              <w:insideV w:val="single" w:sz="8" w:color="15734A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5734A"/>
                <w:sz w:val="21"/>
              </w:rPr>
              <w:t>角色界面为什么不同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这是权限隔离，不是数据错误。管理员看到县域全局路网与全部车辆；驾驶员只看到本人被授权的路线和任务，避免越权访问其他车辆数据。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08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驾驶员视角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驾驶员不参与全局求解，只执行管理员已下发的任务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 descr="图 7  驾驶员执行中心：未下发时显示空任务；下发后仅展示本人路线" title="图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river-exec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40"/>
        <w:jc w:val="center"/>
      </w:pPr>
      <w:r>
        <w:rPr>
          <w:color w:val="5E7066"/>
          <w:sz w:val="17"/>
        </w:rPr>
        <w:t>图 7  驾驶员执行中心：未下发时显示空任务；下发后仅展示本人路线</w:t>
      </w:r>
    </w:p>
    <w:p>
      <w:pPr>
        <w:pStyle w:val="ListNumber"/>
        <w:numPr>
          <w:ilvl w:val="0"/>
          <w:numId w:val="14"/>
        </w:numPr>
      </w:pPr>
      <w:r>
        <w:t>使用 driver / DriverDemo2026! 登录。</w:t>
      </w:r>
    </w:p>
    <w:p>
      <w:pPr>
        <w:pStyle w:val="ListNumber"/>
        <w:numPr>
          <w:ilvl w:val="0"/>
          <w:numId w:val="14"/>
        </w:numPr>
      </w:pPr>
      <w:r>
        <w:t>进入“执行中心”，确认车牌、节点顺序、预计到达时间和冷链标识。</w:t>
      </w:r>
    </w:p>
    <w:p>
      <w:pPr>
        <w:pStyle w:val="ListNumber"/>
        <w:numPr>
          <w:ilvl w:val="0"/>
          <w:numId w:val="14"/>
        </w:numPr>
      </w:pPr>
      <w:r>
        <w:t>按实际进度执行接单、出发、到站和完成操作。</w:t>
      </w:r>
    </w:p>
    <w:p>
      <w:pPr>
        <w:pStyle w:val="ListNumber"/>
        <w:numPr>
          <w:ilvl w:val="0"/>
          <w:numId w:val="14"/>
        </w:numPr>
      </w:pPr>
      <w:r>
        <w:t>如出现车辆故障，停止继续操作并通知管理员在“动态事件”中处置。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09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AI 服务配置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密钥只在新增或轮换时录入，保存后仅显示掩码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8" name="Picture 8" descr="图 8  AI 服务连接列表：默认启用连接、测试状态和更新人清晰分离" title="图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i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40"/>
        <w:jc w:val="center"/>
      </w:pPr>
      <w:r>
        <w:rPr>
          <w:color w:val="5E7066"/>
          <w:sz w:val="17"/>
        </w:rPr>
        <w:t>图 8  AI 服务连接列表：默认启用连接、测试状态和更新人清晰分离</w:t>
      </w:r>
    </w:p>
    <w:p>
      <w:pPr>
        <w:pStyle w:val="ListNumber"/>
        <w:numPr>
          <w:ilvl w:val="0"/>
          <w:numId w:val="15"/>
        </w:numPr>
      </w:pPr>
      <w:r>
        <w:t>管理员进入“系统设置 → AI 服务”，点击“新建连接”。</w:t>
      </w:r>
    </w:p>
    <w:p>
      <w:pPr>
        <w:pStyle w:val="ListNumber"/>
        <w:numPr>
          <w:ilvl w:val="0"/>
          <w:numId w:val="15"/>
        </w:numPr>
      </w:pPr>
      <w:r>
        <w:t>填写配置名称、服务商、Base URL、模型 ID 和 API Key。</w:t>
      </w:r>
    </w:p>
    <w:p>
      <w:pPr>
        <w:pStyle w:val="ListNumber"/>
        <w:numPr>
          <w:ilvl w:val="0"/>
          <w:numId w:val="15"/>
        </w:numPr>
      </w:pPr>
      <w:r>
        <w:t>保存后点击“测试”；只有测试正常的连接才设置为默认启用。</w:t>
      </w:r>
    </w:p>
    <w:p>
      <w:pPr>
        <w:pStyle w:val="ListNumber"/>
        <w:numPr>
          <w:ilvl w:val="0"/>
          <w:numId w:val="15"/>
        </w:numPr>
      </w:pPr>
      <w:r>
        <w:t>编辑已有连接时 API Key 留空表示不修改，页面不会返回明文。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5DF"/>
            <w:tcBorders>
              <w:top w:val="single" w:sz="8" w:color="A86A08"/>
              <w:left w:val="single" w:sz="8" w:color="A86A08"/>
              <w:bottom w:val="single" w:sz="8" w:color="A86A08"/>
              <w:right w:val="single" w:sz="8" w:color="A86A08"/>
              <w:insideH w:val="single" w:sz="8" w:color="A86A08"/>
              <w:insideV w:val="single" w:sz="8" w:color="A86A0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A86A08"/>
                <w:sz w:val="21"/>
              </w:rPr>
              <w:t>AI 在标准基线中的边界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OR-Tools 负责满足容量、冷链、时间窗和班次硬约束并生成路线。AI 用于解释、风险提示和非标准业务的策略建议；标准运营基线中 AI 不改变最终路线。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10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高德地图配置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Web Key 与安全密钥已加密保存，一键恢复不会清除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9" name="Picture 9" descr="图 9  地图服务配置：连接以列表方式管理，密钥仅显示掩码" title="图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p-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40"/>
        <w:jc w:val="center"/>
      </w:pPr>
      <w:r>
        <w:rPr>
          <w:color w:val="5E7066"/>
          <w:sz w:val="17"/>
        </w:rPr>
        <w:t>图 9  地图服务配置：连接以列表方式管理，密钥仅显示掩码</w:t>
      </w:r>
    </w:p>
    <w:p>
      <w:pPr>
        <w:pStyle w:val="ListNumber"/>
        <w:numPr>
          <w:ilvl w:val="0"/>
          <w:numId w:val="16"/>
        </w:numPr>
      </w:pPr>
      <w:r>
        <w:t>管理员进入“系统设置 → 地图服务”。</w:t>
      </w:r>
    </w:p>
    <w:p>
      <w:pPr>
        <w:pStyle w:val="ListNumber"/>
        <w:numPr>
          <w:ilvl w:val="0"/>
          <w:numId w:val="16"/>
        </w:numPr>
      </w:pPr>
      <w:r>
        <w:t>新增或编辑高德连接，填写 Web 端（JS API）Key 与配套安全密钥。</w:t>
      </w:r>
    </w:p>
    <w:p>
      <w:pPr>
        <w:pStyle w:val="ListNumber"/>
        <w:numPr>
          <w:ilvl w:val="0"/>
          <w:numId w:val="16"/>
        </w:numPr>
      </w:pPr>
      <w:r>
        <w:t>保存并测试连接，然后设为默认启用。</w:t>
      </w:r>
    </w:p>
    <w:p>
      <w:pPr>
        <w:pStyle w:val="ListNumber"/>
        <w:numPr>
          <w:ilvl w:val="0"/>
          <w:numId w:val="16"/>
        </w:numPr>
      </w:pPr>
      <w:r>
        <w:t>地图显示路线使用 GCJ-02；调度矩阵使用固定 OSRM 快照，两者职责不同。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F"/>
            <w:tcBorders>
              <w:top w:val="single" w:sz="8" w:color="15734A"/>
              <w:left w:val="single" w:sz="8" w:color="15734A"/>
              <w:bottom w:val="single" w:sz="8" w:color="15734A"/>
              <w:right w:val="single" w:sz="8" w:color="15734A"/>
              <w:insideH w:val="single" w:sz="8" w:color="15734A"/>
              <w:insideV w:val="single" w:sz="8" w:color="15734A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5734A"/>
                <w:sz w:val="21"/>
              </w:rPr>
              <w:t>配置会保留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正常停止、重新启动以及“一键恢复标准演示数据”都会保留 AI Key 和高德配置。只有主动删除连接或删除 Docker 数据卷才会丢失。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11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一键恢复标准状态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操作错、数据改乱或事件残留时，恢复到可重复的标准起点</w:t>
            </w:r>
          </w:p>
        </w:tc>
      </w:tr>
    </w:tbl>
    <w:p>
      <w:pPr>
        <w:spacing w:after="0"/>
      </w:pPr>
    </w:p>
    <w:p>
      <w:pPr>
        <w:pStyle w:val="ListNumber"/>
        <w:numPr>
          <w:ilvl w:val="0"/>
          <w:numId w:val="17"/>
        </w:numPr>
      </w:pPr>
      <w:r>
        <w:t>关闭正在操作的平台页面，双击“一键恢复标准演示数据.bat”。</w:t>
      </w:r>
    </w:p>
    <w:p>
      <w:pPr>
        <w:pStyle w:val="ListNumber"/>
        <w:numPr>
          <w:ilvl w:val="0"/>
          <w:numId w:val="17"/>
        </w:numPr>
      </w:pPr>
      <w:r>
        <w:t>确认恢复；脚本会先自动备份当前 PostgreSQL 数据库。</w:t>
      </w:r>
    </w:p>
    <w:p>
      <w:pPr>
        <w:pStyle w:val="ListNumber"/>
        <w:numPr>
          <w:ilvl w:val="0"/>
          <w:numId w:val="17"/>
        </w:numPr>
      </w:pPr>
      <w:r>
        <w:t>等待窗口显示“标准演示数据已经恢复”。</w:t>
      </w:r>
    </w:p>
    <w:p>
      <w:pPr>
        <w:pStyle w:val="ListNumber"/>
        <w:numPr>
          <w:ilvl w:val="0"/>
          <w:numId w:val="17"/>
        </w:numPr>
      </w:pPr>
      <w:r>
        <w:t>重新打开 http://127.0.0.1，并使用标准账号登录。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标准值 / 说明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恢复内容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18 个已校准节点、12 个订单、5 辆车、标准账号、初始调度结果、待处置事件状态。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清理内容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已产生的审批、执行、历史运行和临时事件记录。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保留内容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AI 服务连接、高德地图连接、数据质量规则。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备份位置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项目目录下 backups 文件夹，文件名包含恢复时间。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8F6"/>
            <w:tcBorders>
              <w:top w:val="single" w:sz="8" w:color="5E7066"/>
              <w:left w:val="single" w:sz="8" w:color="5E7066"/>
              <w:bottom w:val="single" w:sz="8" w:color="5E7066"/>
              <w:right w:val="single" w:sz="8" w:color="5E7066"/>
              <w:insideH w:val="single" w:sz="8" w:color="5E7066"/>
              <w:insideV w:val="single" w:sz="8" w:color="5E706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5E7066"/>
                <w:sz w:val="21"/>
              </w:rPr>
              <w:t>固定故障事件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恢复后事件重新回到待处置状态：湘D·A1234 / V-COLD-01，尚义村，发生时刻第 90 分钟，固定紧急订单 O-URGENT-01。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12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8 分钟讲解顺序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按业务问题 → 求解 → 事件 → 执行的逻辑说明，避免陷入技术细节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标准值 / 说明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0:00—1:00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登录与运营总览：说明县域配送存在多订单、多车型、冷链与时间窗约束。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1:00—3:30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生成今日调度：查看 3 条路线、地图顺序和优化前后指标。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3:30—5:30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动态事件：启动固定车辆故障处置，说明冻结已执行任务和增量重算。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5:30—6:40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执行中心：说明管理员审批下发、驾驶员接单和状态回传。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6:40—7:30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AI 与算法边界：OR-Tools 保证可行性，AI 负责解释和风险提示。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7:30—8:00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总结：路线可计算、过程可执行、结果可追溯，且可一键恢复标准状态。</w:t>
            </w:r>
          </w:p>
        </w:tc>
      </w:tr>
    </w:tbl>
    <w:p>
      <w:pPr>
        <w:pStyle w:val="Heading2"/>
      </w:pPr>
      <w:r>
        <w:t>一句话概括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F"/>
            <w:tcBorders>
              <w:top w:val="single" w:sz="8" w:color="15734A"/>
              <w:left w:val="single" w:sz="8" w:color="15734A"/>
              <w:bottom w:val="single" w:sz="8" w:color="15734A"/>
              <w:right w:val="single" w:sz="8" w:color="15734A"/>
              <w:insideH w:val="single" w:sz="8" w:color="15734A"/>
              <w:insideV w:val="single" w:sz="8" w:color="15734A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5734A"/>
                <w:sz w:val="21"/>
              </w:rPr>
              <w:t>平台价值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祁智运把县域物流的订单、运力和突发事件统一成可计算的调度问题，再把求解结果转成地图路线、审批任务和驾驶员执行闭环。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391"/>
      </w:tblGrid>
      <w:tr>
        <w:tc>
          <w:tcPr>
            <w:tcW w:type="dxa" w:w="737"/>
            <w:shd w:fill="F5B83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D5138"/>
                <w:sz w:val="30"/>
              </w:rPr>
              <w:t>13</w:t>
            </w:r>
          </w:p>
        </w:tc>
        <w:tc>
          <w:tcPr>
            <w:tcW w:type="dxa" w:w="8391"/>
            <w:shd w:fill="EAF4E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D5138"/>
                <w:sz w:val="32"/>
              </w:rPr>
              <w:t>常见问题与快速排查</w:t>
            </w:r>
          </w:p>
          <w:p>
            <w:pPr>
              <w:spacing w:after="0"/>
            </w:pPr>
            <w:r>
              <w:rPr>
                <w:color w:val="5E7066"/>
                <w:sz w:val="18"/>
              </w:rPr>
              <w:t>先确认服务与账号，再检查配置和业务状态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68"/>
            <w:shd w:fill="0D513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FFFFF"/>
              </w:rPr>
              <w:t>标准值 / 说明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页面打不开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双击“检查平台状态.bat”；若 Docker Desktop 未运行，重新双击启动文件。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登录失败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确认大小写和感叹号；连续失败后等待 15 分钟，或由管理员解除锁定。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地图空白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检查“系统设置 → 地图服务”的默认连接与测试状态，然后刷新页面。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AI 401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API Key 无效或 Base URL 与服务商不匹配；编辑连接后重新测试。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结果与手册不同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先执行一键恢复，再确认使用“标准运营基线 v1”生成方案。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故障红点仍在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确认处置进度为 100%；刷新页面，仍异常则执行一键恢复。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驾驶员看不到全局地图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正常权限设计；驾驶员仅能访问本人任务，管理员账号可查看全局。</w:t>
            </w:r>
          </w:p>
        </w:tc>
      </w:tr>
      <w:tr>
        <w:tc>
          <w:tcPr>
            <w:tcW w:type="dxa" w:w="2268"/>
            <w:shd w:fill="F5F8F6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0D5138"/>
              </w:rPr>
              <w:t>想重新开始</w:t>
            </w:r>
          </w:p>
        </w:tc>
        <w:tc>
          <w:tcPr>
            <w:tcW w:type="dxa" w:w="6803"/>
            <w:shd w:fill="FFFFFF"/>
            <w:tcBorders>
              <w:top w:val="single" w:sz="6" w:color="D8E3DD"/>
              <w:left w:val="single" w:sz="6" w:color="D8E3DD"/>
              <w:bottom w:val="single" w:sz="6" w:color="D8E3DD"/>
              <w:right w:val="single" w:sz="6" w:color="D8E3DD"/>
              <w:insideH w:val="single" w:sz="6" w:color="D8E3DD"/>
              <w:insideV w:val="single" w:sz="6" w:color="D8E3DD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使用“一键恢复标准演示数据.bat”，AI 与高德配置会继续保留。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5DF"/>
            <w:tcBorders>
              <w:top w:val="single" w:sz="8" w:color="A86A08"/>
              <w:left w:val="single" w:sz="8" w:color="A86A08"/>
              <w:bottom w:val="single" w:sz="8" w:color="A86A08"/>
              <w:right w:val="single" w:sz="8" w:color="A86A08"/>
              <w:insideH w:val="single" w:sz="8" w:color="A86A08"/>
              <w:insideV w:val="single" w:sz="8" w:color="A86A0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A86A08"/>
                <w:sz w:val="21"/>
              </w:rPr>
              <w:t>交接建议</w:t>
            </w:r>
          </w:p>
          <w:p>
            <w:pPr>
              <w:spacing w:after="0"/>
            </w:pPr>
            <w:r>
              <w:rPr>
                <w:color w:val="17372B"/>
                <w:sz w:val="19"/>
              </w:rPr>
              <w:t>把项目整个文件夹、Docker Desktop 安装包、本手册和标准账号一并交付。首次交接时完整走一遍 8 分钟讲解顺序，并让接收者亲自完成一次恢复。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7066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5E7066"/>
        <w:sz w:val="18"/>
      </w:rPr>
      <w:t>1</w:t>
    </w:r>
    <w:r>
      <w:fldChar w:fldCharType="end"/>
    </w:r>
    <w:r>
      <w:rPr>
        <w:color w:val="5E70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D5138"/>
        <w:sz w:val="17"/>
      </w:rPr>
      <w:t>祁智运 · 县域物流智能决策平台  /  图文使用手册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37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D51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573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7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FFFFF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