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rPr>
          <w:rFonts w:ascii="Times New Roman" w:hAnsi="Times New Roman" w:cs="Times New Roman"/>
          <w:sz w:val="24"/>
          <w:szCs w:val="24"/>
        </w:rPr>
        <w:id w:val="-2097468180"/>
        <w:docPartObj>
          <w:docPartGallery w:val="Cover Pages"/>
          <w:docPartUnique/>
        </w:docPartObj>
      </w:sdtPr>
      <w:sdtEndPr>
        <w:rPr>
          <w:b/>
          <w:bCs/>
          <w:u w:val="single"/>
        </w:rPr>
      </w:sdtEndPr>
      <w:sdtContent>
        <w:p w14:paraId="4B2C96EC" w14:textId="625A6913" w:rsidR="00F12B68" w:rsidRPr="00E037D4" w:rsidRDefault="00F12B68">
          <w:pPr>
            <w:rPr>
              <w:rFonts w:ascii="Times New Roman" w:hAnsi="Times New Roman" w:cs="Times New Roman"/>
              <w:sz w:val="24"/>
              <w:szCs w:val="24"/>
            </w:rPr>
          </w:pPr>
        </w:p>
        <w:p w14:paraId="683E58D6" w14:textId="1B198158" w:rsidR="00F12B68" w:rsidRPr="00E037D4" w:rsidRDefault="00F12B68">
          <w:pPr>
            <w:rPr>
              <w:rFonts w:ascii="Times New Roman" w:hAnsi="Times New Roman" w:cs="Times New Roman"/>
              <w:b/>
              <w:bCs/>
              <w:sz w:val="24"/>
              <w:szCs w:val="24"/>
              <w:u w:val="single"/>
            </w:rPr>
          </w:pPr>
          <w:r w:rsidRPr="00E037D4">
            <w:rPr>
              <w:rFonts w:ascii="Times New Roman" w:hAnsi="Times New Roman" w:cs="Times New Roman"/>
              <w:noProof/>
              <w:sz w:val="24"/>
              <w:szCs w:val="24"/>
            </w:rPr>
            <mc:AlternateContent>
              <mc:Choice Requires="wps">
                <w:drawing>
                  <wp:anchor distT="0" distB="0" distL="182880" distR="182880" simplePos="0" relativeHeight="251660288" behindDoc="0" locked="0" layoutInCell="1" allowOverlap="1" wp14:anchorId="7C8B3159" wp14:editId="4A03D460">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5160010" cy="6720840"/>
                    <wp:effectExtent l="0" t="0" r="2540" b="14605"/>
                    <wp:wrapSquare wrapText="bothSides"/>
                    <wp:docPr id="131" name="Text Box 131"/>
                    <wp:cNvGraphicFramePr/>
                    <a:graphic xmlns:a="http://schemas.openxmlformats.org/drawingml/2006/main">
                      <a:graphicData uri="http://schemas.microsoft.com/office/word/2010/wordprocessingShape">
                        <wps:wsp>
                          <wps:cNvSpPr txBox="1"/>
                          <wps:spPr>
                            <a:xfrm>
                              <a:off x="0" y="0"/>
                              <a:ext cx="5160396"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2800068" w14:textId="06694D0C" w:rsidR="00F12B68" w:rsidRPr="00E037D4" w:rsidRDefault="00000000">
                                <w:pPr>
                                  <w:pStyle w:val="NoSpacing"/>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12B68" w:rsidRPr="00E037D4">
                                      <w:rPr>
                                        <w:rFonts w:ascii="Times New Roman" w:hAnsi="Times New Roman" w:cs="Times New Roman"/>
                                        <w:color w:val="156082" w:themeColor="accent1"/>
                                        <w:sz w:val="72"/>
                                        <w:szCs w:val="72"/>
                                      </w:rPr>
                                      <w:t>Commentary on NaSIA Data Use Policy</w:t>
                                    </w:r>
                                  </w:sdtContent>
                                </w:sdt>
                              </w:p>
                              <w:sdt>
                                <w:sdtPr>
                                  <w:rPr>
                                    <w:rFonts w:ascii="Times New Roman" w:hAnsi="Times New Roman" w:cs="Times New Roman"/>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9C68CD" w14:textId="0E8ADCDA" w:rsidR="00F12B68" w:rsidRPr="00E037D4" w:rsidRDefault="00F12B68">
                                    <w:pPr>
                                      <w:pStyle w:val="NoSpacing"/>
                                      <w:spacing w:before="40" w:after="40"/>
                                      <w:rPr>
                                        <w:rFonts w:ascii="Times New Roman" w:hAnsi="Times New Roman" w:cs="Times New Roman"/>
                                        <w:caps/>
                                        <w:color w:val="501549" w:themeColor="accent5" w:themeShade="80"/>
                                        <w:sz w:val="28"/>
                                        <w:szCs w:val="28"/>
                                      </w:rPr>
                                    </w:pPr>
                                    <w:r w:rsidRPr="00E037D4">
                                      <w:rPr>
                                        <w:rFonts w:ascii="Times New Roman" w:hAnsi="Times New Roman" w:cs="Times New Roman"/>
                                        <w:caps/>
                                        <w:color w:val="501549" w:themeColor="accent5" w:themeShade="80"/>
                                        <w:sz w:val="28"/>
                                        <w:szCs w:val="28"/>
                                      </w:rPr>
                                      <w:t>ASSINGMENT 1 – Data curation</w:t>
                                    </w:r>
                                    <w:r w:rsidR="00E037D4" w:rsidRPr="00E037D4">
                                      <w:rPr>
                                        <w:rFonts w:ascii="Times New Roman" w:hAnsi="Times New Roman" w:cs="Times New Roman"/>
                                        <w:caps/>
                                        <w:color w:val="501549" w:themeColor="accent5" w:themeShade="80"/>
                                        <w:sz w:val="28"/>
                                        <w:szCs w:val="28"/>
                                      </w:rPr>
                                      <w:t xml:space="preserve"> AND MANAGEMENT</w:t>
                                    </w:r>
                                    <w:r w:rsidRPr="00E037D4">
                                      <w:rPr>
                                        <w:rFonts w:ascii="Times New Roman" w:hAnsi="Times New Roman" w:cs="Times New Roman"/>
                                        <w:caps/>
                                        <w:color w:val="501549" w:themeColor="accent5" w:themeShade="80"/>
                                        <w:sz w:val="28"/>
                                        <w:szCs w:val="28"/>
                                      </w:rPr>
                                      <w:t xml:space="preserve"> (DMA820)</w:t>
                                    </w:r>
                                  </w:p>
                                </w:sdtContent>
                              </w:sdt>
                              <w:sdt>
                                <w:sdtPr>
                                  <w:rPr>
                                    <w:rFonts w:ascii="Times New Roman" w:hAnsi="Times New Roman" w:cs="Times New Roman"/>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6D6434" w14:textId="04E7C43A" w:rsidR="00F12B68" w:rsidRPr="00E037D4" w:rsidRDefault="00F12B68">
                                    <w:pPr>
                                      <w:pStyle w:val="NoSpacing"/>
                                      <w:spacing w:before="80" w:after="40"/>
                                      <w:rPr>
                                        <w:rFonts w:ascii="Times New Roman" w:hAnsi="Times New Roman" w:cs="Times New Roman"/>
                                        <w:caps/>
                                        <w:color w:val="A02B93" w:themeColor="accent5"/>
                                        <w:sz w:val="24"/>
                                        <w:szCs w:val="24"/>
                                      </w:rPr>
                                    </w:pPr>
                                    <w:r w:rsidRPr="00E037D4">
                                      <w:rPr>
                                        <w:rFonts w:ascii="Times New Roman" w:hAnsi="Times New Roman" w:cs="Times New Roman"/>
                                        <w:caps/>
                                        <w:color w:val="A02B93" w:themeColor="accent5"/>
                                        <w:sz w:val="24"/>
                                        <w:szCs w:val="24"/>
                                      </w:rPr>
                                      <w:t>Elijah ACQUAH</w:t>
                                    </w:r>
                                    <w:r w:rsidR="00E037D4" w:rsidRPr="00E037D4">
                                      <w:rPr>
                                        <w:rFonts w:ascii="Times New Roman" w:hAnsi="Times New Roman" w:cs="Times New Roman"/>
                                        <w:caps/>
                                        <w:color w:val="A02B93" w:themeColor="accent5"/>
                                        <w:sz w:val="24"/>
                                        <w:szCs w:val="24"/>
                                      </w:rPr>
                                      <w:t xml:space="preserve"> – SE/DMD/</w:t>
                                    </w:r>
                                    <w:r w:rsidR="00331277">
                                      <w:rPr>
                                        <w:rFonts w:ascii="Times New Roman" w:hAnsi="Times New Roman" w:cs="Times New Roman"/>
                                        <w:caps/>
                                        <w:color w:val="A02B93" w:themeColor="accent5"/>
                                        <w:sz w:val="24"/>
                                        <w:szCs w:val="24"/>
                                      </w:rPr>
                                      <w:t>24/</w:t>
                                    </w:r>
                                    <w:r w:rsidR="00E037D4" w:rsidRPr="00E037D4">
                                      <w:rPr>
                                        <w:rFonts w:ascii="Times New Roman" w:hAnsi="Times New Roman" w:cs="Times New Roman"/>
                                        <w:caps/>
                                        <w:color w:val="A02B93" w:themeColor="accent5"/>
                                        <w:sz w:val="24"/>
                                        <w:szCs w:val="24"/>
                                      </w:rPr>
                                      <w:t>0003</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type w14:anchorId="7C8B3159" id="_x0000_t202" coordsize="21600,21600" o:spt="202" path="m,l,21600r21600,l21600,xe">
                    <v:stroke joinstyle="miter"/>
                    <v:path gradientshapeok="t" o:connecttype="rect"/>
                  </v:shapetype>
                  <v:shape id="Text Box 131" o:spid="_x0000_s1026" type="#_x0000_t202" style="position:absolute;margin-left:0;margin-top:0;width:406.3pt;height:529.2pt;z-index:251660288;visibility:visible;mso-wrap-style:square;mso-width-percent:0;mso-height-percent:350;mso-left-percent:77;mso-top-percent:540;mso-wrap-distance-left:14.4pt;mso-wrap-distance-top:0;mso-wrap-distance-right:14.4pt;mso-wrap-distance-bottom:0;mso-position-horizontal-relative:margin;mso-position-vertical-relative:page;mso-width-percent: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" filled="f" stroked="f" strokeweight=".5pt">
                    <v:textbox style="mso-fit-shape-to-text:t" inset="0,0,0,0">
                      <w:txbxContent>
                        <w:p w14:paraId="32800068" w14:textId="06694D0C" w:rsidR="00F12B68" w:rsidRPr="00E037D4" w:rsidRDefault="00000000">
                          <w:pPr>
                            <w:pStyle w:val="NoSpacing"/>
                            <w:spacing w:before="40" w:after="560" w:line="216" w:lineRule="auto"/>
                            <w:rPr>
                              <w:rFonts w:ascii="Times New Roman" w:hAnsi="Times New Roman" w:cs="Times New Roman"/>
                              <w:color w:val="156082" w:themeColor="accent1"/>
                              <w:sz w:val="72"/>
                              <w:szCs w:val="72"/>
                            </w:rPr>
                          </w:pPr>
                          <w:sdt>
                            <w:sdtPr>
                              <w:rPr>
                                <w:rFonts w:ascii="Times New Roman" w:hAnsi="Times New Roman" w:cs="Times New Roman"/>
                                <w:color w:val="156082"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sidR="00F12B68" w:rsidRPr="00E037D4">
                                <w:rPr>
                                  <w:rFonts w:ascii="Times New Roman" w:hAnsi="Times New Roman" w:cs="Times New Roman"/>
                                  <w:color w:val="156082" w:themeColor="accent1"/>
                                  <w:sz w:val="72"/>
                                  <w:szCs w:val="72"/>
                                </w:rPr>
                                <w:t>Commentary on NaSIA Data Use Policy</w:t>
                              </w:r>
                            </w:sdtContent>
                          </w:sdt>
                        </w:p>
                        <w:sdt>
                          <w:sdtPr>
                            <w:rPr>
                              <w:rFonts w:ascii="Times New Roman" w:hAnsi="Times New Roman" w:cs="Times New Roman"/>
                              <w:caps/>
                              <w:color w:val="50154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739C68CD" w14:textId="0E8ADCDA" w:rsidR="00F12B68" w:rsidRPr="00E037D4" w:rsidRDefault="00F12B68">
                              <w:pPr>
                                <w:pStyle w:val="NoSpacing"/>
                                <w:spacing w:before="40" w:after="40"/>
                                <w:rPr>
                                  <w:rFonts w:ascii="Times New Roman" w:hAnsi="Times New Roman" w:cs="Times New Roman"/>
                                  <w:caps/>
                                  <w:color w:val="501549" w:themeColor="accent5" w:themeShade="80"/>
                                  <w:sz w:val="28"/>
                                  <w:szCs w:val="28"/>
                                </w:rPr>
                              </w:pPr>
                              <w:r w:rsidRPr="00E037D4">
                                <w:rPr>
                                  <w:rFonts w:ascii="Times New Roman" w:hAnsi="Times New Roman" w:cs="Times New Roman"/>
                                  <w:caps/>
                                  <w:color w:val="501549" w:themeColor="accent5" w:themeShade="80"/>
                                  <w:sz w:val="28"/>
                                  <w:szCs w:val="28"/>
                                </w:rPr>
                                <w:t>ASSINGMENT 1 – Data curation</w:t>
                              </w:r>
                              <w:r w:rsidR="00E037D4" w:rsidRPr="00E037D4">
                                <w:rPr>
                                  <w:rFonts w:ascii="Times New Roman" w:hAnsi="Times New Roman" w:cs="Times New Roman"/>
                                  <w:caps/>
                                  <w:color w:val="501549" w:themeColor="accent5" w:themeShade="80"/>
                                  <w:sz w:val="28"/>
                                  <w:szCs w:val="28"/>
                                </w:rPr>
                                <w:t xml:space="preserve"> AND MANAGEMENT</w:t>
                              </w:r>
                              <w:r w:rsidRPr="00E037D4">
                                <w:rPr>
                                  <w:rFonts w:ascii="Times New Roman" w:hAnsi="Times New Roman" w:cs="Times New Roman"/>
                                  <w:caps/>
                                  <w:color w:val="501549" w:themeColor="accent5" w:themeShade="80"/>
                                  <w:sz w:val="28"/>
                                  <w:szCs w:val="28"/>
                                </w:rPr>
                                <w:t xml:space="preserve"> (DMA820)</w:t>
                              </w:r>
                            </w:p>
                          </w:sdtContent>
                        </w:sdt>
                        <w:sdt>
                          <w:sdtPr>
                            <w:rPr>
                              <w:rFonts w:ascii="Times New Roman" w:hAnsi="Times New Roman" w:cs="Times New Roman"/>
                              <w:caps/>
                              <w:color w:val="A02B93"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526D6434" w14:textId="04E7C43A" w:rsidR="00F12B68" w:rsidRPr="00E037D4" w:rsidRDefault="00F12B68">
                              <w:pPr>
                                <w:pStyle w:val="NoSpacing"/>
                                <w:spacing w:before="80" w:after="40"/>
                                <w:rPr>
                                  <w:rFonts w:ascii="Times New Roman" w:hAnsi="Times New Roman" w:cs="Times New Roman"/>
                                  <w:caps/>
                                  <w:color w:val="A02B93" w:themeColor="accent5"/>
                                  <w:sz w:val="24"/>
                                  <w:szCs w:val="24"/>
                                </w:rPr>
                              </w:pPr>
                              <w:r w:rsidRPr="00E037D4">
                                <w:rPr>
                                  <w:rFonts w:ascii="Times New Roman" w:hAnsi="Times New Roman" w:cs="Times New Roman"/>
                                  <w:caps/>
                                  <w:color w:val="A02B93" w:themeColor="accent5"/>
                                  <w:sz w:val="24"/>
                                  <w:szCs w:val="24"/>
                                </w:rPr>
                                <w:t>Elijah ACQUAH</w:t>
                              </w:r>
                              <w:r w:rsidR="00E037D4" w:rsidRPr="00E037D4">
                                <w:rPr>
                                  <w:rFonts w:ascii="Times New Roman" w:hAnsi="Times New Roman" w:cs="Times New Roman"/>
                                  <w:caps/>
                                  <w:color w:val="A02B93" w:themeColor="accent5"/>
                                  <w:sz w:val="24"/>
                                  <w:szCs w:val="24"/>
                                </w:rPr>
                                <w:t xml:space="preserve"> – SE/DMD/</w:t>
                              </w:r>
                              <w:r w:rsidR="00331277">
                                <w:rPr>
                                  <w:rFonts w:ascii="Times New Roman" w:hAnsi="Times New Roman" w:cs="Times New Roman"/>
                                  <w:caps/>
                                  <w:color w:val="A02B93" w:themeColor="accent5"/>
                                  <w:sz w:val="24"/>
                                  <w:szCs w:val="24"/>
                                </w:rPr>
                                <w:t>24/</w:t>
                              </w:r>
                              <w:r w:rsidR="00E037D4" w:rsidRPr="00E037D4">
                                <w:rPr>
                                  <w:rFonts w:ascii="Times New Roman" w:hAnsi="Times New Roman" w:cs="Times New Roman"/>
                                  <w:caps/>
                                  <w:color w:val="A02B93" w:themeColor="accent5"/>
                                  <w:sz w:val="24"/>
                                  <w:szCs w:val="24"/>
                                </w:rPr>
                                <w:t>0003</w:t>
                              </w:r>
                            </w:p>
                          </w:sdtContent>
                        </w:sdt>
                      </w:txbxContent>
                    </v:textbox>
                    <w10:wrap type="square" anchorx="margin" anchory="page"/>
                  </v:shape>
                </w:pict>
              </mc:Fallback>
            </mc:AlternateContent>
          </w:r>
          <w:r w:rsidRPr="00E037D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9CA3B0C" wp14:editId="5E482229">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imes New Roman" w:hAnsi="Times New Roman" w:cs="Times New Roman"/>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5EFF21" w14:textId="501A1251" w:rsidR="00F12B68" w:rsidRPr="00E037D4" w:rsidRDefault="00F12B68">
                                    <w:pPr>
                                      <w:pStyle w:val="NoSpacing"/>
                                      <w:jc w:val="right"/>
                                      <w:rPr>
                                        <w:rFonts w:ascii="Times New Roman" w:hAnsi="Times New Roman" w:cs="Times New Roman"/>
                                        <w:color w:val="FFFFFF" w:themeColor="background1"/>
                                        <w:sz w:val="28"/>
                                        <w:szCs w:val="28"/>
                                      </w:rPr>
                                    </w:pPr>
                                    <w:r w:rsidRPr="00E037D4">
                                      <w:rPr>
                                        <w:rFonts w:ascii="Times New Roman" w:hAnsi="Times New Roman" w:cs="Times New Roman"/>
                                        <w:color w:val="FFFFFF" w:themeColor="background1"/>
                                        <w:sz w:val="28"/>
                                        <w:szCs w:val="28"/>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79CA3B0C" id="Rectangle 132" o:spid="_x0000_s1027"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" fillcolor="#156082 [3204]" stroked="f" strokeweight="1pt">
                    <o:lock v:ext="edit" aspectratio="t"/>
                    <v:textbox inset="3.6pt,,3.6pt">
                      <w:txbxContent>
                        <w:sdt>
                          <w:sdtPr>
                            <w:rPr>
                              <w:rFonts w:ascii="Times New Roman" w:hAnsi="Times New Roman" w:cs="Times New Roman"/>
                              <w:color w:val="FFFFFF" w:themeColor="background1"/>
                              <w:sz w:val="28"/>
                              <w:szCs w:val="28"/>
                            </w:rPr>
                            <w:alias w:val="Year"/>
                            <w:tag w:val=""/>
                            <w:id w:val="-785116381"/>
                            <w:dataBinding w:prefixMappings="xmlns:ns0='http://schemas.microsoft.com/office/2006/coverPageProps' " w:xpath="/ns0:CoverPageProperties[1]/ns0:PublishDate[1]" w:storeItemID="{55AF091B-3C7A-41E3-B477-F2FDAA23CFDA}"/>
                            <w:date w:fullDate="2025-01-01T00:00:00Z">
                              <w:dateFormat w:val="yyyy"/>
                              <w:lid w:val="en-US"/>
                              <w:storeMappedDataAs w:val="dateTime"/>
                              <w:calendar w:val="gregorian"/>
                            </w:date>
                          </w:sdtPr>
                          <w:sdtContent>
                            <w:p w14:paraId="175EFF21" w14:textId="501A1251" w:rsidR="00F12B68" w:rsidRPr="00E037D4" w:rsidRDefault="00F12B68">
                              <w:pPr>
                                <w:pStyle w:val="NoSpacing"/>
                                <w:jc w:val="right"/>
                                <w:rPr>
                                  <w:rFonts w:ascii="Times New Roman" w:hAnsi="Times New Roman" w:cs="Times New Roman"/>
                                  <w:color w:val="FFFFFF" w:themeColor="background1"/>
                                  <w:sz w:val="28"/>
                                  <w:szCs w:val="28"/>
                                </w:rPr>
                              </w:pPr>
                              <w:r w:rsidRPr="00E037D4">
                                <w:rPr>
                                  <w:rFonts w:ascii="Times New Roman" w:hAnsi="Times New Roman" w:cs="Times New Roman"/>
                                  <w:color w:val="FFFFFF" w:themeColor="background1"/>
                                  <w:sz w:val="28"/>
                                  <w:szCs w:val="28"/>
                                </w:rPr>
                                <w:t>2025</w:t>
                              </w:r>
                            </w:p>
                          </w:sdtContent>
                        </w:sdt>
                      </w:txbxContent>
                    </v:textbox>
                    <w10:wrap anchorx="margin" anchory="page"/>
                  </v:rect>
                </w:pict>
              </mc:Fallback>
            </mc:AlternateContent>
          </w:r>
          <w:r w:rsidRPr="00E037D4">
            <w:rPr>
              <w:rFonts w:ascii="Times New Roman" w:hAnsi="Times New Roman" w:cs="Times New Roman"/>
              <w:b/>
              <w:bCs/>
              <w:sz w:val="24"/>
              <w:szCs w:val="24"/>
              <w:u w:val="single"/>
            </w:rPr>
            <w:br w:type="page"/>
          </w:r>
        </w:p>
      </w:sdtContent>
    </w:sdt>
    <w:p w14:paraId="1BAD93E7" w14:textId="047DC6C0" w:rsidR="00F12B68" w:rsidRPr="00E037D4" w:rsidRDefault="00F12B68" w:rsidP="00F12B68">
      <w:pPr>
        <w:jc w:val="center"/>
        <w:rPr>
          <w:rFonts w:ascii="Times New Roman" w:hAnsi="Times New Roman" w:cs="Times New Roman"/>
          <w:b/>
          <w:bCs/>
          <w:sz w:val="24"/>
          <w:szCs w:val="24"/>
          <w:u w:val="single"/>
        </w:rPr>
      </w:pPr>
      <w:r w:rsidRPr="00E037D4">
        <w:rPr>
          <w:rFonts w:ascii="Times New Roman" w:hAnsi="Times New Roman" w:cs="Times New Roman"/>
          <w:b/>
          <w:bCs/>
          <w:sz w:val="24"/>
          <w:szCs w:val="24"/>
          <w:u w:val="single"/>
        </w:rPr>
        <w:lastRenderedPageBreak/>
        <w:t>Commentary on NaSIA Data Use Policy</w:t>
      </w:r>
    </w:p>
    <w:p w14:paraId="5DB31D80" w14:textId="73F51182" w:rsidR="00F12B68" w:rsidRPr="00F12B68" w:rsidRDefault="00F12B68" w:rsidP="00F12B68">
      <w:pPr>
        <w:rPr>
          <w:rFonts w:ascii="Times New Roman" w:hAnsi="Times New Roman" w:cs="Times New Roman"/>
          <w:b/>
          <w:bCs/>
          <w:sz w:val="24"/>
          <w:szCs w:val="24"/>
        </w:rPr>
      </w:pPr>
      <w:r w:rsidRPr="00F12B68">
        <w:rPr>
          <w:rFonts w:ascii="Times New Roman" w:hAnsi="Times New Roman" w:cs="Times New Roman"/>
          <w:b/>
          <w:bCs/>
          <w:sz w:val="24"/>
          <w:szCs w:val="24"/>
        </w:rPr>
        <w:t>1. Structure of Data Dissemination</w:t>
      </w:r>
    </w:p>
    <w:p w14:paraId="3B7F9802"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The structure of data dissemination under the National Schools Inspectorate Authority (NaSIA) is well-defined and aligns with international best practices. The policy distinguishes between public and confidential data, ensuring proper categorization and handling based on sensitivity. Data is collected through the Inspection Evaluation Framework (IEF), which includes components like school leadership, teaching quality, external assessment results, and infrastructure. The data is then analyzed, anonymized (if public), and disseminated accordingly.</w:t>
      </w:r>
    </w:p>
    <w:p w14:paraId="34AEB574" w14:textId="207A8929" w:rsidR="00F12B68" w:rsidRPr="00F12B68" w:rsidRDefault="00F12B68" w:rsidP="00E037D4">
      <w:pPr>
        <w:spacing w:before="240"/>
        <w:jc w:val="both"/>
        <w:rPr>
          <w:rFonts w:ascii="Times New Roman" w:hAnsi="Times New Roman" w:cs="Times New Roman"/>
          <w:sz w:val="24"/>
          <w:szCs w:val="24"/>
        </w:rPr>
      </w:pPr>
      <w:r w:rsidRPr="00F12B68">
        <w:rPr>
          <w:rFonts w:ascii="Times New Roman" w:hAnsi="Times New Roman" w:cs="Times New Roman"/>
          <w:sz w:val="24"/>
          <w:szCs w:val="24"/>
        </w:rPr>
        <w:t>Dissemination is managed under the authority of designated officers such as the Inspector General of Schools, Director of RM&amp;E, and the Head of IT. The data trustees are responsible for authorizing, managing, and monitoring the use of data. Public data (like inspection aggregate reports) is freely available on NaSIA's website, while access to confidential data requires formal agreements (MoUs or Data Sharing Agreements).</w:t>
      </w:r>
    </w:p>
    <w:p w14:paraId="725D725A" w14:textId="77777777" w:rsidR="00E037D4" w:rsidRPr="00E037D4" w:rsidRDefault="00E037D4" w:rsidP="00E037D4">
      <w:pPr>
        <w:spacing w:before="240"/>
        <w:rPr>
          <w:rFonts w:ascii="Times New Roman" w:hAnsi="Times New Roman" w:cs="Times New Roman"/>
          <w:b/>
          <w:bCs/>
          <w:sz w:val="24"/>
          <w:szCs w:val="24"/>
        </w:rPr>
      </w:pPr>
    </w:p>
    <w:p w14:paraId="2D73EC59" w14:textId="7A5D8FAA" w:rsidR="00F12B68" w:rsidRPr="00F12B68" w:rsidRDefault="00F12B68" w:rsidP="00E037D4">
      <w:pPr>
        <w:spacing w:before="240"/>
        <w:rPr>
          <w:rFonts w:ascii="Times New Roman" w:hAnsi="Times New Roman" w:cs="Times New Roman"/>
          <w:b/>
          <w:bCs/>
          <w:sz w:val="24"/>
          <w:szCs w:val="24"/>
        </w:rPr>
      </w:pPr>
      <w:r w:rsidRPr="00F12B68">
        <w:rPr>
          <w:rFonts w:ascii="Times New Roman" w:hAnsi="Times New Roman" w:cs="Times New Roman"/>
          <w:b/>
          <w:bCs/>
          <w:sz w:val="24"/>
          <w:szCs w:val="24"/>
        </w:rPr>
        <w:t>2. Format of Data Dissemination</w:t>
      </w:r>
    </w:p>
    <w:p w14:paraId="533ED791" w14:textId="77777777" w:rsidR="00F12B68" w:rsidRPr="00F12B68" w:rsidRDefault="00F12B68" w:rsidP="00F12B68">
      <w:pPr>
        <w:rPr>
          <w:rFonts w:ascii="Times New Roman" w:hAnsi="Times New Roman" w:cs="Times New Roman"/>
          <w:sz w:val="24"/>
          <w:szCs w:val="24"/>
        </w:rPr>
      </w:pPr>
      <w:r w:rsidRPr="00F12B68">
        <w:rPr>
          <w:rFonts w:ascii="Times New Roman" w:hAnsi="Times New Roman" w:cs="Times New Roman"/>
          <w:sz w:val="24"/>
          <w:szCs w:val="24"/>
        </w:rPr>
        <w:t>NaSIA follows a clear format strategy for dissemination:</w:t>
      </w:r>
    </w:p>
    <w:p w14:paraId="2CE0A939" w14:textId="77777777" w:rsidR="00F12B68" w:rsidRPr="00F12B68" w:rsidRDefault="00F12B68" w:rsidP="00F12B68">
      <w:pPr>
        <w:numPr>
          <w:ilvl w:val="0"/>
          <w:numId w:val="8"/>
        </w:numPr>
        <w:jc w:val="both"/>
        <w:rPr>
          <w:rFonts w:ascii="Times New Roman" w:hAnsi="Times New Roman" w:cs="Times New Roman"/>
          <w:sz w:val="24"/>
          <w:szCs w:val="24"/>
        </w:rPr>
      </w:pPr>
      <w:r w:rsidRPr="00F12B68">
        <w:rPr>
          <w:rFonts w:ascii="Times New Roman" w:hAnsi="Times New Roman" w:cs="Times New Roman"/>
          <w:sz w:val="24"/>
          <w:szCs w:val="24"/>
        </w:rPr>
        <w:t>Public Data: Published in aggregate formats on their website (</w:t>
      </w:r>
      <w:hyperlink r:id="rId6" w:tgtFrame="_new" w:history="1">
        <w:r w:rsidRPr="00F12B68">
          <w:rPr>
            <w:rStyle w:val="Hyperlink"/>
            <w:rFonts w:ascii="Times New Roman" w:hAnsi="Times New Roman" w:cs="Times New Roman"/>
            <w:sz w:val="24"/>
            <w:szCs w:val="24"/>
          </w:rPr>
          <w:t>www.nasia.gov.gh</w:t>
        </w:r>
      </w:hyperlink>
      <w:r w:rsidRPr="00F12B68">
        <w:rPr>
          <w:rFonts w:ascii="Times New Roman" w:hAnsi="Times New Roman" w:cs="Times New Roman"/>
          <w:sz w:val="24"/>
          <w:szCs w:val="24"/>
        </w:rPr>
        <w:t>), removing personal identifiers and ensuring anonymity.</w:t>
      </w:r>
    </w:p>
    <w:p w14:paraId="41C8B77D" w14:textId="77777777" w:rsidR="00F12B68" w:rsidRPr="00F12B68" w:rsidRDefault="00F12B68" w:rsidP="00F12B68">
      <w:pPr>
        <w:numPr>
          <w:ilvl w:val="0"/>
          <w:numId w:val="8"/>
        </w:numPr>
        <w:jc w:val="both"/>
        <w:rPr>
          <w:rFonts w:ascii="Times New Roman" w:hAnsi="Times New Roman" w:cs="Times New Roman"/>
          <w:sz w:val="24"/>
          <w:szCs w:val="24"/>
        </w:rPr>
      </w:pPr>
      <w:r w:rsidRPr="00F12B68">
        <w:rPr>
          <w:rFonts w:ascii="Times New Roman" w:hAnsi="Times New Roman" w:cs="Times New Roman"/>
          <w:sz w:val="24"/>
          <w:szCs w:val="24"/>
        </w:rPr>
        <w:t>Confidential Data: Shared in semi-anonymized formats with approved users upon request. Formats include non-proprietary, user-friendly types (e.g., .csv, .xlsx) to ensure accessibility and interoperability.</w:t>
      </w:r>
    </w:p>
    <w:p w14:paraId="4C3410B3" w14:textId="77777777" w:rsidR="00F12B68" w:rsidRPr="00F12B68" w:rsidRDefault="00F12B68" w:rsidP="00F12B68">
      <w:pPr>
        <w:numPr>
          <w:ilvl w:val="0"/>
          <w:numId w:val="8"/>
        </w:numPr>
        <w:jc w:val="both"/>
        <w:rPr>
          <w:rFonts w:ascii="Times New Roman" w:hAnsi="Times New Roman" w:cs="Times New Roman"/>
          <w:sz w:val="24"/>
          <w:szCs w:val="24"/>
        </w:rPr>
      </w:pPr>
      <w:r w:rsidRPr="00F12B68">
        <w:rPr>
          <w:rFonts w:ascii="Times New Roman" w:hAnsi="Times New Roman" w:cs="Times New Roman"/>
          <w:sz w:val="24"/>
          <w:szCs w:val="24"/>
        </w:rPr>
        <w:t>Documentation: Each data release is accompanied by metadata, data dictionaries, and definitions to ensure clarity and usability.</w:t>
      </w:r>
    </w:p>
    <w:p w14:paraId="101B0A79" w14:textId="697425CB" w:rsidR="00F12B68" w:rsidRPr="00F12B68" w:rsidRDefault="00F12B68" w:rsidP="00E037D4">
      <w:pPr>
        <w:spacing w:before="240"/>
        <w:jc w:val="both"/>
        <w:rPr>
          <w:rFonts w:ascii="Times New Roman" w:hAnsi="Times New Roman" w:cs="Times New Roman"/>
          <w:sz w:val="24"/>
          <w:szCs w:val="24"/>
        </w:rPr>
      </w:pPr>
      <w:r w:rsidRPr="00F12B68">
        <w:rPr>
          <w:rFonts w:ascii="Times New Roman" w:hAnsi="Times New Roman" w:cs="Times New Roman"/>
          <w:sz w:val="24"/>
          <w:szCs w:val="24"/>
        </w:rPr>
        <w:t>The use of open-source and interoperable formats not only promotes transparency but also aligns with the global push for open data access while maintaining confidentiality.</w:t>
      </w:r>
    </w:p>
    <w:p w14:paraId="4D3160DB" w14:textId="77777777" w:rsidR="00E037D4" w:rsidRPr="00E037D4" w:rsidRDefault="00E037D4" w:rsidP="00E037D4">
      <w:pPr>
        <w:spacing w:before="240"/>
        <w:rPr>
          <w:rFonts w:ascii="Times New Roman" w:hAnsi="Times New Roman" w:cs="Times New Roman"/>
          <w:b/>
          <w:bCs/>
          <w:sz w:val="24"/>
          <w:szCs w:val="24"/>
        </w:rPr>
      </w:pPr>
    </w:p>
    <w:p w14:paraId="786D6E10" w14:textId="4939E5CA" w:rsidR="00F12B68" w:rsidRPr="00F12B68" w:rsidRDefault="00F12B68" w:rsidP="00E037D4">
      <w:pPr>
        <w:spacing w:before="240"/>
        <w:rPr>
          <w:rFonts w:ascii="Times New Roman" w:hAnsi="Times New Roman" w:cs="Times New Roman"/>
          <w:b/>
          <w:bCs/>
          <w:sz w:val="24"/>
          <w:szCs w:val="24"/>
        </w:rPr>
      </w:pPr>
      <w:r w:rsidRPr="00F12B68">
        <w:rPr>
          <w:rFonts w:ascii="Times New Roman" w:hAnsi="Times New Roman" w:cs="Times New Roman"/>
          <w:b/>
          <w:bCs/>
          <w:sz w:val="24"/>
          <w:szCs w:val="24"/>
        </w:rPr>
        <w:t>3. Data Sharing Protocols and Procedures</w:t>
      </w:r>
    </w:p>
    <w:p w14:paraId="19245F2A" w14:textId="77777777" w:rsidR="00F12B68" w:rsidRPr="00F12B68" w:rsidRDefault="00F12B68" w:rsidP="00F12B68">
      <w:pPr>
        <w:rPr>
          <w:rFonts w:ascii="Times New Roman" w:hAnsi="Times New Roman" w:cs="Times New Roman"/>
          <w:sz w:val="24"/>
          <w:szCs w:val="24"/>
        </w:rPr>
      </w:pPr>
      <w:r w:rsidRPr="00F12B68">
        <w:rPr>
          <w:rFonts w:ascii="Times New Roman" w:hAnsi="Times New Roman" w:cs="Times New Roman"/>
          <w:sz w:val="24"/>
          <w:szCs w:val="24"/>
        </w:rPr>
        <w:t>The policy outlines comprehensive data sharing protocols and procedures:</w:t>
      </w:r>
    </w:p>
    <w:p w14:paraId="236391C5"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Request Process</w:t>
      </w:r>
      <w:r w:rsidRPr="00F12B68">
        <w:rPr>
          <w:rFonts w:ascii="Times New Roman" w:hAnsi="Times New Roman" w:cs="Times New Roman"/>
          <w:sz w:val="24"/>
          <w:szCs w:val="24"/>
        </w:rPr>
        <w:t>: All data requests must go through a formal process involving the submission of a Data Request Form (Appendix 1), detailing purpose, scope, and usage intent.</w:t>
      </w:r>
    </w:p>
    <w:p w14:paraId="3DDBFF4B"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Agreements</w:t>
      </w:r>
      <w:r w:rsidRPr="00F12B68">
        <w:rPr>
          <w:rFonts w:ascii="Times New Roman" w:hAnsi="Times New Roman" w:cs="Times New Roman"/>
          <w:sz w:val="24"/>
          <w:szCs w:val="24"/>
        </w:rPr>
        <w:t>: For more sensitive or collaborative data uses, formal Data Sharing Agreements or MoUs must be signed (Appendices 2 &amp; 3).</w:t>
      </w:r>
    </w:p>
    <w:p w14:paraId="3BDDBA16"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lastRenderedPageBreak/>
        <w:t>Authorization</w:t>
      </w:r>
      <w:r w:rsidRPr="00F12B68">
        <w:rPr>
          <w:rFonts w:ascii="Times New Roman" w:hAnsi="Times New Roman" w:cs="Times New Roman"/>
          <w:sz w:val="24"/>
          <w:szCs w:val="24"/>
        </w:rPr>
        <w:t>: Only designated officers such as the Inspector General of Schools can approve data sharing, especially where confidential information is involved.</w:t>
      </w:r>
    </w:p>
    <w:p w14:paraId="4438AFAA" w14:textId="7777777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Access Conditions</w:t>
      </w:r>
      <w:r w:rsidRPr="00F12B68">
        <w:rPr>
          <w:rFonts w:ascii="Times New Roman" w:hAnsi="Times New Roman" w:cs="Times New Roman"/>
          <w:sz w:val="24"/>
          <w:szCs w:val="24"/>
        </w:rPr>
        <w:t>: Third-party users must adhere to conditions including non-distribution, proper citation, and submission of final publications derived from NaSIA data.</w:t>
      </w:r>
    </w:p>
    <w:p w14:paraId="4DB7E626" w14:textId="259D07C7" w:rsidR="00F12B68" w:rsidRPr="00F12B68" w:rsidRDefault="00F12B68" w:rsidP="00F12B68">
      <w:pPr>
        <w:numPr>
          <w:ilvl w:val="0"/>
          <w:numId w:val="9"/>
        </w:numPr>
        <w:jc w:val="both"/>
        <w:rPr>
          <w:rFonts w:ascii="Times New Roman" w:hAnsi="Times New Roman" w:cs="Times New Roman"/>
          <w:sz w:val="24"/>
          <w:szCs w:val="24"/>
        </w:rPr>
      </w:pPr>
      <w:r w:rsidRPr="00F12B68">
        <w:rPr>
          <w:rFonts w:ascii="Times New Roman" w:hAnsi="Times New Roman" w:cs="Times New Roman"/>
          <w:b/>
          <w:bCs/>
          <w:sz w:val="24"/>
          <w:szCs w:val="24"/>
        </w:rPr>
        <w:t>Security &amp; Compliance</w:t>
      </w:r>
      <w:r w:rsidRPr="00F12B68">
        <w:rPr>
          <w:rFonts w:ascii="Times New Roman" w:hAnsi="Times New Roman" w:cs="Times New Roman"/>
          <w:sz w:val="24"/>
          <w:szCs w:val="24"/>
        </w:rPr>
        <w:t xml:space="preserve">: All data handlers must meet minimum IT infrastructure and security </w:t>
      </w:r>
      <w:r w:rsidRPr="00E037D4">
        <w:rPr>
          <w:rFonts w:ascii="Times New Roman" w:hAnsi="Times New Roman" w:cs="Times New Roman"/>
          <w:sz w:val="24"/>
          <w:szCs w:val="24"/>
        </w:rPr>
        <w:t>standards and</w:t>
      </w:r>
      <w:r w:rsidRPr="00F12B68">
        <w:rPr>
          <w:rFonts w:ascii="Times New Roman" w:hAnsi="Times New Roman" w:cs="Times New Roman"/>
          <w:sz w:val="24"/>
          <w:szCs w:val="24"/>
        </w:rPr>
        <w:t xml:space="preserve"> comply with the Data Protection Act 2012 (Act 843).</w:t>
      </w:r>
    </w:p>
    <w:p w14:paraId="13F814A9" w14:textId="67151B16" w:rsidR="00F12B68" w:rsidRPr="00F12B68" w:rsidRDefault="00F12B68" w:rsidP="00E037D4">
      <w:pPr>
        <w:spacing w:before="240"/>
        <w:jc w:val="both"/>
        <w:rPr>
          <w:rFonts w:ascii="Times New Roman" w:hAnsi="Times New Roman" w:cs="Times New Roman"/>
          <w:sz w:val="24"/>
          <w:szCs w:val="24"/>
        </w:rPr>
      </w:pPr>
      <w:r w:rsidRPr="00F12B68">
        <w:rPr>
          <w:rFonts w:ascii="Times New Roman" w:hAnsi="Times New Roman" w:cs="Times New Roman"/>
          <w:sz w:val="24"/>
          <w:szCs w:val="24"/>
        </w:rPr>
        <w:t>These protocols reflect a strong governance structure while enabling controlled but useful access to data for research and policy-making.</w:t>
      </w:r>
    </w:p>
    <w:p w14:paraId="553ABB8D" w14:textId="77777777" w:rsidR="00E037D4" w:rsidRPr="00E037D4" w:rsidRDefault="00E037D4" w:rsidP="00E037D4">
      <w:pPr>
        <w:spacing w:before="240"/>
        <w:rPr>
          <w:rFonts w:ascii="Times New Roman" w:hAnsi="Times New Roman" w:cs="Times New Roman"/>
          <w:b/>
          <w:bCs/>
          <w:sz w:val="24"/>
          <w:szCs w:val="24"/>
        </w:rPr>
      </w:pPr>
    </w:p>
    <w:p w14:paraId="2F3D6360" w14:textId="513E11B9" w:rsidR="00F12B68" w:rsidRPr="00F12B68" w:rsidRDefault="00F12B68" w:rsidP="00E037D4">
      <w:pPr>
        <w:spacing w:before="240"/>
        <w:rPr>
          <w:rFonts w:ascii="Times New Roman" w:hAnsi="Times New Roman" w:cs="Times New Roman"/>
          <w:b/>
          <w:bCs/>
          <w:sz w:val="24"/>
          <w:szCs w:val="24"/>
        </w:rPr>
      </w:pPr>
      <w:r w:rsidRPr="00F12B68">
        <w:rPr>
          <w:rFonts w:ascii="Times New Roman" w:hAnsi="Times New Roman" w:cs="Times New Roman"/>
          <w:b/>
          <w:bCs/>
          <w:sz w:val="24"/>
          <w:szCs w:val="24"/>
        </w:rPr>
        <w:t>4. Data Visibility (Website/Social Media Handles)</w:t>
      </w:r>
    </w:p>
    <w:p w14:paraId="611A1464"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NaSIA demonstrates commendable visibility of its data dissemination through digital platforms:</w:t>
      </w:r>
    </w:p>
    <w:p w14:paraId="408D3B36" w14:textId="77777777" w:rsidR="00F12B68" w:rsidRPr="00F12B68" w:rsidRDefault="00F12B68" w:rsidP="00F12B68">
      <w:pPr>
        <w:numPr>
          <w:ilvl w:val="0"/>
          <w:numId w:val="10"/>
        </w:numPr>
        <w:jc w:val="both"/>
        <w:rPr>
          <w:rFonts w:ascii="Times New Roman" w:hAnsi="Times New Roman" w:cs="Times New Roman"/>
          <w:sz w:val="24"/>
          <w:szCs w:val="24"/>
        </w:rPr>
      </w:pPr>
      <w:r w:rsidRPr="00F12B68">
        <w:rPr>
          <w:rFonts w:ascii="Times New Roman" w:hAnsi="Times New Roman" w:cs="Times New Roman"/>
          <w:b/>
          <w:bCs/>
          <w:sz w:val="24"/>
          <w:szCs w:val="24"/>
        </w:rPr>
        <w:t>Website</w:t>
      </w:r>
      <w:r w:rsidRPr="00F12B68">
        <w:rPr>
          <w:rFonts w:ascii="Times New Roman" w:hAnsi="Times New Roman" w:cs="Times New Roman"/>
          <w:sz w:val="24"/>
          <w:szCs w:val="24"/>
        </w:rPr>
        <w:t>: The main portal (</w:t>
      </w:r>
      <w:hyperlink r:id="rId7" w:tgtFrame="_new" w:history="1">
        <w:r w:rsidRPr="00F12B68">
          <w:rPr>
            <w:rStyle w:val="Hyperlink"/>
            <w:rFonts w:ascii="Times New Roman" w:hAnsi="Times New Roman" w:cs="Times New Roman"/>
            <w:sz w:val="24"/>
            <w:szCs w:val="24"/>
          </w:rPr>
          <w:t>www.nasia.gov.gh</w:t>
        </w:r>
      </w:hyperlink>
      <w:r w:rsidRPr="00F12B68">
        <w:rPr>
          <w:rFonts w:ascii="Times New Roman" w:hAnsi="Times New Roman" w:cs="Times New Roman"/>
          <w:sz w:val="24"/>
          <w:szCs w:val="24"/>
        </w:rPr>
        <w:t>) hosts public reports, updates, and publications.</w:t>
      </w:r>
    </w:p>
    <w:p w14:paraId="05255C44" w14:textId="77777777" w:rsidR="00F12B68" w:rsidRPr="00F12B68" w:rsidRDefault="00F12B68" w:rsidP="00F12B68">
      <w:pPr>
        <w:numPr>
          <w:ilvl w:val="0"/>
          <w:numId w:val="10"/>
        </w:numPr>
        <w:jc w:val="both"/>
        <w:rPr>
          <w:rFonts w:ascii="Times New Roman" w:hAnsi="Times New Roman" w:cs="Times New Roman"/>
          <w:sz w:val="24"/>
          <w:szCs w:val="24"/>
        </w:rPr>
      </w:pPr>
      <w:r w:rsidRPr="00F12B68">
        <w:rPr>
          <w:rFonts w:ascii="Times New Roman" w:hAnsi="Times New Roman" w:cs="Times New Roman"/>
          <w:b/>
          <w:bCs/>
          <w:sz w:val="24"/>
          <w:szCs w:val="24"/>
        </w:rPr>
        <w:t>Social Media Handles</w:t>
      </w:r>
      <w:r w:rsidRPr="00F12B68">
        <w:rPr>
          <w:rFonts w:ascii="Times New Roman" w:hAnsi="Times New Roman" w:cs="Times New Roman"/>
          <w:sz w:val="24"/>
          <w:szCs w:val="24"/>
        </w:rPr>
        <w:t>:</w:t>
      </w:r>
    </w:p>
    <w:p w14:paraId="0551416C" w14:textId="77777777" w:rsidR="00F12B68" w:rsidRPr="00F12B68" w:rsidRDefault="00F12B68" w:rsidP="00F12B68">
      <w:pPr>
        <w:numPr>
          <w:ilvl w:val="1"/>
          <w:numId w:val="10"/>
        </w:numPr>
        <w:jc w:val="both"/>
        <w:rPr>
          <w:rFonts w:ascii="Times New Roman" w:hAnsi="Times New Roman" w:cs="Times New Roman"/>
          <w:sz w:val="24"/>
          <w:szCs w:val="24"/>
        </w:rPr>
      </w:pPr>
      <w:r w:rsidRPr="00F12B68">
        <w:rPr>
          <w:rFonts w:ascii="Times New Roman" w:hAnsi="Times New Roman" w:cs="Times New Roman"/>
          <w:sz w:val="24"/>
          <w:szCs w:val="24"/>
        </w:rPr>
        <w:t xml:space="preserve">Facebook / LinkedIn / Twitter: </w:t>
      </w:r>
      <w:r w:rsidRPr="00F12B68">
        <w:rPr>
          <w:rFonts w:ascii="Times New Roman" w:hAnsi="Times New Roman" w:cs="Times New Roman"/>
          <w:i/>
          <w:iCs/>
          <w:sz w:val="24"/>
          <w:szCs w:val="24"/>
        </w:rPr>
        <w:t>National Schools Inspectorate Authority</w:t>
      </w:r>
    </w:p>
    <w:p w14:paraId="19477FDD" w14:textId="77777777" w:rsidR="00F12B68" w:rsidRPr="00F12B68" w:rsidRDefault="00F12B68" w:rsidP="00F12B68">
      <w:pPr>
        <w:numPr>
          <w:ilvl w:val="1"/>
          <w:numId w:val="10"/>
        </w:numPr>
        <w:jc w:val="both"/>
        <w:rPr>
          <w:rFonts w:ascii="Times New Roman" w:hAnsi="Times New Roman" w:cs="Times New Roman"/>
          <w:sz w:val="24"/>
          <w:szCs w:val="24"/>
        </w:rPr>
      </w:pPr>
      <w:r w:rsidRPr="00F12B68">
        <w:rPr>
          <w:rFonts w:ascii="Times New Roman" w:hAnsi="Times New Roman" w:cs="Times New Roman"/>
          <w:sz w:val="24"/>
          <w:szCs w:val="24"/>
        </w:rPr>
        <w:t xml:space="preserve">Instagram: </w:t>
      </w:r>
      <w:r w:rsidRPr="00F12B68">
        <w:rPr>
          <w:rFonts w:ascii="Times New Roman" w:hAnsi="Times New Roman" w:cs="Times New Roman"/>
          <w:i/>
          <w:iCs/>
          <w:sz w:val="24"/>
          <w:szCs w:val="24"/>
        </w:rPr>
        <w:t>@nasia_ghana</w:t>
      </w:r>
    </w:p>
    <w:p w14:paraId="6700FA87" w14:textId="77777777" w:rsidR="00F12B68" w:rsidRPr="00F12B68" w:rsidRDefault="00F12B68" w:rsidP="00F12B68">
      <w:pPr>
        <w:numPr>
          <w:ilvl w:val="1"/>
          <w:numId w:val="10"/>
        </w:numPr>
        <w:jc w:val="both"/>
        <w:rPr>
          <w:rFonts w:ascii="Times New Roman" w:hAnsi="Times New Roman" w:cs="Times New Roman"/>
          <w:sz w:val="24"/>
          <w:szCs w:val="24"/>
        </w:rPr>
      </w:pPr>
      <w:r w:rsidRPr="00F12B68">
        <w:rPr>
          <w:rFonts w:ascii="Times New Roman" w:hAnsi="Times New Roman" w:cs="Times New Roman"/>
          <w:sz w:val="24"/>
          <w:szCs w:val="24"/>
        </w:rPr>
        <w:t xml:space="preserve">YouTube: </w:t>
      </w:r>
      <w:r w:rsidRPr="00F12B68">
        <w:rPr>
          <w:rFonts w:ascii="Times New Roman" w:hAnsi="Times New Roman" w:cs="Times New Roman"/>
          <w:i/>
          <w:iCs/>
          <w:sz w:val="24"/>
          <w:szCs w:val="24"/>
        </w:rPr>
        <w:t>nasiatube</w:t>
      </w:r>
    </w:p>
    <w:p w14:paraId="2B98048E"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These channels are used to increase public engagement and awareness of inspection results, policy changes, and school performance statistics. However, the current social media engagement level could be significantly enhanced.</w:t>
      </w:r>
    </w:p>
    <w:p w14:paraId="01F38A91" w14:textId="1C4D67D9" w:rsidR="00F12B68" w:rsidRPr="00F12B68" w:rsidRDefault="00F12B68" w:rsidP="00F12B68">
      <w:pPr>
        <w:rPr>
          <w:rFonts w:ascii="Times New Roman" w:hAnsi="Times New Roman" w:cs="Times New Roman"/>
          <w:sz w:val="24"/>
          <w:szCs w:val="24"/>
        </w:rPr>
      </w:pPr>
    </w:p>
    <w:p w14:paraId="77177B05" w14:textId="77777777" w:rsidR="00F12B68" w:rsidRPr="00F12B68" w:rsidRDefault="00F12B68" w:rsidP="00F12B68">
      <w:pPr>
        <w:rPr>
          <w:rFonts w:ascii="Times New Roman" w:hAnsi="Times New Roman" w:cs="Times New Roman"/>
          <w:b/>
          <w:bCs/>
          <w:sz w:val="24"/>
          <w:szCs w:val="24"/>
        </w:rPr>
      </w:pPr>
      <w:r w:rsidRPr="00F12B68">
        <w:rPr>
          <w:rFonts w:ascii="Times New Roman" w:hAnsi="Times New Roman" w:cs="Times New Roman"/>
          <w:b/>
          <w:bCs/>
          <w:sz w:val="24"/>
          <w:szCs w:val="24"/>
        </w:rPr>
        <w:t>Suggestions for Improvement</w:t>
      </w:r>
    </w:p>
    <w:p w14:paraId="5AD75E50"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To strengthen the areas of data curation and dissemination, the following strategies are proposed:</w:t>
      </w:r>
    </w:p>
    <w:p w14:paraId="1349F869"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1. Enhance Real-Time Data Dashboards</w:t>
      </w:r>
    </w:p>
    <w:p w14:paraId="17CB835A"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Implement live or regularly updated dashboards on the website with visualization tools to show inspection outcomes, trends, and school performance at national, regional, and district levels.</w:t>
      </w:r>
    </w:p>
    <w:p w14:paraId="757AD7CD"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2. Automated Access Portals</w:t>
      </w:r>
    </w:p>
    <w:p w14:paraId="04B5D7F3"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Introduce an automated data request and approval system to reduce delays and improve user experience. Users could track their requests, get real-time feedback, and download permitted data automatically.</w:t>
      </w:r>
    </w:p>
    <w:p w14:paraId="4F2A3E26"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3. Stronger Social Media Integration</w:t>
      </w:r>
    </w:p>
    <w:p w14:paraId="229F0C7A"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Develop infographics and short video explainers to share on social platforms. More interactive and visual content will drive visibility and engagement.</w:t>
      </w:r>
    </w:p>
    <w:p w14:paraId="4AAE6189"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lastRenderedPageBreak/>
        <w:t>4. Training for Stakeholders</w:t>
      </w:r>
    </w:p>
    <w:p w14:paraId="1EE0ADF9"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Conduct periodic training and webinars for researchers, media, and school administrators on accessing and using NaSIA’s data.</w:t>
      </w:r>
    </w:p>
    <w:p w14:paraId="2C7EDDD5"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5. Alignment with the Data Protection Act 2012 (Act 843)</w:t>
      </w:r>
    </w:p>
    <w:p w14:paraId="1A110CF2"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Ensure continuous updates and staff training on data handling practices in line with Act 843 to uphold the confidentiality, integrity, and availability of data.</w:t>
      </w:r>
    </w:p>
    <w:p w14:paraId="1B2A6E37" w14:textId="77777777" w:rsidR="00F12B68" w:rsidRPr="00F12B68" w:rsidRDefault="00F12B68" w:rsidP="00F12B68">
      <w:pPr>
        <w:jc w:val="both"/>
        <w:rPr>
          <w:rFonts w:ascii="Times New Roman" w:hAnsi="Times New Roman" w:cs="Times New Roman"/>
          <w:b/>
          <w:bCs/>
          <w:sz w:val="24"/>
          <w:szCs w:val="24"/>
        </w:rPr>
      </w:pPr>
      <w:r w:rsidRPr="00F12B68">
        <w:rPr>
          <w:rFonts w:ascii="Times New Roman" w:hAnsi="Times New Roman" w:cs="Times New Roman"/>
          <w:b/>
          <w:bCs/>
          <w:sz w:val="24"/>
          <w:szCs w:val="24"/>
        </w:rPr>
        <w:t>6. Feedback Mechanism</w:t>
      </w:r>
    </w:p>
    <w:p w14:paraId="45D306B4" w14:textId="77777777" w:rsidR="00F12B68" w:rsidRPr="00F12B68" w:rsidRDefault="00F12B68" w:rsidP="00F12B68">
      <w:pPr>
        <w:jc w:val="both"/>
        <w:rPr>
          <w:rFonts w:ascii="Times New Roman" w:hAnsi="Times New Roman" w:cs="Times New Roman"/>
          <w:sz w:val="24"/>
          <w:szCs w:val="24"/>
        </w:rPr>
      </w:pPr>
      <w:r w:rsidRPr="00F12B68">
        <w:rPr>
          <w:rFonts w:ascii="Times New Roman" w:hAnsi="Times New Roman" w:cs="Times New Roman"/>
          <w:sz w:val="24"/>
          <w:szCs w:val="24"/>
        </w:rPr>
        <w:t>Include a user feedback form on all data portals and downloads to help improve usability, accuracy, and policy responsiveness.</w:t>
      </w:r>
    </w:p>
    <w:p w14:paraId="3241B8A7" w14:textId="77777777" w:rsidR="003E19E5" w:rsidRDefault="003E19E5" w:rsidP="00F12B68">
      <w:pPr>
        <w:jc w:val="both"/>
        <w:rPr>
          <w:rFonts w:ascii="Times New Roman" w:hAnsi="Times New Roman" w:cs="Times New Roman"/>
          <w:b/>
          <w:bCs/>
          <w:sz w:val="24"/>
          <w:szCs w:val="24"/>
        </w:rPr>
      </w:pPr>
    </w:p>
    <w:p w14:paraId="1065CDB3" w14:textId="1AC9294A" w:rsidR="00F12B68" w:rsidRPr="00F12B68" w:rsidRDefault="00F12B68" w:rsidP="00F12B68">
      <w:pPr>
        <w:jc w:val="both"/>
        <w:rPr>
          <w:rFonts w:ascii="Times New Roman" w:hAnsi="Times New Roman" w:cs="Times New Roman"/>
          <w:b/>
          <w:bCs/>
          <w:sz w:val="24"/>
          <w:szCs w:val="24"/>
        </w:rPr>
      </w:pPr>
      <w:r w:rsidRPr="00E037D4">
        <w:rPr>
          <w:rFonts w:ascii="Times New Roman" w:hAnsi="Times New Roman" w:cs="Times New Roman"/>
          <w:b/>
          <w:bCs/>
          <w:sz w:val="24"/>
          <w:szCs w:val="24"/>
        </w:rPr>
        <w:t>Conclusions</w:t>
      </w:r>
    </w:p>
    <w:p w14:paraId="0213BE13" w14:textId="4910B19C" w:rsidR="00E14064" w:rsidRPr="00E037D4" w:rsidRDefault="00F12B68" w:rsidP="00E037D4">
      <w:pPr>
        <w:jc w:val="both"/>
        <w:rPr>
          <w:rFonts w:ascii="Times New Roman" w:hAnsi="Times New Roman" w:cs="Times New Roman"/>
          <w:sz w:val="24"/>
          <w:szCs w:val="24"/>
        </w:rPr>
      </w:pPr>
      <w:r w:rsidRPr="00F12B68">
        <w:rPr>
          <w:rFonts w:ascii="Times New Roman" w:hAnsi="Times New Roman" w:cs="Times New Roman"/>
          <w:sz w:val="24"/>
          <w:szCs w:val="24"/>
        </w:rPr>
        <w:t>By reinforcing these structures and strategies, NaSIA can enhance transparency, evidence-based decision-making, and education sector accountability in Ghana. These approaches also align with the Data Protection Act 2012, Act 843, promoting ethical and legal data management standards across public sector institutions.</w:t>
      </w:r>
    </w:p>
    <w:sectPr w:rsidR="00E14064" w:rsidRPr="00E037D4" w:rsidSect="00E037D4">
      <w:pgSz w:w="12240" w:h="15840"/>
      <w:pgMar w:top="1440" w:right="1440" w:bottom="99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815733"/>
    <w:multiLevelType w:val="multilevel"/>
    <w:tmpl w:val="1EB21B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86F6E"/>
    <w:multiLevelType w:val="multilevel"/>
    <w:tmpl w:val="38626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7003F5"/>
    <w:multiLevelType w:val="multilevel"/>
    <w:tmpl w:val="E63C4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F0777A"/>
    <w:multiLevelType w:val="multilevel"/>
    <w:tmpl w:val="CFDCC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49C5FB1"/>
    <w:multiLevelType w:val="multilevel"/>
    <w:tmpl w:val="AAD88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BD438C4"/>
    <w:multiLevelType w:val="multilevel"/>
    <w:tmpl w:val="DBEC7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C1F05A2"/>
    <w:multiLevelType w:val="multilevel"/>
    <w:tmpl w:val="B14C60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4963B11"/>
    <w:multiLevelType w:val="multilevel"/>
    <w:tmpl w:val="895C1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CB12E8C"/>
    <w:multiLevelType w:val="multilevel"/>
    <w:tmpl w:val="D02804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A8E136D"/>
    <w:multiLevelType w:val="multilevel"/>
    <w:tmpl w:val="D56AC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3840447">
    <w:abstractNumId w:val="9"/>
  </w:num>
  <w:num w:numId="2" w16cid:durableId="1372153200">
    <w:abstractNumId w:val="2"/>
  </w:num>
  <w:num w:numId="3" w16cid:durableId="2014452722">
    <w:abstractNumId w:val="7"/>
  </w:num>
  <w:num w:numId="4" w16cid:durableId="967274862">
    <w:abstractNumId w:val="5"/>
  </w:num>
  <w:num w:numId="5" w16cid:durableId="449278063">
    <w:abstractNumId w:val="6"/>
  </w:num>
  <w:num w:numId="6" w16cid:durableId="565409116">
    <w:abstractNumId w:val="1"/>
  </w:num>
  <w:num w:numId="7" w16cid:durableId="1323041082">
    <w:abstractNumId w:val="0"/>
  </w:num>
  <w:num w:numId="8" w16cid:durableId="1055474703">
    <w:abstractNumId w:val="4"/>
  </w:num>
  <w:num w:numId="9" w16cid:durableId="866063212">
    <w:abstractNumId w:val="3"/>
  </w:num>
  <w:num w:numId="10" w16cid:durableId="26754997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6D8"/>
    <w:rsid w:val="00255094"/>
    <w:rsid w:val="00331277"/>
    <w:rsid w:val="0037500E"/>
    <w:rsid w:val="003E19E5"/>
    <w:rsid w:val="004F31F3"/>
    <w:rsid w:val="004F6BF4"/>
    <w:rsid w:val="00515280"/>
    <w:rsid w:val="006F36D8"/>
    <w:rsid w:val="008D6DF2"/>
    <w:rsid w:val="00A73E7D"/>
    <w:rsid w:val="00E037D4"/>
    <w:rsid w:val="00E14064"/>
    <w:rsid w:val="00F12B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D7A6F"/>
  <w15:chartTrackingRefBased/>
  <w15:docId w15:val="{724D54ED-3543-43E4-AC6E-9E55583AD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6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36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36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36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36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36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6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6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6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6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36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36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36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36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36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6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6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6D8"/>
    <w:rPr>
      <w:rFonts w:eastAsiaTheme="majorEastAsia" w:cstheme="majorBidi"/>
      <w:color w:val="272727" w:themeColor="text1" w:themeTint="D8"/>
    </w:rPr>
  </w:style>
  <w:style w:type="paragraph" w:styleId="Title">
    <w:name w:val="Title"/>
    <w:basedOn w:val="Normal"/>
    <w:next w:val="Normal"/>
    <w:link w:val="TitleChar"/>
    <w:uiPriority w:val="10"/>
    <w:qFormat/>
    <w:rsid w:val="006F36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6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6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6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6D8"/>
    <w:pPr>
      <w:spacing w:before="160"/>
      <w:jc w:val="center"/>
    </w:pPr>
    <w:rPr>
      <w:i/>
      <w:iCs/>
      <w:color w:val="404040" w:themeColor="text1" w:themeTint="BF"/>
    </w:rPr>
  </w:style>
  <w:style w:type="character" w:customStyle="1" w:styleId="QuoteChar">
    <w:name w:val="Quote Char"/>
    <w:basedOn w:val="DefaultParagraphFont"/>
    <w:link w:val="Quote"/>
    <w:uiPriority w:val="29"/>
    <w:rsid w:val="006F36D8"/>
    <w:rPr>
      <w:i/>
      <w:iCs/>
      <w:color w:val="404040" w:themeColor="text1" w:themeTint="BF"/>
    </w:rPr>
  </w:style>
  <w:style w:type="paragraph" w:styleId="ListParagraph">
    <w:name w:val="List Paragraph"/>
    <w:basedOn w:val="Normal"/>
    <w:uiPriority w:val="34"/>
    <w:qFormat/>
    <w:rsid w:val="006F36D8"/>
    <w:pPr>
      <w:ind w:left="720"/>
      <w:contextualSpacing/>
    </w:pPr>
  </w:style>
  <w:style w:type="character" w:styleId="IntenseEmphasis">
    <w:name w:val="Intense Emphasis"/>
    <w:basedOn w:val="DefaultParagraphFont"/>
    <w:uiPriority w:val="21"/>
    <w:qFormat/>
    <w:rsid w:val="006F36D8"/>
    <w:rPr>
      <w:i/>
      <w:iCs/>
      <w:color w:val="0F4761" w:themeColor="accent1" w:themeShade="BF"/>
    </w:rPr>
  </w:style>
  <w:style w:type="paragraph" w:styleId="IntenseQuote">
    <w:name w:val="Intense Quote"/>
    <w:basedOn w:val="Normal"/>
    <w:next w:val="Normal"/>
    <w:link w:val="IntenseQuoteChar"/>
    <w:uiPriority w:val="30"/>
    <w:qFormat/>
    <w:rsid w:val="006F36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36D8"/>
    <w:rPr>
      <w:i/>
      <w:iCs/>
      <w:color w:val="0F4761" w:themeColor="accent1" w:themeShade="BF"/>
    </w:rPr>
  </w:style>
  <w:style w:type="character" w:styleId="IntenseReference">
    <w:name w:val="Intense Reference"/>
    <w:basedOn w:val="DefaultParagraphFont"/>
    <w:uiPriority w:val="32"/>
    <w:qFormat/>
    <w:rsid w:val="006F36D8"/>
    <w:rPr>
      <w:b/>
      <w:bCs/>
      <w:smallCaps/>
      <w:color w:val="0F4761" w:themeColor="accent1" w:themeShade="BF"/>
      <w:spacing w:val="5"/>
    </w:rPr>
  </w:style>
  <w:style w:type="character" w:styleId="Hyperlink">
    <w:name w:val="Hyperlink"/>
    <w:basedOn w:val="DefaultParagraphFont"/>
    <w:uiPriority w:val="99"/>
    <w:unhideWhenUsed/>
    <w:rsid w:val="008D6DF2"/>
    <w:rPr>
      <w:color w:val="467886" w:themeColor="hyperlink"/>
      <w:u w:val="single"/>
    </w:rPr>
  </w:style>
  <w:style w:type="character" w:styleId="UnresolvedMention">
    <w:name w:val="Unresolved Mention"/>
    <w:basedOn w:val="DefaultParagraphFont"/>
    <w:uiPriority w:val="99"/>
    <w:semiHidden/>
    <w:unhideWhenUsed/>
    <w:rsid w:val="008D6DF2"/>
    <w:rPr>
      <w:color w:val="605E5C"/>
      <w:shd w:val="clear" w:color="auto" w:fill="E1DFDD"/>
    </w:rPr>
  </w:style>
  <w:style w:type="paragraph" w:styleId="NoSpacing">
    <w:name w:val="No Spacing"/>
    <w:link w:val="NoSpacingChar"/>
    <w:uiPriority w:val="1"/>
    <w:qFormat/>
    <w:rsid w:val="00F12B68"/>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F12B68"/>
    <w:rPr>
      <w:rFonts w:eastAsiaTheme="minorEastAsia"/>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383016">
      <w:bodyDiv w:val="1"/>
      <w:marLeft w:val="0"/>
      <w:marRight w:val="0"/>
      <w:marTop w:val="0"/>
      <w:marBottom w:val="0"/>
      <w:divBdr>
        <w:top w:val="none" w:sz="0" w:space="0" w:color="auto"/>
        <w:left w:val="none" w:sz="0" w:space="0" w:color="auto"/>
        <w:bottom w:val="none" w:sz="0" w:space="0" w:color="auto"/>
        <w:right w:val="none" w:sz="0" w:space="0" w:color="auto"/>
      </w:divBdr>
    </w:div>
    <w:div w:id="1150093856">
      <w:bodyDiv w:val="1"/>
      <w:marLeft w:val="0"/>
      <w:marRight w:val="0"/>
      <w:marTop w:val="0"/>
      <w:marBottom w:val="0"/>
      <w:divBdr>
        <w:top w:val="none" w:sz="0" w:space="0" w:color="auto"/>
        <w:left w:val="none" w:sz="0" w:space="0" w:color="auto"/>
        <w:bottom w:val="none" w:sz="0" w:space="0" w:color="auto"/>
        <w:right w:val="none" w:sz="0" w:space="0" w:color="auto"/>
      </w:divBdr>
    </w:div>
    <w:div w:id="1905525628">
      <w:bodyDiv w:val="1"/>
      <w:marLeft w:val="0"/>
      <w:marRight w:val="0"/>
      <w:marTop w:val="0"/>
      <w:marBottom w:val="0"/>
      <w:divBdr>
        <w:top w:val="none" w:sz="0" w:space="0" w:color="auto"/>
        <w:left w:val="none" w:sz="0" w:space="0" w:color="auto"/>
        <w:bottom w:val="none" w:sz="0" w:space="0" w:color="auto"/>
        <w:right w:val="none" w:sz="0" w:space="0" w:color="auto"/>
      </w:divBdr>
    </w:div>
    <w:div w:id="20804730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nasia.gov.gh"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nasia.gov.gh"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371</TotalTime>
  <Pages>4</Pages>
  <Words>770</Words>
  <Characters>4395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Commentary on NaSIA Data Use Policy</dc:title>
  <dc:subject>ASSINGMENT 1 – Data curation AND MANAGEMENT (DMA820)</dc:subject>
  <dc:creator>Elijah ACQUAH – SE/DMD/24/0003</dc:creator>
  <cp:keywords/>
  <dc:description/>
  <cp:lastModifiedBy>Elijah ACQUAH</cp:lastModifiedBy>
  <cp:revision>5</cp:revision>
  <dcterms:created xsi:type="dcterms:W3CDTF">2025-08-05T14:35:00Z</dcterms:created>
  <dcterms:modified xsi:type="dcterms:W3CDTF">2025-08-14T06:18:00Z</dcterms:modified>
</cp:coreProperties>
</file>