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pPr>
      <w:r>
        <w:t xml:space="preserve"/>
      </w:r>
    </w:p>
    <w:p>
      <w:pPr>
        <w:spacing w:after="80"/>
      </w:pPr>
      <w:r>
        <w:t xml:space="preserve"/>
      </w:r>
    </w:p>
    <w:p>
      <w:pPr>
        <w:spacing w:after="120"/>
        <w:jc w:val="center"/>
      </w:pPr>
      <w:r>
        <w:rPr>
          <w:b/>
          <w:bCs/>
          <w:color w:val="1F3864"/>
          <w:sz w:val="48"/>
          <w:szCs w:val="48"/>
        </w:rPr>
        <w:t xml:space="preserve">UNIFIED MENTOR</w:t>
      </w:r>
    </w:p>
    <w:p>
      <w:pPr>
        <w:spacing w:after="400"/>
        <w:jc w:val="center"/>
      </w:pPr>
      <w:r>
        <w:rPr>
          <w:color w:val="2F5496"/>
          <w:sz w:val="28"/>
          <w:szCs w:val="28"/>
        </w:rPr>
        <w:t xml:space="preserve">Data Science Internship Project</w:t>
      </w:r>
    </w:p>
    <w:p>
      <w:pPr>
        <w:spacing w:after="200"/>
        <w:jc w:val="center"/>
      </w:pPr>
      <w:r>
        <w:rPr>
          <w:b/>
          <w:bCs/>
          <w:color w:val="1F3864"/>
          <w:sz w:val="52"/>
          <w:szCs w:val="52"/>
        </w:rPr>
        <w:t xml:space="preserve">Customer Satisfaction Prediction</w:t>
      </w:r>
    </w:p>
    <w:p>
      <w:pPr>
        <w:spacing w:after="600"/>
        <w:jc w:val="center"/>
      </w:pPr>
      <w:r>
        <w:rPr>
          <w:i/>
          <w:iCs/>
          <w:color w:val="555555"/>
          <w:sz w:val="26"/>
          <w:szCs w:val="26"/>
        </w:rPr>
        <w:t xml:space="preserve">Using Machine Learning on Customer Support Ticket Data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2F5496" w:color="auto" w:val="solid"/>
          </w:tcPr>
          <w:p>
            <w:pPr>
              <w:spacing w:before="80" w:after="80"/>
            </w:pPr>
            <w:r>
              <w:rPr>
                <w:rFonts w:ascii="Arial" w:cs="Arial" w:eastAsia="Arial" w:hAnsi="Arial"/>
                <w:b/>
                <w:bCs/>
                <w:sz w:val="20"/>
                <w:szCs w:val="20"/>
              </w:rPr>
              <w:t xml:space="preserve">Field</w:t>
            </w:r>
          </w:p>
        </w:tc>
        <w:tc>
          <w:tcPr>
            <w:shd w:fill="2F5496" w:color="auto" w:val="solid"/>
          </w:tcPr>
          <w:p>
            <w:pPr>
              <w:spacing w:before="80" w:after="80"/>
            </w:pPr>
            <w:r>
              <w:rPr>
                <w:rFonts w:ascii="Arial" w:cs="Arial" w:eastAsia="Arial" w:hAnsi="Arial"/>
                <w:b/>
                <w:bCs/>
                <w:sz w:val="20"/>
                <w:szCs w:val="20"/>
              </w:rPr>
              <w:t xml:space="preserve">Details</w:t>
            </w:r>
          </w:p>
        </w:tc>
      </w:tr>
      <w:tr>
        <w:tc>
          <w:tcPr>
            <w:shd w:fill="EBF3FB" w:color="auto" w:val="solid"/>
          </w:tcPr>
          <w:p>
            <w:pPr>
              <w:spacing w:before="80" w:after="80"/>
            </w:pPr>
            <w:r>
              <w:rPr>
                <w:rFonts w:ascii="Arial" w:cs="Arial" w:eastAsia="Arial" w:hAnsi="Arial"/>
                <w:b w:val="false"/>
                <w:bCs w:val="false"/>
                <w:sz w:val="20"/>
                <w:szCs w:val="20"/>
              </w:rPr>
              <w:t xml:space="preserve">Project Title</w:t>
            </w:r>
          </w:p>
        </w:tc>
        <w:tc>
          <w:tcPr>
            <w:shd w:fill="FFFFFF" w:color="auto" w:val="clear"/>
          </w:tcPr>
          <w:p>
            <w:pPr>
              <w:spacing w:before="80" w:after="80"/>
            </w:pPr>
            <w:r>
              <w:rPr>
                <w:rFonts w:ascii="Arial" w:cs="Arial" w:eastAsia="Arial" w:hAnsi="Arial"/>
                <w:b w:val="false"/>
                <w:bCs w:val="false"/>
                <w:sz w:val="20"/>
                <w:szCs w:val="20"/>
              </w:rPr>
              <w:t xml:space="preserve">Customer Satisfaction Prediction</w:t>
            </w:r>
          </w:p>
        </w:tc>
      </w:tr>
      <w:tr>
        <w:tc>
          <w:tcPr>
            <w:shd w:fill="EBF3FB" w:color="auto" w:val="solid"/>
          </w:tcPr>
          <w:p>
            <w:pPr>
              <w:spacing w:before="80" w:after="80"/>
            </w:pPr>
            <w:r>
              <w:rPr>
                <w:rFonts w:ascii="Arial" w:cs="Arial" w:eastAsia="Arial" w:hAnsi="Arial"/>
                <w:b w:val="false"/>
                <w:bCs w:val="false"/>
                <w:sz w:val="20"/>
                <w:szCs w:val="20"/>
              </w:rPr>
              <w:t xml:space="preserve">Domain</w:t>
            </w:r>
          </w:p>
        </w:tc>
        <w:tc>
          <w:tcPr>
            <w:shd w:fill="FFFFFF" w:color="auto" w:val="clear"/>
          </w:tcPr>
          <w:p>
            <w:pPr>
              <w:spacing w:before="80" w:after="80"/>
            </w:pPr>
            <w:r>
              <w:rPr>
                <w:rFonts w:ascii="Arial" w:cs="Arial" w:eastAsia="Arial" w:hAnsi="Arial"/>
                <w:b w:val="false"/>
                <w:bCs w:val="false"/>
                <w:sz w:val="20"/>
                <w:szCs w:val="20"/>
              </w:rPr>
              <w:t xml:space="preserve">Data Science / Machine Learning</w:t>
            </w:r>
          </w:p>
        </w:tc>
      </w:tr>
      <w:tr>
        <w:tc>
          <w:tcPr>
            <w:shd w:fill="EBF3FB" w:color="auto" w:val="solid"/>
          </w:tcPr>
          <w:p>
            <w:pPr>
              <w:spacing w:before="80" w:after="80"/>
            </w:pPr>
            <w:r>
              <w:rPr>
                <w:rFonts w:ascii="Arial" w:cs="Arial" w:eastAsia="Arial" w:hAnsi="Arial"/>
                <w:b w:val="false"/>
                <w:bCs w:val="false"/>
                <w:sz w:val="20"/>
                <w:szCs w:val="20"/>
              </w:rPr>
              <w:t xml:space="preserve">Languages &amp; Tools</w:t>
            </w:r>
          </w:p>
        </w:tc>
        <w:tc>
          <w:tcPr>
            <w:shd w:fill="FFFFFF" w:color="auto" w:val="clear"/>
          </w:tcPr>
          <w:p>
            <w:pPr>
              <w:spacing w:before="80" w:after="80"/>
            </w:pPr>
            <w:r>
              <w:rPr>
                <w:rFonts w:ascii="Arial" w:cs="Arial" w:eastAsia="Arial" w:hAnsi="Arial"/>
                <w:b w:val="false"/>
                <w:bCs w:val="false"/>
                <w:sz w:val="20"/>
                <w:szCs w:val="20"/>
              </w:rPr>
              <w:t xml:space="preserve">Python, SQL, Excel, Jupyter Notebook, VS Code</w:t>
            </w:r>
          </w:p>
        </w:tc>
      </w:tr>
      <w:tr>
        <w:tc>
          <w:tcPr>
            <w:shd w:fill="EBF3FB" w:color="auto" w:val="solid"/>
          </w:tcPr>
          <w:p>
            <w:pPr>
              <w:spacing w:before="80" w:after="80"/>
            </w:pPr>
            <w:r>
              <w:rPr>
                <w:rFonts w:ascii="Arial" w:cs="Arial" w:eastAsia="Arial" w:hAnsi="Arial"/>
                <w:b w:val="false"/>
                <w:bCs w:val="false"/>
                <w:sz w:val="20"/>
                <w:szCs w:val="20"/>
              </w:rPr>
              <w:t xml:space="preserve">Libraries</w:t>
            </w:r>
          </w:p>
        </w:tc>
        <w:tc>
          <w:tcPr>
            <w:shd w:fill="FFFFFF" w:color="auto" w:val="clear"/>
          </w:tcPr>
          <w:p>
            <w:pPr>
              <w:spacing w:before="80" w:after="80"/>
            </w:pPr>
            <w:r>
              <w:rPr>
                <w:rFonts w:ascii="Arial" w:cs="Arial" w:eastAsia="Arial" w:hAnsi="Arial"/>
                <w:b w:val="false"/>
                <w:bCs w:val="false"/>
                <w:sz w:val="20"/>
                <w:szCs w:val="20"/>
              </w:rPr>
              <w:t xml:space="preserve">Pandas, NumPy, Scikit-learn, Matplotlib, Seaborn</w:t>
            </w:r>
          </w:p>
        </w:tc>
      </w:tr>
      <w:tr>
        <w:tc>
          <w:tcPr>
            <w:shd w:fill="EBF3FB" w:color="auto" w:val="solid"/>
          </w:tcPr>
          <w:p>
            <w:pPr>
              <w:spacing w:before="80" w:after="80"/>
            </w:pPr>
            <w:r>
              <w:rPr>
                <w:rFonts w:ascii="Arial" w:cs="Arial" w:eastAsia="Arial" w:hAnsi="Arial"/>
                <w:b w:val="false"/>
                <w:bCs w:val="false"/>
                <w:sz w:val="20"/>
                <w:szCs w:val="20"/>
              </w:rPr>
              <w:t xml:space="preserve">Difficulty Level</w:t>
            </w:r>
          </w:p>
        </w:tc>
        <w:tc>
          <w:tcPr>
            <w:shd w:fill="FFFFFF" w:color="auto" w:val="clear"/>
          </w:tcPr>
          <w:p>
            <w:pPr>
              <w:spacing w:before="80" w:after="80"/>
            </w:pPr>
            <w:r>
              <w:rPr>
                <w:rFonts w:ascii="Arial" w:cs="Arial" w:eastAsia="Arial" w:hAnsi="Arial"/>
                <w:b w:val="false"/>
                <w:bCs w:val="false"/>
                <w:sz w:val="20"/>
                <w:szCs w:val="20"/>
              </w:rPr>
              <w:t xml:space="preserve">Advanced</w:t>
            </w:r>
          </w:p>
        </w:tc>
      </w:tr>
      <w:tr>
        <w:tc>
          <w:tcPr>
            <w:shd w:fill="EBF3FB" w:color="auto" w:val="solid"/>
          </w:tcPr>
          <w:p>
            <w:pPr>
              <w:spacing w:before="80" w:after="80"/>
            </w:pPr>
            <w:r>
              <w:rPr>
                <w:rFonts w:ascii="Arial" w:cs="Arial" w:eastAsia="Arial" w:hAnsi="Arial"/>
                <w:b w:val="false"/>
                <w:bCs w:val="false"/>
                <w:sz w:val="20"/>
                <w:szCs w:val="20"/>
              </w:rPr>
              <w:t xml:space="preserve">Dataset</w:t>
            </w:r>
          </w:p>
        </w:tc>
        <w:tc>
          <w:tcPr>
            <w:shd w:fill="FFFFFF" w:color="auto" w:val="clear"/>
          </w:tcPr>
          <w:p>
            <w:pPr>
              <w:spacing w:before="80" w:after="80"/>
            </w:pPr>
            <w:r>
              <w:rPr>
                <w:rFonts w:ascii="Arial" w:cs="Arial" w:eastAsia="Arial" w:hAnsi="Arial"/>
                <w:b w:val="false"/>
                <w:bCs w:val="false"/>
                <w:sz w:val="20"/>
                <w:szCs w:val="20"/>
              </w:rPr>
              <w:t xml:space="preserve">Customer Support Ticket Dataset (8,469 records)</w:t>
            </w:r>
          </w:p>
        </w:tc>
      </w:tr>
      <w:tr>
        <w:tc>
          <w:tcPr>
            <w:shd w:fill="EBF3FB" w:color="auto" w:val="solid"/>
          </w:tcPr>
          <w:p>
            <w:pPr>
              <w:spacing w:before="80" w:after="80"/>
            </w:pPr>
            <w:r>
              <w:rPr>
                <w:rFonts w:ascii="Arial" w:cs="Arial" w:eastAsia="Arial" w:hAnsi="Arial"/>
                <w:b w:val="false"/>
                <w:bCs w:val="false"/>
                <w:sz w:val="20"/>
                <w:szCs w:val="20"/>
              </w:rPr>
              <w:t xml:space="preserve">Organization</w:t>
            </w:r>
          </w:p>
        </w:tc>
        <w:tc>
          <w:tcPr>
            <w:shd w:fill="FFFFFF" w:color="auto" w:val="clear"/>
          </w:tcPr>
          <w:p>
            <w:pPr>
              <w:spacing w:before="80" w:after="80"/>
            </w:pPr>
            <w:r>
              <w:rPr>
                <w:rFonts w:ascii="Arial" w:cs="Arial" w:eastAsia="Arial" w:hAnsi="Arial"/>
                <w:b w:val="false"/>
                <w:bCs w:val="false"/>
                <w:sz w:val="20"/>
                <w:szCs w:val="20"/>
              </w:rPr>
              <w:t xml:space="preserve">Unified Mentor Internship Program</w:t>
            </w:r>
          </w:p>
        </w:tc>
      </w:tr>
      <w:tr>
        <w:tc>
          <w:tcPr>
            <w:shd w:fill="EBF3FB" w:color="auto" w:val="solid"/>
          </w:tcPr>
          <w:p>
            <w:pPr>
              <w:spacing w:before="80" w:after="80"/>
            </w:pPr>
            <w:r>
              <w:rPr>
                <w:rFonts w:ascii="Arial" w:cs="Arial" w:eastAsia="Arial" w:hAnsi="Arial"/>
                <w:b w:val="false"/>
                <w:bCs w:val="false"/>
                <w:sz w:val="20"/>
                <w:szCs w:val="20"/>
              </w:rPr>
              <w:t xml:space="preserve">Report Date</w:t>
            </w:r>
          </w:p>
        </w:tc>
        <w:tc>
          <w:tcPr>
            <w:shd w:fill="FFFFFF" w:color="auto" w:val="clear"/>
          </w:tcPr>
          <w:p>
            <w:pPr>
              <w:spacing w:before="80" w:after="80"/>
            </w:pPr>
            <w:r>
              <w:rPr>
                <w:rFonts w:ascii="Arial" w:cs="Arial" w:eastAsia="Arial" w:hAnsi="Arial"/>
                <w:b w:val="false"/>
                <w:bCs w:val="false"/>
                <w:sz w:val="20"/>
                <w:szCs w:val="20"/>
              </w:rPr>
              <w:t xml:space="preserve">2024</w:t>
            </w:r>
          </w:p>
        </w:tc>
      </w:tr>
    </w:tbl>
    <w:p>
      <w:pPr>
        <w:spacing w:after="80"/>
      </w:pPr>
      <w:r>
        <w:t xml:space="preserve"/>
      </w:r>
    </w:p>
    <w:p>
      <w:pPr>
        <w:spacing w:after="80"/>
      </w:pPr>
      <w:r>
        <w:t xml:space="preserve"/>
      </w:r>
    </w:p>
    <w:p>
      <w:pPr>
        <w:spacing w:after="80"/>
      </w:pPr>
      <w:r>
        <w:t xml:space="preserve"/>
      </w:r>
    </w:p>
    <w:p>
      <w:r>
        <w:br w:type="page"/>
      </w:r>
    </w:p>
    <w:p>
      <w:pPr>
        <w:pStyle w:val="Heading1"/>
        <w:spacing w:before="400" w:after="200"/>
      </w:pPr>
      <w:r>
        <w:rPr>
          <w:b/>
          <w:bCs/>
          <w:color w:val="1F3864"/>
          <w:sz w:val="32"/>
          <w:szCs w:val="32"/>
        </w:rPr>
        <w:t xml:space="preserve">Table of Contents</w:t>
      </w:r>
    </w:p>
    <w:p>
      <w:pPr>
        <w:spacing w:after="120"/>
        <w:jc w:val="left"/>
      </w:pPr>
      <w:r>
        <w:rPr>
          <w:rFonts w:ascii="Arial" w:cs="Arial" w:eastAsia="Arial" w:hAnsi="Arial"/>
          <w:sz w:val="22"/>
          <w:szCs w:val="22"/>
        </w:rPr>
        <w:t xml:space="preserve">1. Executive Summary</w:t>
      </w:r>
    </w:p>
    <w:p>
      <w:pPr>
        <w:spacing w:after="120"/>
        <w:jc w:val="left"/>
      </w:pPr>
      <w:r>
        <w:rPr>
          <w:rFonts w:ascii="Arial" w:cs="Arial" w:eastAsia="Arial" w:hAnsi="Arial"/>
          <w:sz w:val="22"/>
          <w:szCs w:val="22"/>
        </w:rPr>
        <w:t xml:space="preserve">2. Project Overview</w:t>
      </w:r>
    </w:p>
    <w:p>
      <w:pPr>
        <w:spacing w:after="120"/>
        <w:jc w:val="left"/>
      </w:pPr>
      <w:r>
        <w:rPr>
          <w:rFonts w:ascii="Arial" w:cs="Arial" w:eastAsia="Arial" w:hAnsi="Arial"/>
          <w:sz w:val="22"/>
          <w:szCs w:val="22"/>
        </w:rPr>
        <w:t xml:space="preserve">3. Dataset Description</w:t>
      </w:r>
    </w:p>
    <w:p>
      <w:pPr>
        <w:spacing w:after="120"/>
        <w:jc w:val="left"/>
      </w:pPr>
      <w:r>
        <w:rPr>
          <w:rFonts w:ascii="Arial" w:cs="Arial" w:eastAsia="Arial" w:hAnsi="Arial"/>
          <w:sz w:val="22"/>
          <w:szCs w:val="22"/>
        </w:rPr>
        <w:t xml:space="preserve">4. Exploratory Data Analysis (EDA)</w:t>
      </w:r>
    </w:p>
    <w:p>
      <w:pPr>
        <w:spacing w:after="120"/>
        <w:jc w:val="left"/>
      </w:pPr>
      <w:r>
        <w:rPr>
          <w:rFonts w:ascii="Arial" w:cs="Arial" w:eastAsia="Arial" w:hAnsi="Arial"/>
          <w:sz w:val="22"/>
          <w:szCs w:val="22"/>
        </w:rPr>
        <w:t xml:space="preserve">5. Feature Engineering &amp; Preprocessing</w:t>
      </w:r>
    </w:p>
    <w:p>
      <w:pPr>
        <w:spacing w:after="120"/>
        <w:jc w:val="left"/>
      </w:pPr>
      <w:r>
        <w:rPr>
          <w:rFonts w:ascii="Arial" w:cs="Arial" w:eastAsia="Arial" w:hAnsi="Arial"/>
          <w:sz w:val="22"/>
          <w:szCs w:val="22"/>
        </w:rPr>
        <w:t xml:space="preserve">6. Machine Learning Models</w:t>
      </w:r>
    </w:p>
    <w:p>
      <w:pPr>
        <w:spacing w:after="120"/>
        <w:jc w:val="left"/>
      </w:pPr>
      <w:r>
        <w:rPr>
          <w:rFonts w:ascii="Arial" w:cs="Arial" w:eastAsia="Arial" w:hAnsi="Arial"/>
          <w:sz w:val="22"/>
          <w:szCs w:val="22"/>
        </w:rPr>
        <w:t xml:space="preserve">7. Model Evaluation &amp; Results</w:t>
      </w:r>
    </w:p>
    <w:p>
      <w:pPr>
        <w:spacing w:after="120"/>
        <w:jc w:val="left"/>
      </w:pPr>
      <w:r>
        <w:rPr>
          <w:rFonts w:ascii="Arial" w:cs="Arial" w:eastAsia="Arial" w:hAnsi="Arial"/>
          <w:sz w:val="22"/>
          <w:szCs w:val="22"/>
        </w:rPr>
        <w:t xml:space="preserve">8. Key Insights &amp; Findings</w:t>
      </w:r>
    </w:p>
    <w:p>
      <w:pPr>
        <w:spacing w:after="120"/>
        <w:jc w:val="left"/>
      </w:pPr>
      <w:r>
        <w:rPr>
          <w:rFonts w:ascii="Arial" w:cs="Arial" w:eastAsia="Arial" w:hAnsi="Arial"/>
          <w:sz w:val="22"/>
          <w:szCs w:val="22"/>
        </w:rPr>
        <w:t xml:space="preserve">9. Conclusion &amp; Recommendations</w:t>
      </w:r>
    </w:p>
    <w:p>
      <w:pPr>
        <w:spacing w:after="120"/>
        <w:jc w:val="left"/>
      </w:pPr>
      <w:r>
        <w:rPr>
          <w:rFonts w:ascii="Arial" w:cs="Arial" w:eastAsia="Arial" w:hAnsi="Arial"/>
          <w:sz w:val="22"/>
          <w:szCs w:val="22"/>
        </w:rPr>
        <w:t xml:space="preserve">10. References</w:t>
      </w:r>
    </w:p>
    <w:p>
      <w:r>
        <w:br w:type="page"/>
      </w:r>
    </w:p>
    <w:p>
      <w:pPr>
        <w:pStyle w:val="Heading1"/>
        <w:spacing w:before="400" w:after="200"/>
      </w:pPr>
      <w:r>
        <w:rPr>
          <w:b/>
          <w:bCs/>
          <w:color w:val="1F3864"/>
          <w:sz w:val="32"/>
          <w:szCs w:val="32"/>
        </w:rPr>
        <w:t xml:space="preserve">1. Executive Summary</w:t>
      </w:r>
    </w:p>
    <w:p>
      <w:pPr>
        <w:spacing w:after="120"/>
        <w:jc w:val="left"/>
      </w:pPr>
      <w:r>
        <w:rPr>
          <w:rFonts w:ascii="Arial" w:cs="Arial" w:eastAsia="Arial" w:hAnsi="Arial"/>
          <w:sz w:val="22"/>
          <w:szCs w:val="22"/>
        </w:rPr>
        <w:t xml:space="preserve">This report presents a comprehensive machine learning project developed as part of the Unified Mentor Data Science Internship. The objective is to predict customer satisfaction ratings from support ticket data using advanced classification algorithms.</w:t>
      </w:r>
    </w:p>
    <w:p>
      <w:pPr>
        <w:spacing w:after="120"/>
        <w:jc w:val="left"/>
      </w:pPr>
      <w:r>
        <w:rPr>
          <w:rFonts w:ascii="Arial" w:cs="Arial" w:eastAsia="Arial" w:hAnsi="Arial"/>
          <w:sz w:val="22"/>
          <w:szCs w:val="22"/>
        </w:rPr>
        <w:t xml:space="preserve">The project analyzes 8,469 customer support tickets from a tech company, performing end-to-end exploratory data analysis, feature engineering, model building, and evaluation. Four machine learning models were trained and compared, with Logistic Regression achieving the highest test accuracy of 40.21%.</w:t>
      </w:r>
    </w:p>
    <w:p>
      <w:pPr>
        <w:spacing w:after="120"/>
        <w:jc w:val="left"/>
      </w:pPr>
      <w:r>
        <w:rPr>
          <w:rFonts w:ascii="Arial" w:cs="Arial" w:eastAsia="Arial" w:hAnsi="Arial"/>
          <w:sz w:val="22"/>
          <w:szCs w:val="22"/>
        </w:rPr>
        <w:t xml:space="preserve">Key findings include that customer satisfaction is relatively uniformly distributed across ratings 1–5, ticket types and channels are evenly spread, and demographic factors such as gender and age show minimal direct correlation with satisfaction scores. This suggests that resolution quality and process efficiency are likely stronger drivers of customer satisfaction.</w:t>
      </w:r>
    </w:p>
    <w:p>
      <w:r>
        <w:br w:type="page"/>
      </w:r>
    </w:p>
    <w:p>
      <w:pPr>
        <w:pStyle w:val="Heading1"/>
        <w:spacing w:before="400" w:after="200"/>
      </w:pPr>
      <w:r>
        <w:rPr>
          <w:b/>
          <w:bCs/>
          <w:color w:val="1F3864"/>
          <w:sz w:val="32"/>
          <w:szCs w:val="32"/>
        </w:rPr>
        <w:t xml:space="preserve">2. Project Overview</w:t>
      </w:r>
    </w:p>
    <w:p>
      <w:pPr>
        <w:pStyle w:val="Heading2"/>
        <w:spacing w:before="300" w:after="160"/>
      </w:pPr>
      <w:r>
        <w:rPr>
          <w:b/>
          <w:bCs/>
          <w:color w:val="2F5496"/>
          <w:sz w:val="26"/>
          <w:szCs w:val="26"/>
        </w:rPr>
        <w:t xml:space="preserve">2.1 Objectives</w:t>
      </w:r>
    </w:p>
    <w:p>
      <w:pPr>
        <w:pStyle w:val="ListParagraph"/>
        <w:numPr>
          <w:ilvl w:val="0"/>
          <w:numId w:val="1"/>
        </w:numPr>
        <w:spacing w:after="80"/>
      </w:pPr>
      <w:r>
        <w:rPr>
          <w:rFonts w:ascii="Arial" w:cs="Arial" w:eastAsia="Arial" w:hAnsi="Arial"/>
          <w:sz w:val="22"/>
          <w:szCs w:val="22"/>
        </w:rPr>
        <w:t xml:space="preserve">Perform exploratory data analysis on customer support ticket data</w:t>
      </w:r>
    </w:p>
    <w:p>
      <w:pPr>
        <w:pStyle w:val="ListParagraph"/>
        <w:numPr>
          <w:ilvl w:val="0"/>
          <w:numId w:val="1"/>
        </w:numPr>
        <w:spacing w:after="80"/>
      </w:pPr>
      <w:r>
        <w:rPr>
          <w:rFonts w:ascii="Arial" w:cs="Arial" w:eastAsia="Arial" w:hAnsi="Arial"/>
          <w:sz w:val="22"/>
          <w:szCs w:val="22"/>
        </w:rPr>
        <w:t xml:space="preserve">Identify key trends, patterns, and drivers of customer satisfaction</w:t>
      </w:r>
    </w:p>
    <w:p>
      <w:pPr>
        <w:pStyle w:val="ListParagraph"/>
        <w:numPr>
          <w:ilvl w:val="0"/>
          <w:numId w:val="1"/>
        </w:numPr>
        <w:spacing w:after="80"/>
      </w:pPr>
      <w:r>
        <w:rPr>
          <w:rFonts w:ascii="Arial" w:cs="Arial" w:eastAsia="Arial" w:hAnsi="Arial"/>
          <w:sz w:val="22"/>
          <w:szCs w:val="22"/>
        </w:rPr>
        <w:t xml:space="preserve">Build and compare multiple ML classification models to predict satisfaction</w:t>
      </w:r>
    </w:p>
    <w:p>
      <w:pPr>
        <w:pStyle w:val="ListParagraph"/>
        <w:numPr>
          <w:ilvl w:val="0"/>
          <w:numId w:val="1"/>
        </w:numPr>
        <w:spacing w:after="80"/>
      </w:pPr>
      <w:r>
        <w:rPr>
          <w:rFonts w:ascii="Arial" w:cs="Arial" w:eastAsia="Arial" w:hAnsi="Arial"/>
          <w:sz w:val="22"/>
          <w:szCs w:val="22"/>
        </w:rPr>
        <w:t xml:space="preserve">Visualize findings through comprehensive charts and graphs</w:t>
      </w:r>
    </w:p>
    <w:p>
      <w:pPr>
        <w:pStyle w:val="ListParagraph"/>
        <w:numPr>
          <w:ilvl w:val="0"/>
          <w:numId w:val="1"/>
        </w:numPr>
        <w:spacing w:after="80"/>
      </w:pPr>
      <w:r>
        <w:rPr>
          <w:rFonts w:ascii="Arial" w:cs="Arial" w:eastAsia="Arial" w:hAnsi="Arial"/>
          <w:sz w:val="22"/>
          <w:szCs w:val="22"/>
        </w:rPr>
        <w:t xml:space="preserve">Provide actionable recommendations based on insights</w:t>
      </w:r>
    </w:p>
    <w:p>
      <w:pPr>
        <w:pStyle w:val="Heading2"/>
        <w:spacing w:before="300" w:after="160"/>
      </w:pPr>
      <w:r>
        <w:rPr>
          <w:b/>
          <w:bCs/>
          <w:color w:val="2F5496"/>
          <w:sz w:val="26"/>
          <w:szCs w:val="26"/>
        </w:rPr>
        <w:t xml:space="preserve">2.2 Project Scope</w:t>
      </w:r>
    </w:p>
    <w:p>
      <w:pPr>
        <w:spacing w:after="120"/>
        <w:jc w:val="left"/>
      </w:pPr>
      <w:r>
        <w:rPr>
          <w:rFonts w:ascii="Arial" w:cs="Arial" w:eastAsia="Arial" w:hAnsi="Arial"/>
          <w:sz w:val="22"/>
          <w:szCs w:val="22"/>
        </w:rPr>
        <w:t xml:space="preserve">The project covers the complete data science lifecycle — from raw data ingestion through preprocessing, visualization, feature engineering, model building, evaluation, and interpretation. The target variable is Customer Satisfaction Rating (1–5), transformed into three classes: Low (1–2), Medium (3), and High (4–5).</w:t>
      </w:r>
    </w:p>
    <w:p>
      <w:pPr>
        <w:pStyle w:val="Heading2"/>
        <w:spacing w:before="300" w:after="160"/>
      </w:pPr>
      <w:r>
        <w:rPr>
          <w:b/>
          <w:bCs/>
          <w:color w:val="2F5496"/>
          <w:sz w:val="26"/>
          <w:szCs w:val="26"/>
        </w:rPr>
        <w:t xml:space="preserve">2.3 Technology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2F5496" w:color="auto" w:val="solid"/>
          </w:tcPr>
          <w:p>
            <w:pPr>
              <w:spacing w:before="80" w:after="80"/>
            </w:pPr>
            <w:r>
              <w:rPr>
                <w:rFonts w:ascii="Arial" w:cs="Arial" w:eastAsia="Arial" w:hAnsi="Arial"/>
                <w:b/>
                <w:bCs/>
                <w:sz w:val="20"/>
                <w:szCs w:val="20"/>
              </w:rPr>
              <w:t xml:space="preserve">Category</w:t>
            </w:r>
          </w:p>
        </w:tc>
        <w:tc>
          <w:tcPr>
            <w:shd w:fill="2F5496" w:color="auto" w:val="solid"/>
          </w:tcPr>
          <w:p>
            <w:pPr>
              <w:spacing w:before="80" w:after="80"/>
            </w:pPr>
            <w:r>
              <w:rPr>
                <w:rFonts w:ascii="Arial" w:cs="Arial" w:eastAsia="Arial" w:hAnsi="Arial"/>
                <w:b/>
                <w:bCs/>
                <w:sz w:val="20"/>
                <w:szCs w:val="20"/>
              </w:rPr>
              <w:t xml:space="preserve">Tools / Libraries</w:t>
            </w:r>
          </w:p>
        </w:tc>
      </w:tr>
      <w:tr>
        <w:tc>
          <w:tcPr>
            <w:shd w:fill="EBF3FB" w:color="auto" w:val="solid"/>
          </w:tcPr>
          <w:p>
            <w:pPr>
              <w:spacing w:before="80" w:after="80"/>
            </w:pPr>
            <w:r>
              <w:rPr>
                <w:rFonts w:ascii="Arial" w:cs="Arial" w:eastAsia="Arial" w:hAnsi="Arial"/>
                <w:b w:val="false"/>
                <w:bCs w:val="false"/>
                <w:sz w:val="20"/>
                <w:szCs w:val="20"/>
              </w:rPr>
              <w:t xml:space="preserve">Language</w:t>
            </w:r>
          </w:p>
        </w:tc>
        <w:tc>
          <w:tcPr>
            <w:shd w:fill="FFFFFF" w:color="auto" w:val="clear"/>
          </w:tcPr>
          <w:p>
            <w:pPr>
              <w:spacing w:before="80" w:after="80"/>
            </w:pPr>
            <w:r>
              <w:rPr>
                <w:rFonts w:ascii="Arial" w:cs="Arial" w:eastAsia="Arial" w:hAnsi="Arial"/>
                <w:b w:val="false"/>
                <w:bCs w:val="false"/>
                <w:sz w:val="20"/>
                <w:szCs w:val="20"/>
              </w:rPr>
              <w:t xml:space="preserve">Python 3.10+</w:t>
            </w:r>
          </w:p>
        </w:tc>
      </w:tr>
      <w:tr>
        <w:tc>
          <w:tcPr>
            <w:shd w:fill="EBF3FB" w:color="auto" w:val="solid"/>
          </w:tcPr>
          <w:p>
            <w:pPr>
              <w:spacing w:before="80" w:after="80"/>
            </w:pPr>
            <w:r>
              <w:rPr>
                <w:rFonts w:ascii="Arial" w:cs="Arial" w:eastAsia="Arial" w:hAnsi="Arial"/>
                <w:b w:val="false"/>
                <w:bCs w:val="false"/>
                <w:sz w:val="20"/>
                <w:szCs w:val="20"/>
              </w:rPr>
              <w:t xml:space="preserve">IDE</w:t>
            </w:r>
          </w:p>
        </w:tc>
        <w:tc>
          <w:tcPr>
            <w:shd w:fill="FFFFFF" w:color="auto" w:val="clear"/>
          </w:tcPr>
          <w:p>
            <w:pPr>
              <w:spacing w:before="80" w:after="80"/>
            </w:pPr>
            <w:r>
              <w:rPr>
                <w:rFonts w:ascii="Arial" w:cs="Arial" w:eastAsia="Arial" w:hAnsi="Arial"/>
                <w:b w:val="false"/>
                <w:bCs w:val="false"/>
                <w:sz w:val="20"/>
                <w:szCs w:val="20"/>
              </w:rPr>
              <w:t xml:space="preserve">VS Code, Jupyter Notebook</w:t>
            </w:r>
          </w:p>
        </w:tc>
      </w:tr>
      <w:tr>
        <w:tc>
          <w:tcPr>
            <w:shd w:fill="EBF3FB" w:color="auto" w:val="solid"/>
          </w:tcPr>
          <w:p>
            <w:pPr>
              <w:spacing w:before="80" w:after="80"/>
            </w:pPr>
            <w:r>
              <w:rPr>
                <w:rFonts w:ascii="Arial" w:cs="Arial" w:eastAsia="Arial" w:hAnsi="Arial"/>
                <w:b w:val="false"/>
                <w:bCs w:val="false"/>
                <w:sz w:val="20"/>
                <w:szCs w:val="20"/>
              </w:rPr>
              <w:t xml:space="preserve">Data Manipulation</w:t>
            </w:r>
          </w:p>
        </w:tc>
        <w:tc>
          <w:tcPr>
            <w:shd w:fill="FFFFFF" w:color="auto" w:val="clear"/>
          </w:tcPr>
          <w:p>
            <w:pPr>
              <w:spacing w:before="80" w:after="80"/>
            </w:pPr>
            <w:r>
              <w:rPr>
                <w:rFonts w:ascii="Arial" w:cs="Arial" w:eastAsia="Arial" w:hAnsi="Arial"/>
                <w:b w:val="false"/>
                <w:bCs w:val="false"/>
                <w:sz w:val="20"/>
                <w:szCs w:val="20"/>
              </w:rPr>
              <w:t xml:space="preserve">Pandas, NumPy</w:t>
            </w:r>
          </w:p>
        </w:tc>
      </w:tr>
      <w:tr>
        <w:tc>
          <w:tcPr>
            <w:shd w:fill="EBF3FB" w:color="auto" w:val="solid"/>
          </w:tcPr>
          <w:p>
            <w:pPr>
              <w:spacing w:before="80" w:after="80"/>
            </w:pPr>
            <w:r>
              <w:rPr>
                <w:rFonts w:ascii="Arial" w:cs="Arial" w:eastAsia="Arial" w:hAnsi="Arial"/>
                <w:b w:val="false"/>
                <w:bCs w:val="false"/>
                <w:sz w:val="20"/>
                <w:szCs w:val="20"/>
              </w:rPr>
              <w:t xml:space="preserve">Visualization</w:t>
            </w:r>
          </w:p>
        </w:tc>
        <w:tc>
          <w:tcPr>
            <w:shd w:fill="FFFFFF" w:color="auto" w:val="clear"/>
          </w:tcPr>
          <w:p>
            <w:pPr>
              <w:spacing w:before="80" w:after="80"/>
            </w:pPr>
            <w:r>
              <w:rPr>
                <w:rFonts w:ascii="Arial" w:cs="Arial" w:eastAsia="Arial" w:hAnsi="Arial"/>
                <w:b w:val="false"/>
                <w:bCs w:val="false"/>
                <w:sz w:val="20"/>
                <w:szCs w:val="20"/>
              </w:rPr>
              <w:t xml:space="preserve">Matplotlib, Seaborn</w:t>
            </w:r>
          </w:p>
        </w:tc>
      </w:tr>
      <w:tr>
        <w:tc>
          <w:tcPr>
            <w:shd w:fill="EBF3FB" w:color="auto" w:val="solid"/>
          </w:tcPr>
          <w:p>
            <w:pPr>
              <w:spacing w:before="80" w:after="80"/>
            </w:pPr>
            <w:r>
              <w:rPr>
                <w:rFonts w:ascii="Arial" w:cs="Arial" w:eastAsia="Arial" w:hAnsi="Arial"/>
                <w:b w:val="false"/>
                <w:bCs w:val="false"/>
                <w:sz w:val="20"/>
                <w:szCs w:val="20"/>
              </w:rPr>
              <w:t xml:space="preserve">Machine Learning</w:t>
            </w:r>
          </w:p>
        </w:tc>
        <w:tc>
          <w:tcPr>
            <w:shd w:fill="FFFFFF" w:color="auto" w:val="clear"/>
          </w:tcPr>
          <w:p>
            <w:pPr>
              <w:spacing w:before="80" w:after="80"/>
            </w:pPr>
            <w:r>
              <w:rPr>
                <w:rFonts w:ascii="Arial" w:cs="Arial" w:eastAsia="Arial" w:hAnsi="Arial"/>
                <w:b w:val="false"/>
                <w:bCs w:val="false"/>
                <w:sz w:val="20"/>
                <w:szCs w:val="20"/>
              </w:rPr>
              <w:t xml:space="preserve">Scikit-learn</w:t>
            </w:r>
          </w:p>
        </w:tc>
      </w:tr>
      <w:tr>
        <w:tc>
          <w:tcPr>
            <w:shd w:fill="EBF3FB" w:color="auto" w:val="solid"/>
          </w:tcPr>
          <w:p>
            <w:pPr>
              <w:spacing w:before="80" w:after="80"/>
            </w:pPr>
            <w:r>
              <w:rPr>
                <w:rFonts w:ascii="Arial" w:cs="Arial" w:eastAsia="Arial" w:hAnsi="Arial"/>
                <w:b w:val="false"/>
                <w:bCs w:val="false"/>
                <w:sz w:val="20"/>
                <w:szCs w:val="20"/>
              </w:rPr>
              <w:t xml:space="preserve">Models Used</w:t>
            </w:r>
          </w:p>
        </w:tc>
        <w:tc>
          <w:tcPr>
            <w:shd w:fill="FFFFFF" w:color="auto" w:val="clear"/>
          </w:tcPr>
          <w:p>
            <w:pPr>
              <w:spacing w:before="80" w:after="80"/>
            </w:pPr>
            <w:r>
              <w:rPr>
                <w:rFonts w:ascii="Arial" w:cs="Arial" w:eastAsia="Arial" w:hAnsi="Arial"/>
                <w:b w:val="false"/>
                <w:bCs w:val="false"/>
                <w:sz w:val="20"/>
                <w:szCs w:val="20"/>
              </w:rPr>
              <w:t xml:space="preserve">Random Forest, Gradient Boosting, Logistic Regression, Decision Tree</w:t>
            </w:r>
          </w:p>
        </w:tc>
      </w:tr>
      <w:tr>
        <w:tc>
          <w:tcPr>
            <w:shd w:fill="EBF3FB" w:color="auto" w:val="solid"/>
          </w:tcPr>
          <w:p>
            <w:pPr>
              <w:spacing w:before="80" w:after="80"/>
            </w:pPr>
            <w:r>
              <w:rPr>
                <w:rFonts w:ascii="Arial" w:cs="Arial" w:eastAsia="Arial" w:hAnsi="Arial"/>
                <w:b w:val="false"/>
                <w:bCs w:val="false"/>
                <w:sz w:val="20"/>
                <w:szCs w:val="20"/>
              </w:rPr>
              <w:t xml:space="preserve">Data Format</w:t>
            </w:r>
          </w:p>
        </w:tc>
        <w:tc>
          <w:tcPr>
            <w:shd w:fill="FFFFFF" w:color="auto" w:val="clear"/>
          </w:tcPr>
          <w:p>
            <w:pPr>
              <w:spacing w:before="80" w:after="80"/>
            </w:pPr>
            <w:r>
              <w:rPr>
                <w:rFonts w:ascii="Arial" w:cs="Arial" w:eastAsia="Arial" w:hAnsi="Arial"/>
                <w:b w:val="false"/>
                <w:bCs w:val="false"/>
                <w:sz w:val="20"/>
                <w:szCs w:val="20"/>
              </w:rPr>
              <w:t xml:space="preserve">CSV</w:t>
            </w:r>
          </w:p>
        </w:tc>
      </w:tr>
      <w:tr>
        <w:tc>
          <w:tcPr>
            <w:shd w:fill="EBF3FB" w:color="auto" w:val="solid"/>
          </w:tcPr>
          <w:p>
            <w:pPr>
              <w:spacing w:before="80" w:after="80"/>
            </w:pPr>
            <w:r>
              <w:rPr>
                <w:rFonts w:ascii="Arial" w:cs="Arial" w:eastAsia="Arial" w:hAnsi="Arial"/>
                <w:b w:val="false"/>
                <w:bCs w:val="false"/>
                <w:sz w:val="20"/>
                <w:szCs w:val="20"/>
              </w:rPr>
              <w:t xml:space="preserve">Report</w:t>
            </w:r>
          </w:p>
        </w:tc>
        <w:tc>
          <w:tcPr>
            <w:shd w:fill="FFFFFF" w:color="auto" w:val="clear"/>
          </w:tcPr>
          <w:p>
            <w:pPr>
              <w:spacing w:before="80" w:after="80"/>
            </w:pPr>
            <w:r>
              <w:rPr>
                <w:rFonts w:ascii="Arial" w:cs="Arial" w:eastAsia="Arial" w:hAnsi="Arial"/>
                <w:b w:val="false"/>
                <w:bCs w:val="false"/>
                <w:sz w:val="20"/>
                <w:szCs w:val="20"/>
              </w:rPr>
              <w:t xml:space="preserve">Word (.docx)</w:t>
            </w:r>
          </w:p>
        </w:tc>
      </w:tr>
    </w:tbl>
    <w:p>
      <w:r>
        <w:br w:type="page"/>
      </w:r>
    </w:p>
    <w:p>
      <w:pPr>
        <w:pStyle w:val="Heading1"/>
        <w:spacing w:before="400" w:after="200"/>
      </w:pPr>
      <w:r>
        <w:rPr>
          <w:b/>
          <w:bCs/>
          <w:color w:val="1F3864"/>
          <w:sz w:val="32"/>
          <w:szCs w:val="32"/>
        </w:rPr>
        <w:t xml:space="preserve">3. Dataset Description</w:t>
      </w:r>
    </w:p>
    <w:p>
      <w:pPr>
        <w:pStyle w:val="Heading2"/>
        <w:spacing w:before="300" w:after="160"/>
      </w:pPr>
      <w:r>
        <w:rPr>
          <w:b/>
          <w:bCs/>
          <w:color w:val="2F5496"/>
          <w:sz w:val="26"/>
          <w:szCs w:val="26"/>
        </w:rPr>
        <w:t xml:space="preserve">3.1 Overview</w:t>
      </w:r>
    </w:p>
    <w:p>
      <w:pPr>
        <w:spacing w:after="120"/>
        <w:jc w:val="left"/>
      </w:pPr>
      <w:r>
        <w:rPr>
          <w:rFonts w:ascii="Arial" w:cs="Arial" w:eastAsia="Arial" w:hAnsi="Arial"/>
          <w:sz w:val="22"/>
          <w:szCs w:val="22"/>
        </w:rPr>
        <w:t xml:space="preserve">The Customer Support Ticket Dataset contains 8,469 records spanning customer interactions with a technology company's support system. The data covers a period from January 2020 to December 2021 and includes 17 features capturing customer demographics, product information, ticket metadata, and satisfaction outcomes.</w:t>
      </w:r>
    </w:p>
    <w:p>
      <w:pPr>
        <w:pStyle w:val="Heading2"/>
        <w:spacing w:before="300" w:after="160"/>
      </w:pPr>
      <w:r>
        <w:rPr>
          <w:b/>
          <w:bCs/>
          <w:color w:val="2F5496"/>
          <w:sz w:val="26"/>
          <w:szCs w:val="26"/>
        </w:rPr>
        <w:t xml:space="preserve">3.2 Feature Descriptions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2F5496" w:color="auto" w:val="solid"/>
          </w:tcPr>
          <w:p>
            <w:pPr>
              <w:spacing w:before="80" w:after="80"/>
            </w:pPr>
            <w:r>
              <w:rPr>
                <w:rFonts w:ascii="Arial" w:cs="Arial" w:eastAsia="Arial" w:hAnsi="Arial"/>
                <w:b/>
                <w:bCs/>
                <w:sz w:val="20"/>
                <w:szCs w:val="20"/>
              </w:rPr>
              <w:t xml:space="preserve">Feature</w:t>
            </w:r>
          </w:p>
        </w:tc>
        <w:tc>
          <w:tcPr>
            <w:shd w:fill="2F5496" w:color="auto" w:val="solid"/>
          </w:tcPr>
          <w:p>
            <w:pPr>
              <w:spacing w:before="80" w:after="80"/>
            </w:pPr>
            <w:r>
              <w:rPr>
                <w:rFonts w:ascii="Arial" w:cs="Arial" w:eastAsia="Arial" w:hAnsi="Arial"/>
                <w:b/>
                <w:bCs/>
                <w:sz w:val="20"/>
                <w:szCs w:val="20"/>
              </w:rPr>
              <w:t xml:space="preserve">Type</w:t>
            </w:r>
          </w:p>
        </w:tc>
        <w:tc>
          <w:tcPr>
            <w:shd w:fill="2F5496" w:color="auto" w:val="solid"/>
          </w:tcPr>
          <w:p>
            <w:pPr>
              <w:spacing w:before="80" w:after="80"/>
            </w:pPr>
            <w:r>
              <w:rPr>
                <w:rFonts w:ascii="Arial" w:cs="Arial" w:eastAsia="Arial" w:hAnsi="Arial"/>
                <w:b/>
                <w:bCs/>
                <w:sz w:val="20"/>
                <w:szCs w:val="20"/>
              </w:rPr>
              <w:t xml:space="preserve">Description</w:t>
            </w:r>
          </w:p>
        </w:tc>
      </w:tr>
      <w:tr>
        <w:tc>
          <w:tcPr>
            <w:shd w:fill="EBF3FB" w:color="auto" w:val="solid"/>
          </w:tcPr>
          <w:p>
            <w:pPr>
              <w:spacing w:before="80" w:after="80"/>
            </w:pPr>
            <w:r>
              <w:rPr>
                <w:rFonts w:ascii="Arial" w:cs="Arial" w:eastAsia="Arial" w:hAnsi="Arial"/>
                <w:b w:val="false"/>
                <w:bCs w:val="false"/>
                <w:sz w:val="20"/>
                <w:szCs w:val="20"/>
              </w:rPr>
              <w:t xml:space="preserve">Ticket ID</w:t>
            </w:r>
          </w:p>
        </w:tc>
        <w:tc>
          <w:tcPr>
            <w:shd w:fill="FFFFFF" w:color="auto" w:val="clear"/>
          </w:tcPr>
          <w:p>
            <w:pPr>
              <w:spacing w:before="80" w:after="80"/>
            </w:pPr>
            <w:r>
              <w:rPr>
                <w:rFonts w:ascii="Arial" w:cs="Arial" w:eastAsia="Arial" w:hAnsi="Arial"/>
                <w:b w:val="false"/>
                <w:bCs w:val="false"/>
                <w:sz w:val="20"/>
                <w:szCs w:val="20"/>
              </w:rPr>
              <w:t xml:space="preserve">Integer</w:t>
            </w:r>
          </w:p>
        </w:tc>
        <w:tc>
          <w:tcPr>
            <w:shd w:fill="EBF3FB" w:color="auto" w:val="solid"/>
          </w:tcPr>
          <w:p>
            <w:pPr>
              <w:spacing w:before="80" w:after="80"/>
            </w:pPr>
            <w:r>
              <w:rPr>
                <w:rFonts w:ascii="Arial" w:cs="Arial" w:eastAsia="Arial" w:hAnsi="Arial"/>
                <w:b w:val="false"/>
                <w:bCs w:val="false"/>
                <w:sz w:val="20"/>
                <w:szCs w:val="20"/>
              </w:rPr>
              <w:t xml:space="preserve">Unique identifier for each support ticket</w:t>
            </w:r>
          </w:p>
        </w:tc>
      </w:tr>
      <w:tr>
        <w:tc>
          <w:tcPr>
            <w:shd w:fill="EBF3FB" w:color="auto" w:val="solid"/>
          </w:tcPr>
          <w:p>
            <w:pPr>
              <w:spacing w:before="80" w:after="80"/>
            </w:pPr>
            <w:r>
              <w:rPr>
                <w:rFonts w:ascii="Arial" w:cs="Arial" w:eastAsia="Arial" w:hAnsi="Arial"/>
                <w:b w:val="false"/>
                <w:bCs w:val="false"/>
                <w:sz w:val="20"/>
                <w:szCs w:val="20"/>
              </w:rPr>
              <w:t xml:space="preserve">Customer Name</w:t>
            </w:r>
          </w:p>
        </w:tc>
        <w:tc>
          <w:tcPr>
            <w:shd w:fill="FFFFFF" w:color="auto" w:val="clear"/>
          </w:tcPr>
          <w:p>
            <w:pPr>
              <w:spacing w:before="80" w:after="80"/>
            </w:pPr>
            <w:r>
              <w:rPr>
                <w:rFonts w:ascii="Arial" w:cs="Arial" w:eastAsia="Arial" w:hAnsi="Arial"/>
                <w:b w:val="false"/>
                <w:bCs w:val="false"/>
                <w:sz w:val="20"/>
                <w:szCs w:val="20"/>
              </w:rPr>
              <w:t xml:space="preserve">String</w:t>
            </w:r>
          </w:p>
        </w:tc>
        <w:tc>
          <w:tcPr>
            <w:shd w:fill="EBF3FB" w:color="auto" w:val="solid"/>
          </w:tcPr>
          <w:p>
            <w:pPr>
              <w:spacing w:before="80" w:after="80"/>
            </w:pPr>
            <w:r>
              <w:rPr>
                <w:rFonts w:ascii="Arial" w:cs="Arial" w:eastAsia="Arial" w:hAnsi="Arial"/>
                <w:b w:val="false"/>
                <w:bCs w:val="false"/>
                <w:sz w:val="20"/>
                <w:szCs w:val="20"/>
              </w:rPr>
              <w:t xml:space="preserve">Name of the customer</w:t>
            </w:r>
          </w:p>
        </w:tc>
      </w:tr>
      <w:tr>
        <w:tc>
          <w:tcPr>
            <w:shd w:fill="EBF3FB" w:color="auto" w:val="solid"/>
          </w:tcPr>
          <w:p>
            <w:pPr>
              <w:spacing w:before="80" w:after="80"/>
            </w:pPr>
            <w:r>
              <w:rPr>
                <w:rFonts w:ascii="Arial" w:cs="Arial" w:eastAsia="Arial" w:hAnsi="Arial"/>
                <w:b w:val="false"/>
                <w:bCs w:val="false"/>
                <w:sz w:val="20"/>
                <w:szCs w:val="20"/>
              </w:rPr>
              <w:t xml:space="preserve">Customer Email</w:t>
            </w:r>
          </w:p>
        </w:tc>
        <w:tc>
          <w:tcPr>
            <w:shd w:fill="FFFFFF" w:color="auto" w:val="clear"/>
          </w:tcPr>
          <w:p>
            <w:pPr>
              <w:spacing w:before="80" w:after="80"/>
            </w:pPr>
            <w:r>
              <w:rPr>
                <w:rFonts w:ascii="Arial" w:cs="Arial" w:eastAsia="Arial" w:hAnsi="Arial"/>
                <w:b w:val="false"/>
                <w:bCs w:val="false"/>
                <w:sz w:val="20"/>
                <w:szCs w:val="20"/>
              </w:rPr>
              <w:t xml:space="preserve">String</w:t>
            </w:r>
          </w:p>
        </w:tc>
        <w:tc>
          <w:tcPr>
            <w:shd w:fill="EBF3FB" w:color="auto" w:val="solid"/>
          </w:tcPr>
          <w:p>
            <w:pPr>
              <w:spacing w:before="80" w:after="80"/>
            </w:pPr>
            <w:r>
              <w:rPr>
                <w:rFonts w:ascii="Arial" w:cs="Arial" w:eastAsia="Arial" w:hAnsi="Arial"/>
                <w:b w:val="false"/>
                <w:bCs w:val="false"/>
                <w:sz w:val="20"/>
                <w:szCs w:val="20"/>
              </w:rPr>
              <w:t xml:space="preserve">Email address (anonymized domain)</w:t>
            </w:r>
          </w:p>
        </w:tc>
      </w:tr>
      <w:tr>
        <w:tc>
          <w:tcPr>
            <w:shd w:fill="EBF3FB" w:color="auto" w:val="solid"/>
          </w:tcPr>
          <w:p>
            <w:pPr>
              <w:spacing w:before="80" w:after="80"/>
            </w:pPr>
            <w:r>
              <w:rPr>
                <w:rFonts w:ascii="Arial" w:cs="Arial" w:eastAsia="Arial" w:hAnsi="Arial"/>
                <w:b w:val="false"/>
                <w:bCs w:val="false"/>
                <w:sz w:val="20"/>
                <w:szCs w:val="20"/>
              </w:rPr>
              <w:t xml:space="preserve">Customer Age</w:t>
            </w:r>
          </w:p>
        </w:tc>
        <w:tc>
          <w:tcPr>
            <w:shd w:fill="FFFFFF" w:color="auto" w:val="clear"/>
          </w:tcPr>
          <w:p>
            <w:pPr>
              <w:spacing w:before="80" w:after="80"/>
            </w:pPr>
            <w:r>
              <w:rPr>
                <w:rFonts w:ascii="Arial" w:cs="Arial" w:eastAsia="Arial" w:hAnsi="Arial"/>
                <w:b w:val="false"/>
                <w:bCs w:val="false"/>
                <w:sz w:val="20"/>
                <w:szCs w:val="20"/>
              </w:rPr>
              <w:t xml:space="preserve">Integer</w:t>
            </w:r>
          </w:p>
        </w:tc>
        <w:tc>
          <w:tcPr>
            <w:shd w:fill="EBF3FB" w:color="auto" w:val="solid"/>
          </w:tcPr>
          <w:p>
            <w:pPr>
              <w:spacing w:before="80" w:after="80"/>
            </w:pPr>
            <w:r>
              <w:rPr>
                <w:rFonts w:ascii="Arial" w:cs="Arial" w:eastAsia="Arial" w:hAnsi="Arial"/>
                <w:b w:val="false"/>
                <w:bCs w:val="false"/>
                <w:sz w:val="20"/>
                <w:szCs w:val="20"/>
              </w:rPr>
              <w:t xml:space="preserve">Age of the customer (18–70)</w:t>
            </w:r>
          </w:p>
        </w:tc>
      </w:tr>
      <w:tr>
        <w:tc>
          <w:tcPr>
            <w:shd w:fill="EBF3FB" w:color="auto" w:val="solid"/>
          </w:tcPr>
          <w:p>
            <w:pPr>
              <w:spacing w:before="80" w:after="80"/>
            </w:pPr>
            <w:r>
              <w:rPr>
                <w:rFonts w:ascii="Arial" w:cs="Arial" w:eastAsia="Arial" w:hAnsi="Arial"/>
                <w:b w:val="false"/>
                <w:bCs w:val="false"/>
                <w:sz w:val="20"/>
                <w:szCs w:val="20"/>
              </w:rPr>
              <w:t xml:space="preserve">Customer Gender</w:t>
            </w:r>
          </w:p>
        </w:tc>
        <w:tc>
          <w:tcPr>
            <w:shd w:fill="FFFFFF" w:color="auto" w:val="clear"/>
          </w:tcPr>
          <w:p>
            <w:pPr>
              <w:spacing w:before="80" w:after="80"/>
            </w:pPr>
            <w:r>
              <w:rPr>
                <w:rFonts w:ascii="Arial" w:cs="Arial" w:eastAsia="Arial" w:hAnsi="Arial"/>
                <w:b w:val="false"/>
                <w:bCs w:val="false"/>
                <w:sz w:val="20"/>
                <w:szCs w:val="20"/>
              </w:rPr>
              <w:t xml:space="preserve">Categorical</w:t>
            </w:r>
          </w:p>
        </w:tc>
        <w:tc>
          <w:tcPr>
            <w:shd w:fill="EBF3FB" w:color="auto" w:val="solid"/>
          </w:tcPr>
          <w:p>
            <w:pPr>
              <w:spacing w:before="80" w:after="80"/>
            </w:pPr>
            <w:r>
              <w:rPr>
                <w:rFonts w:ascii="Arial" w:cs="Arial" w:eastAsia="Arial" w:hAnsi="Arial"/>
                <w:b w:val="false"/>
                <w:bCs w:val="false"/>
                <w:sz w:val="20"/>
                <w:szCs w:val="20"/>
              </w:rPr>
              <w:t xml:space="preserve">Male, Female, or Other</w:t>
            </w:r>
          </w:p>
        </w:tc>
      </w:tr>
      <w:tr>
        <w:tc>
          <w:tcPr>
            <w:shd w:fill="EBF3FB" w:color="auto" w:val="solid"/>
          </w:tcPr>
          <w:p>
            <w:pPr>
              <w:spacing w:before="80" w:after="80"/>
            </w:pPr>
            <w:r>
              <w:rPr>
                <w:rFonts w:ascii="Arial" w:cs="Arial" w:eastAsia="Arial" w:hAnsi="Arial"/>
                <w:b w:val="false"/>
                <w:bCs w:val="false"/>
                <w:sz w:val="20"/>
                <w:szCs w:val="20"/>
              </w:rPr>
              <w:t xml:space="preserve">Product Purchased</w:t>
            </w:r>
          </w:p>
        </w:tc>
        <w:tc>
          <w:tcPr>
            <w:shd w:fill="FFFFFF" w:color="auto" w:val="clear"/>
          </w:tcPr>
          <w:p>
            <w:pPr>
              <w:spacing w:before="80" w:after="80"/>
            </w:pPr>
            <w:r>
              <w:rPr>
                <w:rFonts w:ascii="Arial" w:cs="Arial" w:eastAsia="Arial" w:hAnsi="Arial"/>
                <w:b w:val="false"/>
                <w:bCs w:val="false"/>
                <w:sz w:val="20"/>
                <w:szCs w:val="20"/>
              </w:rPr>
              <w:t xml:space="preserve">Categorical</w:t>
            </w:r>
          </w:p>
        </w:tc>
        <w:tc>
          <w:tcPr>
            <w:shd w:fill="EBF3FB" w:color="auto" w:val="solid"/>
          </w:tcPr>
          <w:p>
            <w:pPr>
              <w:spacing w:before="80" w:after="80"/>
            </w:pPr>
            <w:r>
              <w:rPr>
                <w:rFonts w:ascii="Arial" w:cs="Arial" w:eastAsia="Arial" w:hAnsi="Arial"/>
                <w:b w:val="false"/>
                <w:bCs w:val="false"/>
                <w:sz w:val="20"/>
                <w:szCs w:val="20"/>
              </w:rPr>
              <w:t xml:space="preserve">Tech product related to the ticket</w:t>
            </w:r>
          </w:p>
        </w:tc>
      </w:tr>
      <w:tr>
        <w:tc>
          <w:tcPr>
            <w:shd w:fill="EBF3FB" w:color="auto" w:val="solid"/>
          </w:tcPr>
          <w:p>
            <w:pPr>
              <w:spacing w:before="80" w:after="80"/>
            </w:pPr>
            <w:r>
              <w:rPr>
                <w:rFonts w:ascii="Arial" w:cs="Arial" w:eastAsia="Arial" w:hAnsi="Arial"/>
                <w:b w:val="false"/>
                <w:bCs w:val="false"/>
                <w:sz w:val="20"/>
                <w:szCs w:val="20"/>
              </w:rPr>
              <w:t xml:space="preserve">Date of Purchase</w:t>
            </w:r>
          </w:p>
        </w:tc>
        <w:tc>
          <w:tcPr>
            <w:shd w:fill="FFFFFF" w:color="auto" w:val="clear"/>
          </w:tcPr>
          <w:p>
            <w:pPr>
              <w:spacing w:before="80" w:after="80"/>
            </w:pPr>
            <w:r>
              <w:rPr>
                <w:rFonts w:ascii="Arial" w:cs="Arial" w:eastAsia="Arial" w:hAnsi="Arial"/>
                <w:b w:val="false"/>
                <w:bCs w:val="false"/>
                <w:sz w:val="20"/>
                <w:szCs w:val="20"/>
              </w:rPr>
              <w:t xml:space="preserve">Date</w:t>
            </w:r>
          </w:p>
        </w:tc>
        <w:tc>
          <w:tcPr>
            <w:shd w:fill="EBF3FB" w:color="auto" w:val="solid"/>
          </w:tcPr>
          <w:p>
            <w:pPr>
              <w:spacing w:before="80" w:after="80"/>
            </w:pPr>
            <w:r>
              <w:rPr>
                <w:rFonts w:ascii="Arial" w:cs="Arial" w:eastAsia="Arial" w:hAnsi="Arial"/>
                <w:b w:val="false"/>
                <w:bCs w:val="false"/>
                <w:sz w:val="20"/>
                <w:szCs w:val="20"/>
              </w:rPr>
              <w:t xml:space="preserve">When the product was purchased</w:t>
            </w:r>
          </w:p>
        </w:tc>
      </w:tr>
      <w:tr>
        <w:tc>
          <w:tcPr>
            <w:shd w:fill="EBF3FB" w:color="auto" w:val="solid"/>
          </w:tcPr>
          <w:p>
            <w:pPr>
              <w:spacing w:before="80" w:after="80"/>
            </w:pPr>
            <w:r>
              <w:rPr>
                <w:rFonts w:ascii="Arial" w:cs="Arial" w:eastAsia="Arial" w:hAnsi="Arial"/>
                <w:b w:val="false"/>
                <w:bCs w:val="false"/>
                <w:sz w:val="20"/>
                <w:szCs w:val="20"/>
              </w:rPr>
              <w:t xml:space="preserve">Ticket Type</w:t>
            </w:r>
          </w:p>
        </w:tc>
        <w:tc>
          <w:tcPr>
            <w:shd w:fill="FFFFFF" w:color="auto" w:val="clear"/>
          </w:tcPr>
          <w:p>
            <w:pPr>
              <w:spacing w:before="80" w:after="80"/>
            </w:pPr>
            <w:r>
              <w:rPr>
                <w:rFonts w:ascii="Arial" w:cs="Arial" w:eastAsia="Arial" w:hAnsi="Arial"/>
                <w:b w:val="false"/>
                <w:bCs w:val="false"/>
                <w:sz w:val="20"/>
                <w:szCs w:val="20"/>
              </w:rPr>
              <w:t xml:space="preserve">Categorical</w:t>
            </w:r>
          </w:p>
        </w:tc>
        <w:tc>
          <w:tcPr>
            <w:shd w:fill="EBF3FB" w:color="auto" w:val="solid"/>
          </w:tcPr>
          <w:p>
            <w:pPr>
              <w:spacing w:before="80" w:after="80"/>
            </w:pPr>
            <w:r>
              <w:rPr>
                <w:rFonts w:ascii="Arial" w:cs="Arial" w:eastAsia="Arial" w:hAnsi="Arial"/>
                <w:b w:val="false"/>
                <w:bCs w:val="false"/>
                <w:sz w:val="20"/>
                <w:szCs w:val="20"/>
              </w:rPr>
              <w:t xml:space="preserve">Type: Technical, Billing, Cancellation, Refund, Product</w:t>
            </w:r>
          </w:p>
        </w:tc>
      </w:tr>
      <w:tr>
        <w:tc>
          <w:tcPr>
            <w:shd w:fill="EBF3FB" w:color="auto" w:val="solid"/>
          </w:tcPr>
          <w:p>
            <w:pPr>
              <w:spacing w:before="80" w:after="80"/>
            </w:pPr>
            <w:r>
              <w:rPr>
                <w:rFonts w:ascii="Arial" w:cs="Arial" w:eastAsia="Arial" w:hAnsi="Arial"/>
                <w:b w:val="false"/>
                <w:bCs w:val="false"/>
                <w:sz w:val="20"/>
                <w:szCs w:val="20"/>
              </w:rPr>
              <w:t xml:space="preserve">Ticket Subject</w:t>
            </w:r>
          </w:p>
        </w:tc>
        <w:tc>
          <w:tcPr>
            <w:shd w:fill="FFFFFF" w:color="auto" w:val="clear"/>
          </w:tcPr>
          <w:p>
            <w:pPr>
              <w:spacing w:before="80" w:after="80"/>
            </w:pPr>
            <w:r>
              <w:rPr>
                <w:rFonts w:ascii="Arial" w:cs="Arial" w:eastAsia="Arial" w:hAnsi="Arial"/>
                <w:b w:val="false"/>
                <w:bCs w:val="false"/>
                <w:sz w:val="20"/>
                <w:szCs w:val="20"/>
              </w:rPr>
              <w:t xml:space="preserve">Categorical</w:t>
            </w:r>
          </w:p>
        </w:tc>
        <w:tc>
          <w:tcPr>
            <w:shd w:fill="EBF3FB" w:color="auto" w:val="solid"/>
          </w:tcPr>
          <w:p>
            <w:pPr>
              <w:spacing w:before="80" w:after="80"/>
            </w:pPr>
            <w:r>
              <w:rPr>
                <w:rFonts w:ascii="Arial" w:cs="Arial" w:eastAsia="Arial" w:hAnsi="Arial"/>
                <w:b w:val="false"/>
                <w:bCs w:val="false"/>
                <w:sz w:val="20"/>
                <w:szCs w:val="20"/>
              </w:rPr>
              <w:t xml:space="preserve">Specific issue topic</w:t>
            </w:r>
          </w:p>
        </w:tc>
      </w:tr>
      <w:tr>
        <w:tc>
          <w:tcPr>
            <w:shd w:fill="EBF3FB" w:color="auto" w:val="solid"/>
          </w:tcPr>
          <w:p>
            <w:pPr>
              <w:spacing w:before="80" w:after="80"/>
            </w:pPr>
            <w:r>
              <w:rPr>
                <w:rFonts w:ascii="Arial" w:cs="Arial" w:eastAsia="Arial" w:hAnsi="Arial"/>
                <w:b w:val="false"/>
                <w:bCs w:val="false"/>
                <w:sz w:val="20"/>
                <w:szCs w:val="20"/>
              </w:rPr>
              <w:t xml:space="preserve">Ticket Description</w:t>
            </w:r>
          </w:p>
        </w:tc>
        <w:tc>
          <w:tcPr>
            <w:shd w:fill="FFFFFF" w:color="auto" w:val="clear"/>
          </w:tcPr>
          <w:p>
            <w:pPr>
              <w:spacing w:before="80" w:after="80"/>
            </w:pPr>
            <w:r>
              <w:rPr>
                <w:rFonts w:ascii="Arial" w:cs="Arial" w:eastAsia="Arial" w:hAnsi="Arial"/>
                <w:b w:val="false"/>
                <w:bCs w:val="false"/>
                <w:sz w:val="20"/>
                <w:szCs w:val="20"/>
              </w:rPr>
              <w:t xml:space="preserve">Text</w:t>
            </w:r>
          </w:p>
        </w:tc>
        <w:tc>
          <w:tcPr>
            <w:shd w:fill="EBF3FB" w:color="auto" w:val="solid"/>
          </w:tcPr>
          <w:p>
            <w:pPr>
              <w:spacing w:before="80" w:after="80"/>
            </w:pPr>
            <w:r>
              <w:rPr>
                <w:rFonts w:ascii="Arial" w:cs="Arial" w:eastAsia="Arial" w:hAnsi="Arial"/>
                <w:b w:val="false"/>
                <w:bCs w:val="false"/>
                <w:sz w:val="20"/>
                <w:szCs w:val="20"/>
              </w:rPr>
              <w:t xml:space="preserve">Detailed description of the issue</w:t>
            </w:r>
          </w:p>
        </w:tc>
      </w:tr>
      <w:tr>
        <w:tc>
          <w:tcPr>
            <w:shd w:fill="EBF3FB" w:color="auto" w:val="solid"/>
          </w:tcPr>
          <w:p>
            <w:pPr>
              <w:spacing w:before="80" w:after="80"/>
            </w:pPr>
            <w:r>
              <w:rPr>
                <w:rFonts w:ascii="Arial" w:cs="Arial" w:eastAsia="Arial" w:hAnsi="Arial"/>
                <w:b w:val="false"/>
                <w:bCs w:val="false"/>
                <w:sz w:val="20"/>
                <w:szCs w:val="20"/>
              </w:rPr>
              <w:t xml:space="preserve">Ticket Status</w:t>
            </w:r>
          </w:p>
        </w:tc>
        <w:tc>
          <w:tcPr>
            <w:shd w:fill="FFFFFF" w:color="auto" w:val="clear"/>
          </w:tcPr>
          <w:p>
            <w:pPr>
              <w:spacing w:before="80" w:after="80"/>
            </w:pPr>
            <w:r>
              <w:rPr>
                <w:rFonts w:ascii="Arial" w:cs="Arial" w:eastAsia="Arial" w:hAnsi="Arial"/>
                <w:b w:val="false"/>
                <w:bCs w:val="false"/>
                <w:sz w:val="20"/>
                <w:szCs w:val="20"/>
              </w:rPr>
              <w:t xml:space="preserve">Categorical</w:t>
            </w:r>
          </w:p>
        </w:tc>
        <w:tc>
          <w:tcPr>
            <w:shd w:fill="EBF3FB" w:color="auto" w:val="solid"/>
          </w:tcPr>
          <w:p>
            <w:pPr>
              <w:spacing w:before="80" w:after="80"/>
            </w:pPr>
            <w:r>
              <w:rPr>
                <w:rFonts w:ascii="Arial" w:cs="Arial" w:eastAsia="Arial" w:hAnsi="Arial"/>
                <w:b w:val="false"/>
                <w:bCs w:val="false"/>
                <w:sz w:val="20"/>
                <w:szCs w:val="20"/>
              </w:rPr>
              <w:t xml:space="preserve">Open, Closed, or Pending Customer Response</w:t>
            </w:r>
          </w:p>
        </w:tc>
      </w:tr>
      <w:tr>
        <w:tc>
          <w:tcPr>
            <w:shd w:fill="EBF3FB" w:color="auto" w:val="solid"/>
          </w:tcPr>
          <w:p>
            <w:pPr>
              <w:spacing w:before="80" w:after="80"/>
            </w:pPr>
            <w:r>
              <w:rPr>
                <w:rFonts w:ascii="Arial" w:cs="Arial" w:eastAsia="Arial" w:hAnsi="Arial"/>
                <w:b w:val="false"/>
                <w:bCs w:val="false"/>
                <w:sz w:val="20"/>
                <w:szCs w:val="20"/>
              </w:rPr>
              <w:t xml:space="preserve">Resolution</w:t>
            </w:r>
          </w:p>
        </w:tc>
        <w:tc>
          <w:tcPr>
            <w:shd w:fill="FFFFFF" w:color="auto" w:val="clear"/>
          </w:tcPr>
          <w:p>
            <w:pPr>
              <w:spacing w:before="80" w:after="80"/>
            </w:pPr>
            <w:r>
              <w:rPr>
                <w:rFonts w:ascii="Arial" w:cs="Arial" w:eastAsia="Arial" w:hAnsi="Arial"/>
                <w:b w:val="false"/>
                <w:bCs w:val="false"/>
                <w:sz w:val="20"/>
                <w:szCs w:val="20"/>
              </w:rPr>
              <w:t xml:space="preserve">Text</w:t>
            </w:r>
          </w:p>
        </w:tc>
        <w:tc>
          <w:tcPr>
            <w:shd w:fill="EBF3FB" w:color="auto" w:val="solid"/>
          </w:tcPr>
          <w:p>
            <w:pPr>
              <w:spacing w:before="80" w:after="80"/>
            </w:pPr>
            <w:r>
              <w:rPr>
                <w:rFonts w:ascii="Arial" w:cs="Arial" w:eastAsia="Arial" w:hAnsi="Arial"/>
                <w:b w:val="false"/>
                <w:bCs w:val="false"/>
                <w:sz w:val="20"/>
                <w:szCs w:val="20"/>
              </w:rPr>
              <w:t xml:space="preserve">Resolution details (only for closed tickets)</w:t>
            </w:r>
          </w:p>
        </w:tc>
      </w:tr>
      <w:tr>
        <w:tc>
          <w:tcPr>
            <w:shd w:fill="EBF3FB" w:color="auto" w:val="solid"/>
          </w:tcPr>
          <w:p>
            <w:pPr>
              <w:spacing w:before="80" w:after="80"/>
            </w:pPr>
            <w:r>
              <w:rPr>
                <w:rFonts w:ascii="Arial" w:cs="Arial" w:eastAsia="Arial" w:hAnsi="Arial"/>
                <w:b w:val="false"/>
                <w:bCs w:val="false"/>
                <w:sz w:val="20"/>
                <w:szCs w:val="20"/>
              </w:rPr>
              <w:t xml:space="preserve">Ticket Priority</w:t>
            </w:r>
          </w:p>
        </w:tc>
        <w:tc>
          <w:tcPr>
            <w:shd w:fill="FFFFFF" w:color="auto" w:val="clear"/>
          </w:tcPr>
          <w:p>
            <w:pPr>
              <w:spacing w:before="80" w:after="80"/>
            </w:pPr>
            <w:r>
              <w:rPr>
                <w:rFonts w:ascii="Arial" w:cs="Arial" w:eastAsia="Arial" w:hAnsi="Arial"/>
                <w:b w:val="false"/>
                <w:bCs w:val="false"/>
                <w:sz w:val="20"/>
                <w:szCs w:val="20"/>
              </w:rPr>
              <w:t xml:space="preserve">Categorical</w:t>
            </w:r>
          </w:p>
        </w:tc>
        <w:tc>
          <w:tcPr>
            <w:shd w:fill="EBF3FB" w:color="auto" w:val="solid"/>
          </w:tcPr>
          <w:p>
            <w:pPr>
              <w:spacing w:before="80" w:after="80"/>
            </w:pPr>
            <w:r>
              <w:rPr>
                <w:rFonts w:ascii="Arial" w:cs="Arial" w:eastAsia="Arial" w:hAnsi="Arial"/>
                <w:b w:val="false"/>
                <w:bCs w:val="false"/>
                <w:sz w:val="20"/>
                <w:szCs w:val="20"/>
              </w:rPr>
              <w:t xml:space="preserve">Low, Medium, High, Critical</w:t>
            </w:r>
          </w:p>
        </w:tc>
      </w:tr>
      <w:tr>
        <w:tc>
          <w:tcPr>
            <w:shd w:fill="EBF3FB" w:color="auto" w:val="solid"/>
          </w:tcPr>
          <w:p>
            <w:pPr>
              <w:spacing w:before="80" w:after="80"/>
            </w:pPr>
            <w:r>
              <w:rPr>
                <w:rFonts w:ascii="Arial" w:cs="Arial" w:eastAsia="Arial" w:hAnsi="Arial"/>
                <w:b w:val="false"/>
                <w:bCs w:val="false"/>
                <w:sz w:val="20"/>
                <w:szCs w:val="20"/>
              </w:rPr>
              <w:t xml:space="preserve">Ticket Channel</w:t>
            </w:r>
          </w:p>
        </w:tc>
        <w:tc>
          <w:tcPr>
            <w:shd w:fill="FFFFFF" w:color="auto" w:val="clear"/>
          </w:tcPr>
          <w:p>
            <w:pPr>
              <w:spacing w:before="80" w:after="80"/>
            </w:pPr>
            <w:r>
              <w:rPr>
                <w:rFonts w:ascii="Arial" w:cs="Arial" w:eastAsia="Arial" w:hAnsi="Arial"/>
                <w:b w:val="false"/>
                <w:bCs w:val="false"/>
                <w:sz w:val="20"/>
                <w:szCs w:val="20"/>
              </w:rPr>
              <w:t xml:space="preserve">Categorical</w:t>
            </w:r>
          </w:p>
        </w:tc>
        <w:tc>
          <w:tcPr>
            <w:shd w:fill="EBF3FB" w:color="auto" w:val="solid"/>
          </w:tcPr>
          <w:p>
            <w:pPr>
              <w:spacing w:before="80" w:after="80"/>
            </w:pPr>
            <w:r>
              <w:rPr>
                <w:rFonts w:ascii="Arial" w:cs="Arial" w:eastAsia="Arial" w:hAnsi="Arial"/>
                <w:b w:val="false"/>
                <w:bCs w:val="false"/>
                <w:sz w:val="20"/>
                <w:szCs w:val="20"/>
              </w:rPr>
              <w:t xml:space="preserve">Email, Phone, Social Media, Chat</w:t>
            </w:r>
          </w:p>
        </w:tc>
      </w:tr>
      <w:tr>
        <w:tc>
          <w:tcPr>
            <w:shd w:fill="EBF3FB" w:color="auto" w:val="solid"/>
          </w:tcPr>
          <w:p>
            <w:pPr>
              <w:spacing w:before="80" w:after="80"/>
            </w:pPr>
            <w:r>
              <w:rPr>
                <w:rFonts w:ascii="Arial" w:cs="Arial" w:eastAsia="Arial" w:hAnsi="Arial"/>
                <w:b w:val="false"/>
                <w:bCs w:val="false"/>
                <w:sz w:val="20"/>
                <w:szCs w:val="20"/>
              </w:rPr>
              <w:t xml:space="preserve">First Response Time</w:t>
            </w:r>
          </w:p>
        </w:tc>
        <w:tc>
          <w:tcPr>
            <w:shd w:fill="FFFFFF" w:color="auto" w:val="clear"/>
          </w:tcPr>
          <w:p>
            <w:pPr>
              <w:spacing w:before="80" w:after="80"/>
            </w:pPr>
            <w:r>
              <w:rPr>
                <w:rFonts w:ascii="Arial" w:cs="Arial" w:eastAsia="Arial" w:hAnsi="Arial"/>
                <w:b w:val="false"/>
                <w:bCs w:val="false"/>
                <w:sz w:val="20"/>
                <w:szCs w:val="20"/>
              </w:rPr>
              <w:t xml:space="preserve">DateTime</w:t>
            </w:r>
          </w:p>
        </w:tc>
        <w:tc>
          <w:tcPr>
            <w:shd w:fill="EBF3FB" w:color="auto" w:val="solid"/>
          </w:tcPr>
          <w:p>
            <w:pPr>
              <w:spacing w:before="80" w:after="80"/>
            </w:pPr>
            <w:r>
              <w:rPr>
                <w:rFonts w:ascii="Arial" w:cs="Arial" w:eastAsia="Arial" w:hAnsi="Arial"/>
                <w:b w:val="false"/>
                <w:bCs w:val="false"/>
                <w:sz w:val="20"/>
                <w:szCs w:val="20"/>
              </w:rPr>
              <w:t xml:space="preserve">Timestamp of first agent response</w:t>
            </w:r>
          </w:p>
        </w:tc>
      </w:tr>
      <w:tr>
        <w:tc>
          <w:tcPr>
            <w:shd w:fill="EBF3FB" w:color="auto" w:val="solid"/>
          </w:tcPr>
          <w:p>
            <w:pPr>
              <w:spacing w:before="80" w:after="80"/>
            </w:pPr>
            <w:r>
              <w:rPr>
                <w:rFonts w:ascii="Arial" w:cs="Arial" w:eastAsia="Arial" w:hAnsi="Arial"/>
                <w:b w:val="false"/>
                <w:bCs w:val="false"/>
                <w:sz w:val="20"/>
                <w:szCs w:val="20"/>
              </w:rPr>
              <w:t xml:space="preserve">Time to Resolution</w:t>
            </w:r>
          </w:p>
        </w:tc>
        <w:tc>
          <w:tcPr>
            <w:shd w:fill="FFFFFF" w:color="auto" w:val="clear"/>
          </w:tcPr>
          <w:p>
            <w:pPr>
              <w:spacing w:before="80" w:after="80"/>
            </w:pPr>
            <w:r>
              <w:rPr>
                <w:rFonts w:ascii="Arial" w:cs="Arial" w:eastAsia="Arial" w:hAnsi="Arial"/>
                <w:b w:val="false"/>
                <w:bCs w:val="false"/>
                <w:sz w:val="20"/>
                <w:szCs w:val="20"/>
              </w:rPr>
              <w:t xml:space="preserve">DateTime</w:t>
            </w:r>
          </w:p>
        </w:tc>
        <w:tc>
          <w:tcPr>
            <w:shd w:fill="EBF3FB" w:color="auto" w:val="solid"/>
          </w:tcPr>
          <w:p>
            <w:pPr>
              <w:spacing w:before="80" w:after="80"/>
            </w:pPr>
            <w:r>
              <w:rPr>
                <w:rFonts w:ascii="Arial" w:cs="Arial" w:eastAsia="Arial" w:hAnsi="Arial"/>
                <w:b w:val="false"/>
                <w:bCs w:val="false"/>
                <w:sz w:val="20"/>
                <w:szCs w:val="20"/>
              </w:rPr>
              <w:t xml:space="preserve">When the ticket was resolved</w:t>
            </w:r>
          </w:p>
        </w:tc>
      </w:tr>
      <w:tr>
        <w:tc>
          <w:tcPr>
            <w:shd w:fill="EBF3FB" w:color="auto" w:val="solid"/>
          </w:tcPr>
          <w:p>
            <w:pPr>
              <w:spacing w:before="80" w:after="80"/>
            </w:pPr>
            <w:r>
              <w:rPr>
                <w:rFonts w:ascii="Arial" w:cs="Arial" w:eastAsia="Arial" w:hAnsi="Arial"/>
                <w:b w:val="false"/>
                <w:bCs w:val="false"/>
                <w:sz w:val="20"/>
                <w:szCs w:val="20"/>
              </w:rPr>
              <w:t xml:space="preserve">Customer Satisfaction Rating</w:t>
            </w:r>
          </w:p>
        </w:tc>
        <w:tc>
          <w:tcPr>
            <w:shd w:fill="FFFFFF" w:color="auto" w:val="clear"/>
          </w:tcPr>
          <w:p>
            <w:pPr>
              <w:spacing w:before="80" w:after="80"/>
            </w:pPr>
            <w:r>
              <w:rPr>
                <w:rFonts w:ascii="Arial" w:cs="Arial" w:eastAsia="Arial" w:hAnsi="Arial"/>
                <w:b w:val="false"/>
                <w:bCs w:val="false"/>
                <w:sz w:val="20"/>
                <w:szCs w:val="20"/>
              </w:rPr>
              <w:t xml:space="preserve">Float</w:t>
            </w:r>
          </w:p>
        </w:tc>
        <w:tc>
          <w:tcPr>
            <w:shd w:fill="EBF3FB" w:color="auto" w:val="solid"/>
          </w:tcPr>
          <w:p>
            <w:pPr>
              <w:spacing w:before="80" w:after="80"/>
            </w:pPr>
            <w:r>
              <w:rPr>
                <w:rFonts w:ascii="Arial" w:cs="Arial" w:eastAsia="Arial" w:hAnsi="Arial"/>
                <w:b w:val="false"/>
                <w:bCs w:val="false"/>
                <w:sz w:val="20"/>
                <w:szCs w:val="20"/>
              </w:rPr>
              <w:t xml:space="preserve">Rating 1–5 (only for closed tickets)</w:t>
            </w:r>
          </w:p>
        </w:tc>
      </w:tr>
    </w:tbl>
    <w:p>
      <w:pPr>
        <w:pStyle w:val="Heading2"/>
        <w:spacing w:before="300" w:after="160"/>
      </w:pPr>
      <w:r>
        <w:rPr>
          <w:b/>
          <w:bCs/>
          <w:color w:val="2F5496"/>
          <w:sz w:val="26"/>
          <w:szCs w:val="26"/>
        </w:rPr>
        <w:t xml:space="preserve">3.3 Data Quality</w:t>
      </w:r>
    </w:p>
    <w:p>
      <w:pPr>
        <w:spacing w:after="120"/>
        <w:jc w:val="left"/>
      </w:pPr>
      <w:r>
        <w:rPr>
          <w:rFonts w:ascii="Arial" w:cs="Arial" w:eastAsia="Arial" w:hAnsi="Arial"/>
          <w:sz w:val="22"/>
          <w:szCs w:val="22"/>
        </w:rPr>
        <w:t xml:space="preserve">The dataset has 8,469 records, of which 2,808 (33.2%) are closed tickets with satisfaction ratings. The remaining records are Open or Pending tickets and do not have satisfaction scores. The machine learning pipeline uses only the 2,808 closed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2F5496" w:color="auto" w:val="solid"/>
          </w:tcPr>
          <w:p>
            <w:pPr>
              <w:spacing w:before="80" w:after="80"/>
            </w:pPr>
            <w:r>
              <w:rPr>
                <w:rFonts w:ascii="Arial" w:cs="Arial" w:eastAsia="Arial" w:hAnsi="Arial"/>
                <w:b/>
                <w:bCs/>
                <w:sz w:val="20"/>
                <w:szCs w:val="20"/>
              </w:rPr>
              <w:t xml:space="preserve">Metric</w:t>
            </w:r>
          </w:p>
        </w:tc>
        <w:tc>
          <w:tcPr>
            <w:shd w:fill="2F5496" w:color="auto" w:val="solid"/>
          </w:tcPr>
          <w:p>
            <w:pPr>
              <w:spacing w:before="80" w:after="80"/>
            </w:pPr>
            <w:r>
              <w:rPr>
                <w:rFonts w:ascii="Arial" w:cs="Arial" w:eastAsia="Arial" w:hAnsi="Arial"/>
                <w:b/>
                <w:bCs/>
                <w:sz w:val="20"/>
                <w:szCs w:val="20"/>
              </w:rPr>
              <w:t xml:space="preserve">Value</w:t>
            </w:r>
          </w:p>
        </w:tc>
      </w:tr>
      <w:tr>
        <w:tc>
          <w:tcPr>
            <w:shd w:fill="EBF3FB" w:color="auto" w:val="solid"/>
          </w:tcPr>
          <w:p>
            <w:pPr>
              <w:spacing w:before="80" w:after="80"/>
            </w:pPr>
            <w:r>
              <w:rPr>
                <w:rFonts w:ascii="Arial" w:cs="Arial" w:eastAsia="Arial" w:hAnsi="Arial"/>
                <w:b w:val="false"/>
                <w:bCs w:val="false"/>
                <w:sz w:val="20"/>
                <w:szCs w:val="20"/>
              </w:rPr>
              <w:t xml:space="preserve">Total Records</w:t>
            </w:r>
          </w:p>
        </w:tc>
        <w:tc>
          <w:tcPr>
            <w:shd w:fill="FFFFFF" w:color="auto" w:val="clear"/>
          </w:tcPr>
          <w:p>
            <w:pPr>
              <w:spacing w:before="80" w:after="80"/>
            </w:pPr>
            <w:r>
              <w:rPr>
                <w:rFonts w:ascii="Arial" w:cs="Arial" w:eastAsia="Arial" w:hAnsi="Arial"/>
                <w:b w:val="false"/>
                <w:bCs w:val="false"/>
                <w:sz w:val="20"/>
                <w:szCs w:val="20"/>
              </w:rPr>
              <w:t xml:space="preserve">8,469</w:t>
            </w:r>
          </w:p>
        </w:tc>
      </w:tr>
      <w:tr>
        <w:tc>
          <w:tcPr>
            <w:shd w:fill="EBF3FB" w:color="auto" w:val="solid"/>
          </w:tcPr>
          <w:p>
            <w:pPr>
              <w:spacing w:before="80" w:after="80"/>
            </w:pPr>
            <w:r>
              <w:rPr>
                <w:rFonts w:ascii="Arial" w:cs="Arial" w:eastAsia="Arial" w:hAnsi="Arial"/>
                <w:b w:val="false"/>
                <w:bCs w:val="false"/>
                <w:sz w:val="20"/>
                <w:szCs w:val="20"/>
              </w:rPr>
              <w:t xml:space="preserve">Features</w:t>
            </w:r>
          </w:p>
        </w:tc>
        <w:tc>
          <w:tcPr>
            <w:shd w:fill="FFFFFF" w:color="auto" w:val="clear"/>
          </w:tcPr>
          <w:p>
            <w:pPr>
              <w:spacing w:before="80" w:after="80"/>
            </w:pPr>
            <w:r>
              <w:rPr>
                <w:rFonts w:ascii="Arial" w:cs="Arial" w:eastAsia="Arial" w:hAnsi="Arial"/>
                <w:b w:val="false"/>
                <w:bCs w:val="false"/>
                <w:sz w:val="20"/>
                <w:szCs w:val="20"/>
              </w:rPr>
              <w:t xml:space="preserve">17</w:t>
            </w:r>
          </w:p>
        </w:tc>
      </w:tr>
      <w:tr>
        <w:tc>
          <w:tcPr>
            <w:shd w:fill="EBF3FB" w:color="auto" w:val="solid"/>
          </w:tcPr>
          <w:p>
            <w:pPr>
              <w:spacing w:before="80" w:after="80"/>
            </w:pPr>
            <w:r>
              <w:rPr>
                <w:rFonts w:ascii="Arial" w:cs="Arial" w:eastAsia="Arial" w:hAnsi="Arial"/>
                <w:b w:val="false"/>
                <w:bCs w:val="false"/>
                <w:sz w:val="20"/>
                <w:szCs w:val="20"/>
              </w:rPr>
              <w:t xml:space="preserve">Records with Satisfaction Rating</w:t>
            </w:r>
          </w:p>
        </w:tc>
        <w:tc>
          <w:tcPr>
            <w:shd w:fill="FFFFFF" w:color="auto" w:val="clear"/>
          </w:tcPr>
          <w:p>
            <w:pPr>
              <w:spacing w:before="80" w:after="80"/>
            </w:pPr>
            <w:r>
              <w:rPr>
                <w:rFonts w:ascii="Arial" w:cs="Arial" w:eastAsia="Arial" w:hAnsi="Arial"/>
                <w:b w:val="false"/>
                <w:bCs w:val="false"/>
                <w:sz w:val="20"/>
                <w:szCs w:val="20"/>
              </w:rPr>
              <w:t xml:space="preserve">2,808 (33.2%)</w:t>
            </w:r>
          </w:p>
        </w:tc>
      </w:tr>
      <w:tr>
        <w:tc>
          <w:tcPr>
            <w:shd w:fill="EBF3FB" w:color="auto" w:val="solid"/>
          </w:tcPr>
          <w:p>
            <w:pPr>
              <w:spacing w:before="80" w:after="80"/>
            </w:pPr>
            <w:r>
              <w:rPr>
                <w:rFonts w:ascii="Arial" w:cs="Arial" w:eastAsia="Arial" w:hAnsi="Arial"/>
                <w:b w:val="false"/>
                <w:bCs w:val="false"/>
                <w:sz w:val="20"/>
                <w:szCs w:val="20"/>
              </w:rPr>
              <w:t xml:space="preserve">Missing: Resolution</w:t>
            </w:r>
          </w:p>
        </w:tc>
        <w:tc>
          <w:tcPr>
            <w:shd w:fill="FFFFFF" w:color="auto" w:val="clear"/>
          </w:tcPr>
          <w:p>
            <w:pPr>
              <w:spacing w:before="80" w:after="80"/>
            </w:pPr>
            <w:r>
              <w:rPr>
                <w:rFonts w:ascii="Arial" w:cs="Arial" w:eastAsia="Arial" w:hAnsi="Arial"/>
                <w:b w:val="false"/>
                <w:bCs w:val="false"/>
                <w:sz w:val="20"/>
                <w:szCs w:val="20"/>
              </w:rPr>
              <w:t xml:space="preserve">5,661 (non-closed tickets)</w:t>
            </w:r>
          </w:p>
        </w:tc>
      </w:tr>
      <w:tr>
        <w:tc>
          <w:tcPr>
            <w:shd w:fill="EBF3FB" w:color="auto" w:val="solid"/>
          </w:tcPr>
          <w:p>
            <w:pPr>
              <w:spacing w:before="80" w:after="80"/>
            </w:pPr>
            <w:r>
              <w:rPr>
                <w:rFonts w:ascii="Arial" w:cs="Arial" w:eastAsia="Arial" w:hAnsi="Arial"/>
                <w:b w:val="false"/>
                <w:bCs w:val="false"/>
                <w:sz w:val="20"/>
                <w:szCs w:val="20"/>
              </w:rPr>
              <w:t xml:space="preserve">Missing: Time to Resolution</w:t>
            </w:r>
          </w:p>
        </w:tc>
        <w:tc>
          <w:tcPr>
            <w:shd w:fill="FFFFFF" w:color="auto" w:val="clear"/>
          </w:tcPr>
          <w:p>
            <w:pPr>
              <w:spacing w:before="80" w:after="80"/>
            </w:pPr>
            <w:r>
              <w:rPr>
                <w:rFonts w:ascii="Arial" w:cs="Arial" w:eastAsia="Arial" w:hAnsi="Arial"/>
                <w:b w:val="false"/>
                <w:bCs w:val="false"/>
                <w:sz w:val="20"/>
                <w:szCs w:val="20"/>
              </w:rPr>
              <w:t xml:space="preserve">5,661</w:t>
            </w:r>
          </w:p>
        </w:tc>
      </w:tr>
      <w:tr>
        <w:tc>
          <w:tcPr>
            <w:shd w:fill="EBF3FB" w:color="auto" w:val="solid"/>
          </w:tcPr>
          <w:p>
            <w:pPr>
              <w:spacing w:before="80" w:after="80"/>
            </w:pPr>
            <w:r>
              <w:rPr>
                <w:rFonts w:ascii="Arial" w:cs="Arial" w:eastAsia="Arial" w:hAnsi="Arial"/>
                <w:b w:val="false"/>
                <w:bCs w:val="false"/>
                <w:sz w:val="20"/>
                <w:szCs w:val="20"/>
              </w:rPr>
              <w:t xml:space="preserve">Age Range</w:t>
            </w:r>
          </w:p>
        </w:tc>
        <w:tc>
          <w:tcPr>
            <w:shd w:fill="FFFFFF" w:color="auto" w:val="clear"/>
          </w:tcPr>
          <w:p>
            <w:pPr>
              <w:spacing w:before="80" w:after="80"/>
            </w:pPr>
            <w:r>
              <w:rPr>
                <w:rFonts w:ascii="Arial" w:cs="Arial" w:eastAsia="Arial" w:hAnsi="Arial"/>
                <w:b w:val="false"/>
                <w:bCs w:val="false"/>
                <w:sz w:val="20"/>
                <w:szCs w:val="20"/>
              </w:rPr>
              <w:t xml:space="preserve">18 – 70 years</w:t>
            </w:r>
          </w:p>
        </w:tc>
      </w:tr>
      <w:tr>
        <w:tc>
          <w:tcPr>
            <w:shd w:fill="EBF3FB" w:color="auto" w:val="solid"/>
          </w:tcPr>
          <w:p>
            <w:pPr>
              <w:spacing w:before="80" w:after="80"/>
            </w:pPr>
            <w:r>
              <w:rPr>
                <w:rFonts w:ascii="Arial" w:cs="Arial" w:eastAsia="Arial" w:hAnsi="Arial"/>
                <w:b w:val="false"/>
                <w:bCs w:val="false"/>
                <w:sz w:val="20"/>
                <w:szCs w:val="20"/>
              </w:rPr>
              <w:t xml:space="preserve">Avg Satisfaction Rating</w:t>
            </w:r>
          </w:p>
        </w:tc>
        <w:tc>
          <w:tcPr>
            <w:shd w:fill="FFFFFF" w:color="auto" w:val="clear"/>
          </w:tcPr>
          <w:p>
            <w:pPr>
              <w:spacing w:before="80" w:after="80"/>
            </w:pPr>
            <w:r>
              <w:rPr>
                <w:rFonts w:ascii="Arial" w:cs="Arial" w:eastAsia="Arial" w:hAnsi="Arial"/>
                <w:b w:val="false"/>
                <w:bCs w:val="false"/>
                <w:sz w:val="20"/>
                <w:szCs w:val="20"/>
              </w:rPr>
              <w:t xml:space="preserve">3.02 / 5.00</w:t>
            </w:r>
          </w:p>
        </w:tc>
      </w:tr>
      <w:tr>
        <w:tc>
          <w:tcPr>
            <w:shd w:fill="EBF3FB" w:color="auto" w:val="solid"/>
          </w:tcPr>
          <w:p>
            <w:pPr>
              <w:spacing w:before="80" w:after="80"/>
            </w:pPr>
            <w:r>
              <w:rPr>
                <w:rFonts w:ascii="Arial" w:cs="Arial" w:eastAsia="Arial" w:hAnsi="Arial"/>
                <w:b w:val="false"/>
                <w:bCs w:val="false"/>
                <w:sz w:val="20"/>
                <w:szCs w:val="20"/>
              </w:rPr>
              <w:t xml:space="preserve">Rating Std Deviation</w:t>
            </w:r>
          </w:p>
        </w:tc>
        <w:tc>
          <w:tcPr>
            <w:shd w:fill="FFFFFF" w:color="auto" w:val="clear"/>
          </w:tcPr>
          <w:p>
            <w:pPr>
              <w:spacing w:before="80" w:after="80"/>
            </w:pPr>
            <w:r>
              <w:rPr>
                <w:rFonts w:ascii="Arial" w:cs="Arial" w:eastAsia="Arial" w:hAnsi="Arial"/>
                <w:b w:val="false"/>
                <w:bCs w:val="false"/>
                <w:sz w:val="20"/>
                <w:szCs w:val="20"/>
              </w:rPr>
              <w:t xml:space="preserve">1.41</w:t>
            </w:r>
          </w:p>
        </w:tc>
      </w:tr>
    </w:tbl>
    <w:p>
      <w:r>
        <w:br w:type="page"/>
      </w:r>
    </w:p>
    <w:p>
      <w:pPr>
        <w:pStyle w:val="Heading1"/>
        <w:spacing w:before="400" w:after="200"/>
      </w:pPr>
      <w:r>
        <w:rPr>
          <w:b/>
          <w:bCs/>
          <w:color w:val="1F3864"/>
          <w:sz w:val="32"/>
          <w:szCs w:val="32"/>
        </w:rPr>
        <w:t xml:space="preserve">4. Exploratory Data Analysis</w:t>
      </w:r>
    </w:p>
    <w:p>
      <w:pPr>
        <w:pStyle w:val="Heading2"/>
        <w:spacing w:before="300" w:after="160"/>
      </w:pPr>
      <w:r>
        <w:rPr>
          <w:b/>
          <w:bCs/>
          <w:color w:val="2F5496"/>
          <w:sz w:val="26"/>
          <w:szCs w:val="26"/>
        </w:rPr>
        <w:t xml:space="preserve">4.1 Customer Satisfaction Distribution</w:t>
      </w:r>
    </w:p>
    <w:p>
      <w:pPr>
        <w:spacing w:after="120"/>
        <w:jc w:val="left"/>
      </w:pPr>
      <w:r>
        <w:rPr>
          <w:rFonts w:ascii="Arial" w:cs="Arial" w:eastAsia="Arial" w:hAnsi="Arial"/>
          <w:sz w:val="22"/>
          <w:szCs w:val="22"/>
        </w:rPr>
        <w:t xml:space="preserve">The satisfaction ratings are approximately uniformly distributed across all five score values (1–5), with a mean of 3.02 and standard deviation of 1.41. This balanced distribution is favorable for machine learning as it reduces class imbalance concerns.</w:t>
      </w:r>
    </w:p>
    <w:p>
      <w:pPr>
        <w:spacing w:after="160"/>
        <w:jc w:val="center"/>
      </w:pPr>
      <w:r>
        <w:drawing>
          <wp:inline distT="0" distB="0" distL="0" distR="0">
            <wp:extent cx="5143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2857500"/>
                    </a:xfrm>
                    <a:prstGeom prst="rect">
                      <a:avLst/>
                    </a:prstGeom>
                  </pic:spPr>
                </pic:pic>
              </a:graphicData>
            </a:graphic>
          </wp:inline>
        </w:drawing>
      </w:r>
    </w:p>
    <w:p>
      <w:pPr>
        <w:spacing w:after="200"/>
        <w:jc w:val="center"/>
      </w:pPr>
      <w:r>
        <w:rPr>
          <w:i/>
          <w:iCs/>
          <w:color w:val="555555"/>
          <w:sz w:val="18"/>
          <w:szCs w:val="18"/>
        </w:rPr>
        <w:t xml:space="preserve">Figure: Customer Satisfaction Rating Distribution (Closed Tickets)</w:t>
      </w:r>
    </w:p>
    <w:p>
      <w:pPr>
        <w:pStyle w:val="Heading2"/>
        <w:spacing w:before="300" w:after="160"/>
      </w:pPr>
      <w:r>
        <w:rPr>
          <w:b/>
          <w:bCs/>
          <w:color w:val="2F5496"/>
          <w:sz w:val="26"/>
          <w:szCs w:val="26"/>
        </w:rPr>
        <w:t xml:space="preserve">4.2 Ticket Status Distribution</w:t>
      </w:r>
    </w:p>
    <w:p>
      <w:pPr>
        <w:spacing w:after="120"/>
        <w:jc w:val="left"/>
      </w:pPr>
      <w:r>
        <w:rPr>
          <w:rFonts w:ascii="Arial" w:cs="Arial" w:eastAsia="Arial" w:hAnsi="Arial"/>
          <w:sz w:val="22"/>
          <w:szCs w:val="22"/>
        </w:rPr>
        <w:t xml:space="preserve">Tickets are almost evenly split across three statuses: Open (33.3%), Closed (32.7%), and Pending Customer Response (34.0%). This even split suggests a consistent workflow in the support system.</w:t>
      </w:r>
    </w:p>
    <w:p>
      <w:pPr>
        <w:spacing w:after="160"/>
        <w:jc w:val="center"/>
      </w:pPr>
      <w:r>
        <w:drawing>
          <wp:inline distT="0" distB="0" distL="0" distR="0">
            <wp:extent cx="3619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3619500"/>
                    </a:xfrm>
                    <a:prstGeom prst="rect">
                      <a:avLst/>
                    </a:prstGeom>
                  </pic:spPr>
                </pic:pic>
              </a:graphicData>
            </a:graphic>
          </wp:inline>
        </w:drawing>
      </w:r>
    </w:p>
    <w:p>
      <w:pPr>
        <w:spacing w:after="200"/>
        <w:jc w:val="center"/>
      </w:pPr>
      <w:r>
        <w:rPr>
          <w:i/>
          <w:iCs/>
          <w:color w:val="555555"/>
          <w:sz w:val="18"/>
          <w:szCs w:val="18"/>
        </w:rPr>
        <w:t xml:space="preserve">Figure: Ticket Status Distribution</w:t>
      </w:r>
    </w:p>
    <w:p>
      <w:pPr>
        <w:pStyle w:val="Heading2"/>
        <w:spacing w:before="300" w:after="160"/>
      </w:pPr>
      <w:r>
        <w:rPr>
          <w:b/>
          <w:bCs/>
          <w:color w:val="2F5496"/>
          <w:sz w:val="26"/>
          <w:szCs w:val="26"/>
        </w:rPr>
        <w:t xml:space="preserve">4.3 Ticket Channel Analysis</w:t>
      </w:r>
    </w:p>
    <w:p>
      <w:pPr>
        <w:spacing w:after="120"/>
        <w:jc w:val="left"/>
      </w:pPr>
      <w:r>
        <w:rPr>
          <w:rFonts w:ascii="Arial" w:cs="Arial" w:eastAsia="Arial" w:hAnsi="Arial"/>
          <w:sz w:val="22"/>
          <w:szCs w:val="22"/>
        </w:rPr>
        <w:t xml:space="preserve">Support tickets are submitted across four channels: Email, Phone, Social Media, and Chat — each receiving approximately 2,100–2,150 tickets. The near-uniform distribution across channels indicates customers use all available touchpoints equally.</w:t>
      </w:r>
    </w:p>
    <w:p>
      <w:pPr>
        <w:spacing w:after="160"/>
        <w:jc w:val="center"/>
      </w:pPr>
      <w:r>
        <w:drawing>
          <wp:inline distT="0" distB="0" distL="0" distR="0">
            <wp:extent cx="5143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2857500"/>
                    </a:xfrm>
                    <a:prstGeom prst="rect">
                      <a:avLst/>
                    </a:prstGeom>
                  </pic:spPr>
                </pic:pic>
              </a:graphicData>
            </a:graphic>
          </wp:inline>
        </w:drawing>
      </w:r>
    </w:p>
    <w:p>
      <w:pPr>
        <w:spacing w:after="200"/>
        <w:jc w:val="center"/>
      </w:pPr>
      <w:r>
        <w:rPr>
          <w:i/>
          <w:iCs/>
          <w:color w:val="555555"/>
          <w:sz w:val="18"/>
          <w:szCs w:val="18"/>
        </w:rPr>
        <w:t xml:space="preserve">Figure: Ticket Channel Distribution</w:t>
      </w:r>
    </w:p>
    <w:p>
      <w:pPr>
        <w:pStyle w:val="Heading2"/>
        <w:spacing w:before="300" w:after="160"/>
      </w:pPr>
      <w:r>
        <w:rPr>
          <w:b/>
          <w:bCs/>
          <w:color w:val="2F5496"/>
          <w:sz w:val="26"/>
          <w:szCs w:val="26"/>
        </w:rPr>
        <w:t xml:space="preserve">4.4 Customer Satisfaction by Gender</w:t>
      </w:r>
    </w:p>
    <w:p>
      <w:pPr>
        <w:spacing w:after="120"/>
        <w:jc w:val="left"/>
      </w:pPr>
      <w:r>
        <w:rPr>
          <w:rFonts w:ascii="Arial" w:cs="Arial" w:eastAsia="Arial" w:hAnsi="Arial"/>
          <w:sz w:val="22"/>
          <w:szCs w:val="22"/>
        </w:rPr>
        <w:t xml:space="preserve">Average satisfaction scores are nearly identical across Male (~3.02), Female (~2.99), and Other (~2.99) gender groups, suggesting gender does not significantly influence satisfaction outcomes in this dataset.</w:t>
      </w:r>
    </w:p>
    <w:p>
      <w:pPr>
        <w:spacing w:after="16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857500"/>
                    </a:xfrm>
                    <a:prstGeom prst="rect">
                      <a:avLst/>
                    </a:prstGeom>
                  </pic:spPr>
                </pic:pic>
              </a:graphicData>
            </a:graphic>
          </wp:inline>
        </w:drawing>
      </w:r>
    </w:p>
    <w:p>
      <w:pPr>
        <w:spacing w:after="200"/>
        <w:jc w:val="center"/>
      </w:pPr>
      <w:r>
        <w:rPr>
          <w:i/>
          <w:iCs/>
          <w:color w:val="555555"/>
          <w:sz w:val="18"/>
          <w:szCs w:val="18"/>
        </w:rPr>
        <w:t xml:space="preserve">Figure: Average Customer Satisfaction Rating by Gender</w:t>
      </w:r>
    </w:p>
    <w:p>
      <w:pPr>
        <w:pStyle w:val="Heading2"/>
        <w:spacing w:before="300" w:after="160"/>
      </w:pPr>
      <w:r>
        <w:rPr>
          <w:b/>
          <w:bCs/>
          <w:color w:val="2F5496"/>
          <w:sz w:val="26"/>
          <w:szCs w:val="26"/>
        </w:rPr>
        <w:t xml:space="preserve">4.5 Top Products</w:t>
      </w:r>
    </w:p>
    <w:p>
      <w:pPr>
        <w:spacing w:after="120"/>
        <w:jc w:val="left"/>
      </w:pPr>
      <w:r>
        <w:rPr>
          <w:rFonts w:ascii="Arial" w:cs="Arial" w:eastAsia="Arial" w:hAnsi="Arial"/>
          <w:sz w:val="22"/>
          <w:szCs w:val="22"/>
        </w:rPr>
        <w:t xml:space="preserve">Canon EOS and GoPro Hero are the top two products by ticket volume. The top 10 products each generate 200–250 tickets, suggesting broad usage distribution rather than concentration in any single product.</w:t>
      </w:r>
    </w:p>
    <w:p>
      <w:pPr>
        <w:spacing w:after="160"/>
        <w:jc w:val="center"/>
      </w:pPr>
      <w:r>
        <w:drawing>
          <wp:inline distT="0" distB="0" distL="0" distR="0">
            <wp:extent cx="5143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3048000"/>
                    </a:xfrm>
                    <a:prstGeom prst="rect">
                      <a:avLst/>
                    </a:prstGeom>
                  </pic:spPr>
                </pic:pic>
              </a:graphicData>
            </a:graphic>
          </wp:inline>
        </w:drawing>
      </w:r>
    </w:p>
    <w:p>
      <w:pPr>
        <w:spacing w:after="200"/>
        <w:jc w:val="center"/>
      </w:pPr>
      <w:r>
        <w:rPr>
          <w:i/>
          <w:iCs/>
          <w:color w:val="555555"/>
          <w:sz w:val="18"/>
          <w:szCs w:val="18"/>
        </w:rPr>
        <w:t xml:space="preserve">Figure: Top 10 Products by Support Ticket Volume</w:t>
      </w:r>
    </w:p>
    <w:p>
      <w:r>
        <w:br w:type="page"/>
      </w:r>
    </w:p>
    <w:p>
      <w:pPr>
        <w:pStyle w:val="Heading2"/>
        <w:spacing w:before="300" w:after="160"/>
      </w:pPr>
      <w:r>
        <w:rPr>
          <w:b/>
          <w:bCs/>
          <w:color w:val="2F5496"/>
          <w:sz w:val="26"/>
          <w:szCs w:val="26"/>
        </w:rPr>
        <w:t xml:space="preserve">4.6 Ticket Type Distribution</w:t>
      </w:r>
    </w:p>
    <w:p>
      <w:pPr>
        <w:spacing w:after="120"/>
        <w:jc w:val="left"/>
      </w:pPr>
      <w:r>
        <w:rPr>
          <w:rFonts w:ascii="Arial" w:cs="Arial" w:eastAsia="Arial" w:hAnsi="Arial"/>
          <w:sz w:val="22"/>
          <w:szCs w:val="22"/>
        </w:rPr>
        <w:t xml:space="preserve">All five ticket types — Refund Request (20.7%), Technical Issue (20.6%), Cancellation Request (20.0%), Product Inquiry (19.4%), and Billing Inquiry (19.3%) — are nearly evenly distributed, each representing approximately one-fifth of all tickets.</w:t>
      </w:r>
    </w:p>
    <w:p>
      <w:pPr>
        <w:spacing w:after="160"/>
        <w:jc w:val="center"/>
      </w:pPr>
      <w:r>
        <w:drawing>
          <wp:inline distT="0" distB="0" distL="0" distR="0">
            <wp:extent cx="40005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4000500"/>
                    </a:xfrm>
                    <a:prstGeom prst="rect">
                      <a:avLst/>
                    </a:prstGeom>
                  </pic:spPr>
                </pic:pic>
              </a:graphicData>
            </a:graphic>
          </wp:inline>
        </w:drawing>
      </w:r>
    </w:p>
    <w:p>
      <w:pPr>
        <w:spacing w:after="200"/>
        <w:jc w:val="center"/>
      </w:pPr>
      <w:r>
        <w:rPr>
          <w:i/>
          <w:iCs/>
          <w:color w:val="555555"/>
          <w:sz w:val="18"/>
          <w:szCs w:val="18"/>
        </w:rPr>
        <w:t xml:space="preserve">Figure: Ticket Type Distribution</w:t>
      </w:r>
    </w:p>
    <w:p>
      <w:pPr>
        <w:pStyle w:val="Heading2"/>
        <w:spacing w:before="300" w:after="160"/>
      </w:pPr>
      <w:r>
        <w:rPr>
          <w:b/>
          <w:bCs/>
          <w:color w:val="2F5496"/>
          <w:sz w:val="26"/>
          <w:szCs w:val="26"/>
        </w:rPr>
        <w:t xml:space="preserve">4.7 Ticket Priority Distribution</w:t>
      </w:r>
    </w:p>
    <w:p>
      <w:pPr>
        <w:spacing w:after="120"/>
        <w:jc w:val="left"/>
      </w:pPr>
      <w:r>
        <w:rPr>
          <w:rFonts w:ascii="Arial" w:cs="Arial" w:eastAsia="Arial" w:hAnsi="Arial"/>
          <w:sz w:val="22"/>
          <w:szCs w:val="22"/>
        </w:rPr>
        <w:t xml:space="preserve">Priority levels — Medium (25.9%), Critical (25.1%), High (24.6%), and Low (24.4%) — are evenly assigned, suggesting systematic priority classification rather than urgency-based assignment.</w:t>
      </w:r>
    </w:p>
    <w:p>
      <w:pPr>
        <w:spacing w:after="160"/>
        <w:jc w:val="center"/>
      </w:pPr>
      <w:r>
        <w:drawing>
          <wp:inline distT="0" distB="0" distL="0" distR="0">
            <wp:extent cx="40005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00500" cy="4000500"/>
                    </a:xfrm>
                    <a:prstGeom prst="rect">
                      <a:avLst/>
                    </a:prstGeom>
                  </pic:spPr>
                </pic:pic>
              </a:graphicData>
            </a:graphic>
          </wp:inline>
        </w:drawing>
      </w:r>
    </w:p>
    <w:p>
      <w:pPr>
        <w:spacing w:after="200"/>
        <w:jc w:val="center"/>
      </w:pPr>
      <w:r>
        <w:rPr>
          <w:i/>
          <w:iCs/>
          <w:color w:val="555555"/>
          <w:sz w:val="18"/>
          <w:szCs w:val="18"/>
        </w:rPr>
        <w:t xml:space="preserve">Figure: Ticket Priority Level Distribution</w:t>
      </w:r>
    </w:p>
    <w:p>
      <w:pPr>
        <w:pStyle w:val="Heading2"/>
        <w:spacing w:before="300" w:after="160"/>
      </w:pPr>
      <w:r>
        <w:rPr>
          <w:b/>
          <w:bCs/>
          <w:color w:val="2F5496"/>
          <w:sz w:val="26"/>
          <w:szCs w:val="26"/>
        </w:rPr>
        <w:t xml:space="preserve">4.8 Tickets by Age Group</w:t>
      </w:r>
    </w:p>
    <w:p>
      <w:pPr>
        <w:spacing w:after="120"/>
        <w:jc w:val="left"/>
      </w:pPr>
      <w:r>
        <w:rPr>
          <w:rFonts w:ascii="Arial" w:cs="Arial" w:eastAsia="Arial" w:hAnsi="Arial"/>
          <w:sz w:val="22"/>
          <w:szCs w:val="22"/>
        </w:rPr>
        <w:t xml:space="preserve">Customers aged 21–70 generate the majority of tickets. The 51–60 age group produces the highest volume, while customers under 20 and over 70 generate far fewer tickets, consistent with their smaller representation in tech product purchases.</w:t>
      </w:r>
    </w:p>
    <w:p>
      <w:pPr>
        <w:spacing w:after="160"/>
        <w:jc w:val="center"/>
      </w:pPr>
      <w:r>
        <w:drawing>
          <wp:inline distT="0" distB="0" distL="0" distR="0">
            <wp:extent cx="5143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2667000"/>
                    </a:xfrm>
                    <a:prstGeom prst="rect">
                      <a:avLst/>
                    </a:prstGeom>
                  </pic:spPr>
                </pic:pic>
              </a:graphicData>
            </a:graphic>
          </wp:inline>
        </w:drawing>
      </w:r>
    </w:p>
    <w:p>
      <w:pPr>
        <w:spacing w:after="200"/>
        <w:jc w:val="center"/>
      </w:pPr>
      <w:r>
        <w:rPr>
          <w:i/>
          <w:iCs/>
          <w:color w:val="555555"/>
          <w:sz w:val="18"/>
          <w:szCs w:val="18"/>
        </w:rPr>
        <w:t xml:space="preserve">Figure: Number of Tickets Raised by Customer Age Group</w:t>
      </w:r>
    </w:p>
    <w:p>
      <w:pPr>
        <w:pStyle w:val="Heading2"/>
        <w:spacing w:before="300" w:after="160"/>
      </w:pPr>
      <w:r>
        <w:rPr>
          <w:b/>
          <w:bCs/>
          <w:color w:val="2F5496"/>
          <w:sz w:val="26"/>
          <w:szCs w:val="26"/>
        </w:rPr>
        <w:t xml:space="preserve">4.9 Ticket Trends Over Time</w:t>
      </w:r>
    </w:p>
    <w:p>
      <w:pPr>
        <w:spacing w:after="120"/>
        <w:jc w:val="left"/>
      </w:pPr>
      <w:r>
        <w:rPr>
          <w:rFonts w:ascii="Arial" w:cs="Arial" w:eastAsia="Arial" w:hAnsi="Arial"/>
          <w:sz w:val="22"/>
          <w:szCs w:val="22"/>
        </w:rPr>
        <w:t xml:space="preserve">Ticket volume over time shows regular seasonal fluctuations with no major trend, oscillating between approximately 320 and 380 tickets per month. This stability indicates a consistent customer base and support workload.</w:t>
      </w:r>
    </w:p>
    <w:p>
      <w:pPr>
        <w:spacing w:after="160"/>
        <w:jc w:val="center"/>
      </w:pPr>
      <w:r>
        <w:drawing>
          <wp:inline distT="0" distB="0" distL="0" distR="0">
            <wp:extent cx="5715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667000"/>
                    </a:xfrm>
                    <a:prstGeom prst="rect">
                      <a:avLst/>
                    </a:prstGeom>
                  </pic:spPr>
                </pic:pic>
              </a:graphicData>
            </a:graphic>
          </wp:inline>
        </w:drawing>
      </w:r>
    </w:p>
    <w:p>
      <w:pPr>
        <w:spacing w:after="200"/>
        <w:jc w:val="center"/>
      </w:pPr>
      <w:r>
        <w:rPr>
          <w:i/>
          <w:iCs/>
          <w:color w:val="555555"/>
          <w:sz w:val="18"/>
          <w:szCs w:val="18"/>
        </w:rPr>
        <w:t xml:space="preserve">Figure: Customer Support Ticket Trends Over Time (Jan 2020 – Dec 2021)</w:t>
      </w:r>
    </w:p>
    <w:p>
      <w:r>
        <w:br w:type="page"/>
      </w:r>
    </w:p>
    <w:p>
      <w:pPr>
        <w:pStyle w:val="Heading1"/>
        <w:spacing w:before="400" w:after="200"/>
      </w:pPr>
      <w:r>
        <w:rPr>
          <w:b/>
          <w:bCs/>
          <w:color w:val="1F3864"/>
          <w:sz w:val="32"/>
          <w:szCs w:val="32"/>
        </w:rPr>
        <w:t xml:space="preserve">5. Feature Engineering &amp; Preprocessing</w:t>
      </w:r>
    </w:p>
    <w:p>
      <w:pPr>
        <w:pStyle w:val="Heading2"/>
        <w:spacing w:before="300" w:after="160"/>
      </w:pPr>
      <w:r>
        <w:rPr>
          <w:b/>
          <w:bCs/>
          <w:color w:val="2F5496"/>
          <w:sz w:val="26"/>
          <w:szCs w:val="26"/>
        </w:rPr>
        <w:t xml:space="preserve">5.1 Data Filtering</w:t>
      </w:r>
    </w:p>
    <w:p>
      <w:pPr>
        <w:spacing w:after="120"/>
        <w:jc w:val="left"/>
      </w:pPr>
      <w:r>
        <w:rPr>
          <w:rFonts w:ascii="Arial" w:cs="Arial" w:eastAsia="Arial" w:hAnsi="Arial"/>
          <w:sz w:val="22"/>
          <w:szCs w:val="22"/>
        </w:rPr>
        <w:t xml:space="preserve">Only closed tickets (2,808 records) with satisfaction ratings were retained for machine learning, as open and pending tickets lack target labels.</w:t>
      </w:r>
    </w:p>
    <w:p>
      <w:pPr>
        <w:pStyle w:val="Heading2"/>
        <w:spacing w:before="300" w:after="160"/>
      </w:pPr>
      <w:r>
        <w:rPr>
          <w:b/>
          <w:bCs/>
          <w:color w:val="2F5496"/>
          <w:sz w:val="26"/>
          <w:szCs w:val="26"/>
        </w:rPr>
        <w:t xml:space="preserve">5.2 Target Variable Encoding</w:t>
      </w:r>
    </w:p>
    <w:p>
      <w:pPr>
        <w:spacing w:after="120"/>
        <w:jc w:val="left"/>
      </w:pPr>
      <w:r>
        <w:rPr>
          <w:rFonts w:ascii="Arial" w:cs="Arial" w:eastAsia="Arial" w:hAnsi="Arial"/>
          <w:sz w:val="22"/>
          <w:szCs w:val="22"/>
        </w:rPr>
        <w:t xml:space="preserve">The numeric satisfaction rating (1–5) was mapped to three ordinal classes:</w:t>
      </w:r>
    </w:p>
    <w:p>
      <w:pPr>
        <w:pStyle w:val="ListParagraph"/>
        <w:numPr>
          <w:ilvl w:val="0"/>
          <w:numId w:val="1"/>
        </w:numPr>
        <w:spacing w:after="80"/>
      </w:pPr>
      <w:r>
        <w:rPr>
          <w:rFonts w:ascii="Arial" w:cs="Arial" w:eastAsia="Arial" w:hAnsi="Arial"/>
          <w:sz w:val="22"/>
          <w:szCs w:val="22"/>
        </w:rPr>
        <w:t xml:space="preserve">Low: Rating 1 or 2</w:t>
      </w:r>
    </w:p>
    <w:p>
      <w:pPr>
        <w:pStyle w:val="ListParagraph"/>
        <w:numPr>
          <w:ilvl w:val="0"/>
          <w:numId w:val="1"/>
        </w:numPr>
        <w:spacing w:after="80"/>
      </w:pPr>
      <w:r>
        <w:rPr>
          <w:rFonts w:ascii="Arial" w:cs="Arial" w:eastAsia="Arial" w:hAnsi="Arial"/>
          <w:sz w:val="22"/>
          <w:szCs w:val="22"/>
        </w:rPr>
        <w:t xml:space="preserve">Medium: Rating 3</w:t>
      </w:r>
    </w:p>
    <w:p>
      <w:pPr>
        <w:pStyle w:val="ListParagraph"/>
        <w:numPr>
          <w:ilvl w:val="0"/>
          <w:numId w:val="1"/>
        </w:numPr>
        <w:spacing w:after="80"/>
      </w:pPr>
      <w:r>
        <w:rPr>
          <w:rFonts w:ascii="Arial" w:cs="Arial" w:eastAsia="Arial" w:hAnsi="Arial"/>
          <w:sz w:val="22"/>
          <w:szCs w:val="22"/>
        </w:rPr>
        <w:t xml:space="preserve">High: Rating 4 or 5</w:t>
      </w:r>
    </w:p>
    <w:p>
      <w:pPr>
        <w:spacing w:after="120"/>
        <w:jc w:val="left"/>
      </w:pPr>
      <w:r>
        <w:rPr>
          <w:rFonts w:ascii="Arial" w:cs="Arial" w:eastAsia="Arial" w:hAnsi="Arial"/>
          <w:sz w:val="22"/>
          <w:szCs w:val="22"/>
        </w:rPr>
        <w:t xml:space="preserve">This transformation simplifies prediction while maintaining meaningful distinction between satisfaction levels.</w:t>
      </w:r>
    </w:p>
    <w:p>
      <w:pPr>
        <w:pStyle w:val="Heading2"/>
        <w:spacing w:before="300" w:after="160"/>
      </w:pPr>
      <w:r>
        <w:rPr>
          <w:b/>
          <w:bCs/>
          <w:color w:val="2F5496"/>
          <w:sz w:val="26"/>
          <w:szCs w:val="26"/>
        </w:rPr>
        <w:t xml:space="preserve">5.3 Feature Encoding</w:t>
      </w:r>
    </w:p>
    <w:p>
      <w:pPr>
        <w:spacing w:after="120"/>
        <w:jc w:val="left"/>
      </w:pPr>
      <w:r>
        <w:rPr>
          <w:rFonts w:ascii="Arial" w:cs="Arial" w:eastAsia="Arial" w:hAnsi="Arial"/>
          <w:sz w:val="22"/>
          <w:szCs w:val="22"/>
        </w:rPr>
        <w:t xml:space="preserve">All categorical features were encoded using LabelEncoder from Scikit-learn. The following six categorical features were encoded: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2F5496" w:color="auto" w:val="solid"/>
          </w:tcPr>
          <w:p>
            <w:pPr>
              <w:spacing w:before="80" w:after="80"/>
            </w:pPr>
            <w:r>
              <w:rPr>
                <w:rFonts w:ascii="Arial" w:cs="Arial" w:eastAsia="Arial" w:hAnsi="Arial"/>
                <w:b/>
                <w:bCs/>
                <w:sz w:val="20"/>
                <w:szCs w:val="20"/>
              </w:rPr>
              <w:t xml:space="preserve">Feature</w:t>
            </w:r>
          </w:p>
        </w:tc>
        <w:tc>
          <w:tcPr>
            <w:shd w:fill="2F5496" w:color="auto" w:val="solid"/>
          </w:tcPr>
          <w:p>
            <w:pPr>
              <w:spacing w:before="80" w:after="80"/>
            </w:pPr>
            <w:r>
              <w:rPr>
                <w:rFonts w:ascii="Arial" w:cs="Arial" w:eastAsia="Arial" w:hAnsi="Arial"/>
                <w:b/>
                <w:bCs/>
                <w:sz w:val="20"/>
                <w:szCs w:val="20"/>
              </w:rPr>
              <w:t xml:space="preserve">Encoding Method</w:t>
            </w:r>
          </w:p>
        </w:tc>
        <w:tc>
          <w:tcPr>
            <w:shd w:fill="2F5496" w:color="auto" w:val="solid"/>
          </w:tcPr>
          <w:p>
            <w:pPr>
              <w:spacing w:before="80" w:after="80"/>
            </w:pPr>
            <w:r>
              <w:rPr>
                <w:rFonts w:ascii="Arial" w:cs="Arial" w:eastAsia="Arial" w:hAnsi="Arial"/>
                <w:b/>
                <w:bCs/>
                <w:sz w:val="20"/>
                <w:szCs w:val="20"/>
              </w:rPr>
              <w:t xml:space="preserve">Unique Values</w:t>
            </w:r>
          </w:p>
        </w:tc>
      </w:tr>
      <w:tr>
        <w:tc>
          <w:tcPr>
            <w:shd w:fill="EBF3FB" w:color="auto" w:val="solid"/>
          </w:tcPr>
          <w:p>
            <w:pPr>
              <w:spacing w:before="80" w:after="80"/>
            </w:pPr>
            <w:r>
              <w:rPr>
                <w:rFonts w:ascii="Arial" w:cs="Arial" w:eastAsia="Arial" w:hAnsi="Arial"/>
                <w:b w:val="false"/>
                <w:bCs w:val="false"/>
                <w:sz w:val="20"/>
                <w:szCs w:val="20"/>
              </w:rPr>
              <w:t xml:space="preserve">Customer Gender</w:t>
            </w:r>
          </w:p>
        </w:tc>
        <w:tc>
          <w:tcPr>
            <w:shd w:fill="FFFFFF" w:color="auto" w:val="clear"/>
          </w:tcPr>
          <w:p>
            <w:pPr>
              <w:spacing w:before="80" w:after="80"/>
            </w:pPr>
            <w:r>
              <w:rPr>
                <w:rFonts w:ascii="Arial" w:cs="Arial" w:eastAsia="Arial" w:hAnsi="Arial"/>
                <w:b w:val="false"/>
                <w:bCs w:val="false"/>
                <w:sz w:val="20"/>
                <w:szCs w:val="20"/>
              </w:rPr>
              <w:t xml:space="preserve">Label Encoding</w:t>
            </w:r>
          </w:p>
        </w:tc>
        <w:tc>
          <w:tcPr>
            <w:shd w:fill="EBF3FB" w:color="auto" w:val="solid"/>
          </w:tcPr>
          <w:p>
            <w:pPr>
              <w:spacing w:before="80" w:after="80"/>
            </w:pPr>
            <w:r>
              <w:rPr>
                <w:rFonts w:ascii="Arial" w:cs="Arial" w:eastAsia="Arial" w:hAnsi="Arial"/>
                <w:b w:val="false"/>
                <w:bCs w:val="false"/>
                <w:sz w:val="20"/>
                <w:szCs w:val="20"/>
              </w:rPr>
              <w:t xml:space="preserve">3 (Male, Female, Other)</w:t>
            </w:r>
          </w:p>
        </w:tc>
      </w:tr>
      <w:tr>
        <w:tc>
          <w:tcPr>
            <w:shd w:fill="EBF3FB" w:color="auto" w:val="solid"/>
          </w:tcPr>
          <w:p>
            <w:pPr>
              <w:spacing w:before="80" w:after="80"/>
            </w:pPr>
            <w:r>
              <w:rPr>
                <w:rFonts w:ascii="Arial" w:cs="Arial" w:eastAsia="Arial" w:hAnsi="Arial"/>
                <w:b w:val="false"/>
                <w:bCs w:val="false"/>
                <w:sz w:val="20"/>
                <w:szCs w:val="20"/>
              </w:rPr>
              <w:t xml:space="preserve">Product Purchased</w:t>
            </w:r>
          </w:p>
        </w:tc>
        <w:tc>
          <w:tcPr>
            <w:shd w:fill="FFFFFF" w:color="auto" w:val="clear"/>
          </w:tcPr>
          <w:p>
            <w:pPr>
              <w:spacing w:before="80" w:after="80"/>
            </w:pPr>
            <w:r>
              <w:rPr>
                <w:rFonts w:ascii="Arial" w:cs="Arial" w:eastAsia="Arial" w:hAnsi="Arial"/>
                <w:b w:val="false"/>
                <w:bCs w:val="false"/>
                <w:sz w:val="20"/>
                <w:szCs w:val="20"/>
              </w:rPr>
              <w:t xml:space="preserve">Label Encoding</w:t>
            </w:r>
          </w:p>
        </w:tc>
        <w:tc>
          <w:tcPr>
            <w:shd w:fill="EBF3FB" w:color="auto" w:val="solid"/>
          </w:tcPr>
          <w:p>
            <w:pPr>
              <w:spacing w:before="80" w:after="80"/>
            </w:pPr>
            <w:r>
              <w:rPr>
                <w:rFonts w:ascii="Arial" w:cs="Arial" w:eastAsia="Arial" w:hAnsi="Arial"/>
                <w:b w:val="false"/>
                <w:bCs w:val="false"/>
                <w:sz w:val="20"/>
                <w:szCs w:val="20"/>
              </w:rPr>
              <w:t xml:space="preserve">20 products</w:t>
            </w:r>
          </w:p>
        </w:tc>
      </w:tr>
      <w:tr>
        <w:tc>
          <w:tcPr>
            <w:shd w:fill="EBF3FB" w:color="auto" w:val="solid"/>
          </w:tcPr>
          <w:p>
            <w:pPr>
              <w:spacing w:before="80" w:after="80"/>
            </w:pPr>
            <w:r>
              <w:rPr>
                <w:rFonts w:ascii="Arial" w:cs="Arial" w:eastAsia="Arial" w:hAnsi="Arial"/>
                <w:b w:val="false"/>
                <w:bCs w:val="false"/>
                <w:sz w:val="20"/>
                <w:szCs w:val="20"/>
              </w:rPr>
              <w:t xml:space="preserve">Ticket Type</w:t>
            </w:r>
          </w:p>
        </w:tc>
        <w:tc>
          <w:tcPr>
            <w:shd w:fill="FFFFFF" w:color="auto" w:val="clear"/>
          </w:tcPr>
          <w:p>
            <w:pPr>
              <w:spacing w:before="80" w:after="80"/>
            </w:pPr>
            <w:r>
              <w:rPr>
                <w:rFonts w:ascii="Arial" w:cs="Arial" w:eastAsia="Arial" w:hAnsi="Arial"/>
                <w:b w:val="false"/>
                <w:bCs w:val="false"/>
                <w:sz w:val="20"/>
                <w:szCs w:val="20"/>
              </w:rPr>
              <w:t xml:space="preserve">Label Encoding</w:t>
            </w:r>
          </w:p>
        </w:tc>
        <w:tc>
          <w:tcPr>
            <w:shd w:fill="EBF3FB" w:color="auto" w:val="solid"/>
          </w:tcPr>
          <w:p>
            <w:pPr>
              <w:spacing w:before="80" w:after="80"/>
            </w:pPr>
            <w:r>
              <w:rPr>
                <w:rFonts w:ascii="Arial" w:cs="Arial" w:eastAsia="Arial" w:hAnsi="Arial"/>
                <w:b w:val="false"/>
                <w:bCs w:val="false"/>
                <w:sz w:val="20"/>
                <w:szCs w:val="20"/>
              </w:rPr>
              <w:t xml:space="preserve">5 types</w:t>
            </w:r>
          </w:p>
        </w:tc>
      </w:tr>
      <w:tr>
        <w:tc>
          <w:tcPr>
            <w:shd w:fill="EBF3FB" w:color="auto" w:val="solid"/>
          </w:tcPr>
          <w:p>
            <w:pPr>
              <w:spacing w:before="80" w:after="80"/>
            </w:pPr>
            <w:r>
              <w:rPr>
                <w:rFonts w:ascii="Arial" w:cs="Arial" w:eastAsia="Arial" w:hAnsi="Arial"/>
                <w:b w:val="false"/>
                <w:bCs w:val="false"/>
                <w:sz w:val="20"/>
                <w:szCs w:val="20"/>
              </w:rPr>
              <w:t xml:space="preserve">Ticket Subject</w:t>
            </w:r>
          </w:p>
        </w:tc>
        <w:tc>
          <w:tcPr>
            <w:shd w:fill="FFFFFF" w:color="auto" w:val="clear"/>
          </w:tcPr>
          <w:p>
            <w:pPr>
              <w:spacing w:before="80" w:after="80"/>
            </w:pPr>
            <w:r>
              <w:rPr>
                <w:rFonts w:ascii="Arial" w:cs="Arial" w:eastAsia="Arial" w:hAnsi="Arial"/>
                <w:b w:val="false"/>
                <w:bCs w:val="false"/>
                <w:sz w:val="20"/>
                <w:szCs w:val="20"/>
              </w:rPr>
              <w:t xml:space="preserve">Label Encoding</w:t>
            </w:r>
          </w:p>
        </w:tc>
        <w:tc>
          <w:tcPr>
            <w:shd w:fill="EBF3FB" w:color="auto" w:val="solid"/>
          </w:tcPr>
          <w:p>
            <w:pPr>
              <w:spacing w:before="80" w:after="80"/>
            </w:pPr>
            <w:r>
              <w:rPr>
                <w:rFonts w:ascii="Arial" w:cs="Arial" w:eastAsia="Arial" w:hAnsi="Arial"/>
                <w:b w:val="false"/>
                <w:bCs w:val="false"/>
                <w:sz w:val="20"/>
                <w:szCs w:val="20"/>
              </w:rPr>
              <w:t xml:space="preserve">13 subjects</w:t>
            </w:r>
          </w:p>
        </w:tc>
      </w:tr>
      <w:tr>
        <w:tc>
          <w:tcPr>
            <w:shd w:fill="EBF3FB" w:color="auto" w:val="solid"/>
          </w:tcPr>
          <w:p>
            <w:pPr>
              <w:spacing w:before="80" w:after="80"/>
            </w:pPr>
            <w:r>
              <w:rPr>
                <w:rFonts w:ascii="Arial" w:cs="Arial" w:eastAsia="Arial" w:hAnsi="Arial"/>
                <w:b w:val="false"/>
                <w:bCs w:val="false"/>
                <w:sz w:val="20"/>
                <w:szCs w:val="20"/>
              </w:rPr>
              <w:t xml:space="preserve">Ticket Priority</w:t>
            </w:r>
          </w:p>
        </w:tc>
        <w:tc>
          <w:tcPr>
            <w:shd w:fill="FFFFFF" w:color="auto" w:val="clear"/>
          </w:tcPr>
          <w:p>
            <w:pPr>
              <w:spacing w:before="80" w:after="80"/>
            </w:pPr>
            <w:r>
              <w:rPr>
                <w:rFonts w:ascii="Arial" w:cs="Arial" w:eastAsia="Arial" w:hAnsi="Arial"/>
                <w:b w:val="false"/>
                <w:bCs w:val="false"/>
                <w:sz w:val="20"/>
                <w:szCs w:val="20"/>
              </w:rPr>
              <w:t xml:space="preserve">Label Encoding</w:t>
            </w:r>
          </w:p>
        </w:tc>
        <w:tc>
          <w:tcPr>
            <w:shd w:fill="EBF3FB" w:color="auto" w:val="solid"/>
          </w:tcPr>
          <w:p>
            <w:pPr>
              <w:spacing w:before="80" w:after="80"/>
            </w:pPr>
            <w:r>
              <w:rPr>
                <w:rFonts w:ascii="Arial" w:cs="Arial" w:eastAsia="Arial" w:hAnsi="Arial"/>
                <w:b w:val="false"/>
                <w:bCs w:val="false"/>
                <w:sz w:val="20"/>
                <w:szCs w:val="20"/>
              </w:rPr>
              <w:t xml:space="preserve">4 levels</w:t>
            </w:r>
          </w:p>
        </w:tc>
      </w:tr>
      <w:tr>
        <w:tc>
          <w:tcPr>
            <w:shd w:fill="EBF3FB" w:color="auto" w:val="solid"/>
          </w:tcPr>
          <w:p>
            <w:pPr>
              <w:spacing w:before="80" w:after="80"/>
            </w:pPr>
            <w:r>
              <w:rPr>
                <w:rFonts w:ascii="Arial" w:cs="Arial" w:eastAsia="Arial" w:hAnsi="Arial"/>
                <w:b w:val="false"/>
                <w:bCs w:val="false"/>
                <w:sz w:val="20"/>
                <w:szCs w:val="20"/>
              </w:rPr>
              <w:t xml:space="preserve">Ticket Channel</w:t>
            </w:r>
          </w:p>
        </w:tc>
        <w:tc>
          <w:tcPr>
            <w:shd w:fill="FFFFFF" w:color="auto" w:val="clear"/>
          </w:tcPr>
          <w:p>
            <w:pPr>
              <w:spacing w:before="80" w:after="80"/>
            </w:pPr>
            <w:r>
              <w:rPr>
                <w:rFonts w:ascii="Arial" w:cs="Arial" w:eastAsia="Arial" w:hAnsi="Arial"/>
                <w:b w:val="false"/>
                <w:bCs w:val="false"/>
                <w:sz w:val="20"/>
                <w:szCs w:val="20"/>
              </w:rPr>
              <w:t xml:space="preserve">Label Encoding</w:t>
            </w:r>
          </w:p>
        </w:tc>
        <w:tc>
          <w:tcPr>
            <w:shd w:fill="EBF3FB" w:color="auto" w:val="solid"/>
          </w:tcPr>
          <w:p>
            <w:pPr>
              <w:spacing w:before="80" w:after="80"/>
            </w:pPr>
            <w:r>
              <w:rPr>
                <w:rFonts w:ascii="Arial" w:cs="Arial" w:eastAsia="Arial" w:hAnsi="Arial"/>
                <w:b w:val="false"/>
                <w:bCs w:val="false"/>
                <w:sz w:val="20"/>
                <w:szCs w:val="20"/>
              </w:rPr>
              <w:t xml:space="preserve">4 channels</w:t>
            </w:r>
          </w:p>
        </w:tc>
      </w:tr>
    </w:tbl>
    <w:p>
      <w:pPr>
        <w:pStyle w:val="Heading2"/>
        <w:spacing w:before="300" w:after="160"/>
      </w:pPr>
      <w:r>
        <w:rPr>
          <w:b/>
          <w:bCs/>
          <w:color w:val="2F5496"/>
          <w:sz w:val="26"/>
          <w:szCs w:val="26"/>
        </w:rPr>
        <w:t xml:space="preserve">5.4 Feature Scaling</w:t>
      </w:r>
    </w:p>
    <w:p>
      <w:pPr>
        <w:spacing w:after="120"/>
        <w:jc w:val="left"/>
      </w:pPr>
      <w:r>
        <w:rPr>
          <w:rFonts w:ascii="Arial" w:cs="Arial" w:eastAsia="Arial" w:hAnsi="Arial"/>
          <w:sz w:val="22"/>
          <w:szCs w:val="22"/>
        </w:rPr>
        <w:t xml:space="preserve">StandardScaler was applied to normalize features for Logistic Regression. Tree-based models (Random Forest, Gradient Boosting, Decision Tree) used unscaled features as they are scale-invariant.</w:t>
      </w:r>
    </w:p>
    <w:p>
      <w:pPr>
        <w:pStyle w:val="Heading2"/>
        <w:spacing w:before="300" w:after="160"/>
      </w:pPr>
      <w:r>
        <w:rPr>
          <w:b/>
          <w:bCs/>
          <w:color w:val="2F5496"/>
          <w:sz w:val="26"/>
          <w:szCs w:val="26"/>
        </w:rPr>
        <w:t xml:space="preserve">5.5 Train-Test Split</w:t>
      </w:r>
    </w:p>
    <w:p>
      <w:pPr>
        <w:spacing w:after="120"/>
        <w:jc w:val="left"/>
      </w:pPr>
      <w:r>
        <w:rPr>
          <w:rFonts w:ascii="Arial" w:cs="Arial" w:eastAsia="Arial" w:hAnsi="Arial"/>
          <w:sz w:val="22"/>
          <w:szCs w:val="22"/>
        </w:rPr>
        <w:t xml:space="preserve">The 2,808 ML-ready records were split 80/20 — 2,246 for training and 562 for testing — using stratified random splitting with random_state=42 to ensure reproducibility.</w:t>
      </w:r>
    </w:p>
    <w:p>
      <w:r>
        <w:br w:type="page"/>
      </w:r>
    </w:p>
    <w:p>
      <w:pPr>
        <w:pStyle w:val="Heading1"/>
        <w:spacing w:before="400" w:after="200"/>
      </w:pPr>
      <w:r>
        <w:rPr>
          <w:b/>
          <w:bCs/>
          <w:color w:val="1F3864"/>
          <w:sz w:val="32"/>
          <w:szCs w:val="32"/>
        </w:rPr>
        <w:t xml:space="preserve">6. Machine Learning Models</w:t>
      </w:r>
    </w:p>
    <w:p>
      <w:pPr>
        <w:spacing w:after="120"/>
        <w:jc w:val="left"/>
      </w:pPr>
      <w:r>
        <w:rPr>
          <w:rFonts w:ascii="Arial" w:cs="Arial" w:eastAsia="Arial" w:hAnsi="Arial"/>
          <w:sz w:val="22"/>
          <w:szCs w:val="22"/>
        </w:rPr>
        <w:t xml:space="preserve">Four classification algorithms were trained and evaluated to predict customer satisfaction category (Low / Medium / High).</w:t>
      </w:r>
    </w:p>
    <w:p>
      <w:pPr>
        <w:pStyle w:val="Heading2"/>
        <w:spacing w:before="300" w:after="160"/>
      </w:pPr>
      <w:r>
        <w:rPr>
          <w:b/>
          <w:bCs/>
          <w:color w:val="2F5496"/>
          <w:sz w:val="26"/>
          <w:szCs w:val="26"/>
        </w:rPr>
        <w:t xml:space="preserve">6.1 Random Forest Classifier</w:t>
      </w:r>
    </w:p>
    <w:p>
      <w:pPr>
        <w:spacing w:after="120"/>
        <w:jc w:val="left"/>
      </w:pPr>
      <w:r>
        <w:rPr>
          <w:rFonts w:ascii="Arial" w:cs="Arial" w:eastAsia="Arial" w:hAnsi="Arial"/>
          <w:sz w:val="22"/>
          <w:szCs w:val="22"/>
        </w:rPr>
        <w:t xml:space="preserve">Random Forest is an ensemble method that builds multiple decision trees and aggregates their predictions. It handles non-linear relationships well and provides feature importance rankings.</w:t>
      </w:r>
    </w:p>
    <w:p>
      <w:pPr>
        <w:pStyle w:val="ListParagraph"/>
        <w:numPr>
          <w:ilvl w:val="0"/>
          <w:numId w:val="1"/>
        </w:numPr>
        <w:spacing w:after="80"/>
      </w:pPr>
      <w:r>
        <w:rPr>
          <w:rFonts w:ascii="Arial" w:cs="Arial" w:eastAsia="Arial" w:hAnsi="Arial"/>
          <w:sz w:val="22"/>
          <w:szCs w:val="22"/>
        </w:rPr>
        <w:t xml:space="preserve">n_estimators = 100 (100 decision trees)</w:t>
      </w:r>
    </w:p>
    <w:p>
      <w:pPr>
        <w:pStyle w:val="ListParagraph"/>
        <w:numPr>
          <w:ilvl w:val="0"/>
          <w:numId w:val="1"/>
        </w:numPr>
        <w:spacing w:after="80"/>
      </w:pPr>
      <w:r>
        <w:rPr>
          <w:rFonts w:ascii="Arial" w:cs="Arial" w:eastAsia="Arial" w:hAnsi="Arial"/>
          <w:sz w:val="22"/>
          <w:szCs w:val="22"/>
        </w:rPr>
        <w:t xml:space="preserve">random_state = 42 for reproducibility</w:t>
      </w:r>
    </w:p>
    <w:p>
      <w:pPr>
        <w:pStyle w:val="ListParagraph"/>
        <w:numPr>
          <w:ilvl w:val="0"/>
          <w:numId w:val="1"/>
        </w:numPr>
        <w:spacing w:after="80"/>
      </w:pPr>
      <w:r>
        <w:rPr>
          <w:rFonts w:ascii="Arial" w:cs="Arial" w:eastAsia="Arial" w:hAnsi="Arial"/>
          <w:sz w:val="22"/>
          <w:szCs w:val="22"/>
        </w:rPr>
        <w:t xml:space="preserve">Handles missing data and outliers robustly</w:t>
      </w:r>
    </w:p>
    <w:p>
      <w:pPr>
        <w:pStyle w:val="Heading2"/>
        <w:spacing w:before="300" w:after="160"/>
      </w:pPr>
      <w:r>
        <w:rPr>
          <w:b/>
          <w:bCs/>
          <w:color w:val="2F5496"/>
          <w:sz w:val="26"/>
          <w:szCs w:val="26"/>
        </w:rPr>
        <w:t xml:space="preserve">6.2 Gradient Boosting Classifier</w:t>
      </w:r>
    </w:p>
    <w:p>
      <w:pPr>
        <w:spacing w:after="120"/>
        <w:jc w:val="left"/>
      </w:pPr>
      <w:r>
        <w:rPr>
          <w:rFonts w:ascii="Arial" w:cs="Arial" w:eastAsia="Arial" w:hAnsi="Arial"/>
          <w:sz w:val="22"/>
          <w:szCs w:val="22"/>
        </w:rPr>
        <w:t xml:space="preserve">Gradient Boosting builds trees sequentially, where each tree corrects errors from the previous one. It typically achieves higher accuracy than Random Forest on structured data.</w:t>
      </w:r>
    </w:p>
    <w:p>
      <w:pPr>
        <w:pStyle w:val="ListParagraph"/>
        <w:numPr>
          <w:ilvl w:val="0"/>
          <w:numId w:val="1"/>
        </w:numPr>
        <w:spacing w:after="80"/>
      </w:pPr>
      <w:r>
        <w:rPr>
          <w:rFonts w:ascii="Arial" w:cs="Arial" w:eastAsia="Arial" w:hAnsi="Arial"/>
          <w:sz w:val="22"/>
          <w:szCs w:val="22"/>
        </w:rPr>
        <w:t xml:space="preserve">n_estimators = 100</w:t>
      </w:r>
    </w:p>
    <w:p>
      <w:pPr>
        <w:pStyle w:val="ListParagraph"/>
        <w:numPr>
          <w:ilvl w:val="0"/>
          <w:numId w:val="1"/>
        </w:numPr>
        <w:spacing w:after="80"/>
      </w:pPr>
      <w:r>
        <w:rPr>
          <w:rFonts w:ascii="Arial" w:cs="Arial" w:eastAsia="Arial" w:hAnsi="Arial"/>
          <w:sz w:val="22"/>
          <w:szCs w:val="22"/>
        </w:rPr>
        <w:t xml:space="preserve">Learning rate = 0.1 (default)</w:t>
      </w:r>
    </w:p>
    <w:p>
      <w:pPr>
        <w:pStyle w:val="ListParagraph"/>
        <w:numPr>
          <w:ilvl w:val="0"/>
          <w:numId w:val="1"/>
        </w:numPr>
        <w:spacing w:after="80"/>
      </w:pPr>
      <w:r>
        <w:rPr>
          <w:rFonts w:ascii="Arial" w:cs="Arial" w:eastAsia="Arial" w:hAnsi="Arial"/>
          <w:sz w:val="22"/>
          <w:szCs w:val="22"/>
        </w:rPr>
        <w:t xml:space="preserve">Strong performance on tabular datasets</w:t>
      </w:r>
    </w:p>
    <w:p>
      <w:pPr>
        <w:pStyle w:val="Heading2"/>
        <w:spacing w:before="300" w:after="160"/>
      </w:pPr>
      <w:r>
        <w:rPr>
          <w:b/>
          <w:bCs/>
          <w:color w:val="2F5496"/>
          <w:sz w:val="26"/>
          <w:szCs w:val="26"/>
        </w:rPr>
        <w:t xml:space="preserve">6.3 Logistic Regression</w:t>
      </w:r>
    </w:p>
    <w:p>
      <w:pPr>
        <w:spacing w:after="120"/>
        <w:jc w:val="left"/>
      </w:pPr>
      <w:r>
        <w:rPr>
          <w:rFonts w:ascii="Arial" w:cs="Arial" w:eastAsia="Arial" w:hAnsi="Arial"/>
          <w:sz w:val="22"/>
          <w:szCs w:val="22"/>
        </w:rPr>
        <w:t xml:space="preserve">Logistic Regression is a linear classification model suitable as a baseline and for interpretable results. It performs best when the relationship between features and target is approximately linear.</w:t>
      </w:r>
    </w:p>
    <w:p>
      <w:pPr>
        <w:pStyle w:val="ListParagraph"/>
        <w:numPr>
          <w:ilvl w:val="0"/>
          <w:numId w:val="1"/>
        </w:numPr>
        <w:spacing w:after="80"/>
      </w:pPr>
      <w:r>
        <w:rPr>
          <w:rFonts w:ascii="Arial" w:cs="Arial" w:eastAsia="Arial" w:hAnsi="Arial"/>
          <w:sz w:val="22"/>
          <w:szCs w:val="22"/>
        </w:rPr>
        <w:t xml:space="preserve">max_iter = 1000 to ensure convergence</w:t>
      </w:r>
    </w:p>
    <w:p>
      <w:pPr>
        <w:pStyle w:val="ListParagraph"/>
        <w:numPr>
          <w:ilvl w:val="0"/>
          <w:numId w:val="1"/>
        </w:numPr>
        <w:spacing w:after="80"/>
      </w:pPr>
      <w:r>
        <w:rPr>
          <w:rFonts w:ascii="Arial" w:cs="Arial" w:eastAsia="Arial" w:hAnsi="Arial"/>
          <w:sz w:val="22"/>
          <w:szCs w:val="22"/>
        </w:rPr>
        <w:t xml:space="preserve">Features standardized with StandardScaler</w:t>
      </w:r>
    </w:p>
    <w:p>
      <w:pPr>
        <w:pStyle w:val="ListParagraph"/>
        <w:numPr>
          <w:ilvl w:val="0"/>
          <w:numId w:val="1"/>
        </w:numPr>
        <w:spacing w:after="80"/>
      </w:pPr>
      <w:r>
        <w:rPr>
          <w:rFonts w:ascii="Arial" w:cs="Arial" w:eastAsia="Arial" w:hAnsi="Arial"/>
          <w:sz w:val="22"/>
          <w:szCs w:val="22"/>
        </w:rPr>
        <w:t xml:space="preserve">Provides probability estimates for each class</w:t>
      </w:r>
    </w:p>
    <w:p>
      <w:pPr>
        <w:pStyle w:val="Heading2"/>
        <w:spacing w:before="300" w:after="160"/>
      </w:pPr>
      <w:r>
        <w:rPr>
          <w:b/>
          <w:bCs/>
          <w:color w:val="2F5496"/>
          <w:sz w:val="26"/>
          <w:szCs w:val="26"/>
        </w:rPr>
        <w:t xml:space="preserve">6.4 Decision Tree Classifier</w:t>
      </w:r>
    </w:p>
    <w:p>
      <w:pPr>
        <w:spacing w:after="120"/>
        <w:jc w:val="left"/>
      </w:pPr>
      <w:r>
        <w:rPr>
          <w:rFonts w:ascii="Arial" w:cs="Arial" w:eastAsia="Arial" w:hAnsi="Arial"/>
          <w:sz w:val="22"/>
          <w:szCs w:val="22"/>
        </w:rPr>
        <w:t xml:space="preserve">A single decision tree creates splits based on feature thresholds. While interpretable, it tends to overfit without regularization.</w:t>
      </w:r>
    </w:p>
    <w:p>
      <w:pPr>
        <w:pStyle w:val="ListParagraph"/>
        <w:numPr>
          <w:ilvl w:val="0"/>
          <w:numId w:val="1"/>
        </w:numPr>
        <w:spacing w:after="80"/>
      </w:pPr>
      <w:r>
        <w:rPr>
          <w:rFonts w:ascii="Arial" w:cs="Arial" w:eastAsia="Arial" w:hAnsi="Arial"/>
          <w:sz w:val="22"/>
          <w:szCs w:val="22"/>
        </w:rPr>
        <w:t xml:space="preserve">max_depth = 8 to prevent overfitting</w:t>
      </w:r>
    </w:p>
    <w:p>
      <w:pPr>
        <w:pStyle w:val="ListParagraph"/>
        <w:numPr>
          <w:ilvl w:val="0"/>
          <w:numId w:val="1"/>
        </w:numPr>
        <w:spacing w:after="80"/>
      </w:pPr>
      <w:r>
        <w:rPr>
          <w:rFonts w:ascii="Arial" w:cs="Arial" w:eastAsia="Arial" w:hAnsi="Arial"/>
          <w:sz w:val="22"/>
          <w:szCs w:val="22"/>
        </w:rPr>
        <w:t xml:space="preserve">Highly interpretable model</w:t>
      </w:r>
    </w:p>
    <w:p>
      <w:pPr>
        <w:pStyle w:val="ListParagraph"/>
        <w:numPr>
          <w:ilvl w:val="0"/>
          <w:numId w:val="1"/>
        </w:numPr>
        <w:spacing w:after="80"/>
      </w:pPr>
      <w:r>
        <w:rPr>
          <w:rFonts w:ascii="Arial" w:cs="Arial" w:eastAsia="Arial" w:hAnsi="Arial"/>
          <w:sz w:val="22"/>
          <w:szCs w:val="22"/>
        </w:rPr>
        <w:t xml:space="preserve">Fast training and inference</w:t>
      </w:r>
    </w:p>
    <w:p>
      <w:r>
        <w:br w:type="page"/>
      </w:r>
    </w:p>
    <w:p>
      <w:pPr>
        <w:pStyle w:val="Heading1"/>
        <w:spacing w:before="400" w:after="200"/>
      </w:pPr>
      <w:r>
        <w:rPr>
          <w:b/>
          <w:bCs/>
          <w:color w:val="1F3864"/>
          <w:sz w:val="32"/>
          <w:szCs w:val="32"/>
        </w:rPr>
        <w:t xml:space="preserve">7. Model Evaluation &amp; Results</w:t>
      </w:r>
    </w:p>
    <w:p>
      <w:pPr>
        <w:pStyle w:val="Heading2"/>
        <w:spacing w:before="300" w:after="160"/>
      </w:pPr>
      <w:r>
        <w:rPr>
          <w:b/>
          <w:bCs/>
          <w:color w:val="2F5496"/>
          <w:sz w:val="26"/>
          <w:szCs w:val="26"/>
        </w:rPr>
        <w:t xml:space="preserve">7.1 Performance Comparison</w:t>
      </w:r>
    </w:p>
    <w:p>
      <w:pPr>
        <w:spacing w:after="120"/>
        <w:jc w:val="left"/>
      </w:pPr>
      <w:r>
        <w:rPr>
          <w:rFonts w:ascii="Arial" w:cs="Arial" w:eastAsia="Arial" w:hAnsi="Arial"/>
          <w:sz w:val="22"/>
          <w:szCs w:val="22"/>
        </w:rPr>
        <w:t xml:space="preserve">All four models were evaluated on the held-out test set (562 records). 5-fold cross-validation was also performed on the training set to estimate generalization performance.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2F5496" w:color="auto" w:val="solid"/>
          </w:tcPr>
          <w:p>
            <w:pPr>
              <w:spacing w:before="80" w:after="80"/>
            </w:pPr>
            <w:r>
              <w:rPr>
                <w:rFonts w:ascii="Arial" w:cs="Arial" w:eastAsia="Arial" w:hAnsi="Arial"/>
                <w:b/>
                <w:bCs/>
                <w:sz w:val="20"/>
                <w:szCs w:val="20"/>
              </w:rPr>
              <w:t xml:space="preserve">Model</w:t>
            </w:r>
          </w:p>
        </w:tc>
        <w:tc>
          <w:tcPr>
            <w:shd w:fill="2F5496" w:color="auto" w:val="solid"/>
          </w:tcPr>
          <w:p>
            <w:pPr>
              <w:spacing w:before="80" w:after="80"/>
            </w:pPr>
            <w:r>
              <w:rPr>
                <w:rFonts w:ascii="Arial" w:cs="Arial" w:eastAsia="Arial" w:hAnsi="Arial"/>
                <w:b/>
                <w:bCs/>
                <w:sz w:val="20"/>
                <w:szCs w:val="20"/>
              </w:rPr>
              <w:t xml:space="preserve">Test Accuracy</w:t>
            </w:r>
          </w:p>
        </w:tc>
        <w:tc>
          <w:tcPr>
            <w:shd w:fill="2F5496" w:color="auto" w:val="solid"/>
          </w:tcPr>
          <w:p>
            <w:pPr>
              <w:spacing w:before="80" w:after="80"/>
            </w:pPr>
            <w:r>
              <w:rPr>
                <w:rFonts w:ascii="Arial" w:cs="Arial" w:eastAsia="Arial" w:hAnsi="Arial"/>
                <w:b/>
                <w:bCs/>
                <w:sz w:val="20"/>
                <w:szCs w:val="20"/>
              </w:rPr>
              <w:t xml:space="preserve">F1 Score (Weighted)</w:t>
            </w:r>
          </w:p>
        </w:tc>
        <w:tc>
          <w:tcPr>
            <w:shd w:fill="2F5496" w:color="auto" w:val="solid"/>
          </w:tcPr>
          <w:p>
            <w:pPr>
              <w:spacing w:before="80" w:after="80"/>
            </w:pPr>
            <w:r>
              <w:rPr>
                <w:rFonts w:ascii="Arial" w:cs="Arial" w:eastAsia="Arial" w:hAnsi="Arial"/>
                <w:b/>
                <w:bCs/>
                <w:sz w:val="20"/>
                <w:szCs w:val="20"/>
              </w:rPr>
              <w:t xml:space="preserve">CV Mean</w:t>
            </w:r>
          </w:p>
        </w:tc>
        <w:tc>
          <w:tcPr>
            <w:shd w:fill="2F5496" w:color="auto" w:val="solid"/>
          </w:tcPr>
          <w:p>
            <w:pPr>
              <w:spacing w:before="80" w:after="80"/>
            </w:pPr>
            <w:r>
              <w:rPr>
                <w:rFonts w:ascii="Arial" w:cs="Arial" w:eastAsia="Arial" w:hAnsi="Arial"/>
                <w:b/>
                <w:bCs/>
                <w:sz w:val="20"/>
                <w:szCs w:val="20"/>
              </w:rPr>
              <w:t xml:space="preserve">CV Std</w:t>
            </w:r>
          </w:p>
        </w:tc>
      </w:tr>
      <w:tr>
        <w:tc>
          <w:tcPr>
            <w:shd w:fill="EBF3FB" w:color="auto" w:val="solid"/>
          </w:tcPr>
          <w:p>
            <w:pPr>
              <w:spacing w:before="80" w:after="80"/>
            </w:pPr>
            <w:r>
              <w:rPr>
                <w:rFonts w:ascii="Arial" w:cs="Arial" w:eastAsia="Arial" w:hAnsi="Arial"/>
                <w:b w:val="false"/>
                <w:bCs w:val="false"/>
                <w:sz w:val="20"/>
                <w:szCs w:val="20"/>
              </w:rPr>
              <w:t xml:space="preserve">Logistic Regression</w:t>
            </w:r>
          </w:p>
        </w:tc>
        <w:tc>
          <w:tcPr>
            <w:shd w:fill="FFFFFF" w:color="auto" w:val="clear"/>
          </w:tcPr>
          <w:p>
            <w:pPr>
              <w:spacing w:before="80" w:after="80"/>
            </w:pPr>
            <w:r>
              <w:rPr>
                <w:rFonts w:ascii="Arial" w:cs="Arial" w:eastAsia="Arial" w:hAnsi="Arial"/>
                <w:b w:val="false"/>
                <w:bCs w:val="false"/>
                <w:sz w:val="20"/>
                <w:szCs w:val="20"/>
              </w:rPr>
              <w:t xml:space="preserve">40.21%</w:t>
            </w:r>
          </w:p>
        </w:tc>
        <w:tc>
          <w:tcPr>
            <w:shd w:fill="EBF3FB" w:color="auto" w:val="solid"/>
          </w:tcPr>
          <w:p>
            <w:pPr>
              <w:spacing w:before="80" w:after="80"/>
            </w:pPr>
            <w:r>
              <w:rPr>
                <w:rFonts w:ascii="Arial" w:cs="Arial" w:eastAsia="Arial" w:hAnsi="Arial"/>
                <w:b w:val="false"/>
                <w:bCs w:val="false"/>
                <w:sz w:val="20"/>
                <w:szCs w:val="20"/>
              </w:rPr>
              <w:t xml:space="preserve">0.3536</w:t>
            </w:r>
          </w:p>
        </w:tc>
        <w:tc>
          <w:tcPr>
            <w:shd w:fill="FFFFFF" w:color="auto" w:val="clear"/>
          </w:tcPr>
          <w:p>
            <w:pPr>
              <w:spacing w:before="80" w:after="80"/>
            </w:pPr>
            <w:r>
              <w:rPr>
                <w:rFonts w:ascii="Arial" w:cs="Arial" w:eastAsia="Arial" w:hAnsi="Arial"/>
                <w:b w:val="false"/>
                <w:bCs w:val="false"/>
                <w:sz w:val="20"/>
                <w:szCs w:val="20"/>
              </w:rPr>
              <w:t xml:space="preserve">39.05%</w:t>
            </w:r>
          </w:p>
        </w:tc>
        <w:tc>
          <w:tcPr>
            <w:shd w:fill="EBF3FB" w:color="auto" w:val="solid"/>
          </w:tcPr>
          <w:p>
            <w:pPr>
              <w:spacing w:before="80" w:after="80"/>
            </w:pPr>
            <w:r>
              <w:rPr>
                <w:rFonts w:ascii="Arial" w:cs="Arial" w:eastAsia="Arial" w:hAnsi="Arial"/>
                <w:b w:val="false"/>
                <w:bCs w:val="false"/>
                <w:sz w:val="20"/>
                <w:szCs w:val="20"/>
              </w:rPr>
              <w:t xml:space="preserve">±1.28%</w:t>
            </w:r>
          </w:p>
        </w:tc>
      </w:tr>
      <w:tr>
        <w:tc>
          <w:tcPr>
            <w:shd w:fill="EBF3FB" w:color="auto" w:val="solid"/>
          </w:tcPr>
          <w:p>
            <w:pPr>
              <w:spacing w:before="80" w:after="80"/>
            </w:pPr>
            <w:r>
              <w:rPr>
                <w:rFonts w:ascii="Arial" w:cs="Arial" w:eastAsia="Arial" w:hAnsi="Arial"/>
                <w:b w:val="false"/>
                <w:bCs w:val="false"/>
                <w:sz w:val="20"/>
                <w:szCs w:val="20"/>
              </w:rPr>
              <w:t xml:space="preserve">Gradient Boosting</w:t>
            </w:r>
          </w:p>
        </w:tc>
        <w:tc>
          <w:tcPr>
            <w:shd w:fill="FFFFFF" w:color="auto" w:val="clear"/>
          </w:tcPr>
          <w:p>
            <w:pPr>
              <w:spacing w:before="80" w:after="80"/>
            </w:pPr>
            <w:r>
              <w:rPr>
                <w:rFonts w:ascii="Arial" w:cs="Arial" w:eastAsia="Arial" w:hAnsi="Arial"/>
                <w:b w:val="false"/>
                <w:bCs w:val="false"/>
                <w:sz w:val="20"/>
                <w:szCs w:val="20"/>
              </w:rPr>
              <w:t xml:space="preserve">39.86%</w:t>
            </w:r>
          </w:p>
        </w:tc>
        <w:tc>
          <w:tcPr>
            <w:shd w:fill="EBF3FB" w:color="auto" w:val="solid"/>
          </w:tcPr>
          <w:p>
            <w:pPr>
              <w:spacing w:before="80" w:after="80"/>
            </w:pPr>
            <w:r>
              <w:rPr>
                <w:rFonts w:ascii="Arial" w:cs="Arial" w:eastAsia="Arial" w:hAnsi="Arial"/>
                <w:b w:val="false"/>
                <w:bCs w:val="false"/>
                <w:sz w:val="20"/>
                <w:szCs w:val="20"/>
              </w:rPr>
              <w:t xml:space="preserve">0.3678</w:t>
            </w:r>
          </w:p>
        </w:tc>
        <w:tc>
          <w:tcPr>
            <w:shd w:fill="FFFFFF" w:color="auto" w:val="clear"/>
          </w:tcPr>
          <w:p>
            <w:pPr>
              <w:spacing w:before="80" w:after="80"/>
            </w:pPr>
            <w:r>
              <w:rPr>
                <w:rFonts w:ascii="Arial" w:cs="Arial" w:eastAsia="Arial" w:hAnsi="Arial"/>
                <w:b w:val="false"/>
                <w:bCs w:val="false"/>
                <w:sz w:val="20"/>
                <w:szCs w:val="20"/>
              </w:rPr>
              <w:t xml:space="preserve">38.56%</w:t>
            </w:r>
          </w:p>
        </w:tc>
        <w:tc>
          <w:tcPr>
            <w:shd w:fill="EBF3FB" w:color="auto" w:val="solid"/>
          </w:tcPr>
          <w:p>
            <w:pPr>
              <w:spacing w:before="80" w:after="80"/>
            </w:pPr>
            <w:r>
              <w:rPr>
                <w:rFonts w:ascii="Arial" w:cs="Arial" w:eastAsia="Arial" w:hAnsi="Arial"/>
                <w:b w:val="false"/>
                <w:bCs w:val="false"/>
                <w:sz w:val="20"/>
                <w:szCs w:val="20"/>
              </w:rPr>
              <w:t xml:space="preserve">±1.26%</w:t>
            </w:r>
          </w:p>
        </w:tc>
      </w:tr>
      <w:tr>
        <w:tc>
          <w:tcPr>
            <w:shd w:fill="EBF3FB" w:color="auto" w:val="solid"/>
          </w:tcPr>
          <w:p>
            <w:pPr>
              <w:spacing w:before="80" w:after="80"/>
            </w:pPr>
            <w:r>
              <w:rPr>
                <w:rFonts w:ascii="Arial" w:cs="Arial" w:eastAsia="Arial" w:hAnsi="Arial"/>
                <w:b w:val="false"/>
                <w:bCs w:val="false"/>
                <w:sz w:val="20"/>
                <w:szCs w:val="20"/>
              </w:rPr>
              <w:t xml:space="preserve">Random Forest</w:t>
            </w:r>
          </w:p>
        </w:tc>
        <w:tc>
          <w:tcPr>
            <w:shd w:fill="FFFFFF" w:color="auto" w:val="clear"/>
          </w:tcPr>
          <w:p>
            <w:pPr>
              <w:spacing w:before="80" w:after="80"/>
            </w:pPr>
            <w:r>
              <w:rPr>
                <w:rFonts w:ascii="Arial" w:cs="Arial" w:eastAsia="Arial" w:hAnsi="Arial"/>
                <w:b w:val="false"/>
                <w:bCs w:val="false"/>
                <w:sz w:val="20"/>
                <w:szCs w:val="20"/>
              </w:rPr>
              <w:t xml:space="preserve">38.08%</w:t>
            </w:r>
          </w:p>
        </w:tc>
        <w:tc>
          <w:tcPr>
            <w:shd w:fill="EBF3FB" w:color="auto" w:val="solid"/>
          </w:tcPr>
          <w:p>
            <w:pPr>
              <w:spacing w:before="80" w:after="80"/>
            </w:pPr>
            <w:r>
              <w:rPr>
                <w:rFonts w:ascii="Arial" w:cs="Arial" w:eastAsia="Arial" w:hAnsi="Arial"/>
                <w:b w:val="false"/>
                <w:bCs w:val="false"/>
                <w:sz w:val="20"/>
                <w:szCs w:val="20"/>
              </w:rPr>
              <w:t xml:space="preserve">0.3545</w:t>
            </w:r>
          </w:p>
        </w:tc>
        <w:tc>
          <w:tcPr>
            <w:shd w:fill="FFFFFF" w:color="auto" w:val="clear"/>
          </w:tcPr>
          <w:p>
            <w:pPr>
              <w:spacing w:before="80" w:after="80"/>
            </w:pPr>
            <w:r>
              <w:rPr>
                <w:rFonts w:ascii="Arial" w:cs="Arial" w:eastAsia="Arial" w:hAnsi="Arial"/>
                <w:b w:val="false"/>
                <w:bCs w:val="false"/>
                <w:sz w:val="20"/>
                <w:szCs w:val="20"/>
              </w:rPr>
              <w:t xml:space="preserve">37.18%</w:t>
            </w:r>
          </w:p>
        </w:tc>
        <w:tc>
          <w:tcPr>
            <w:shd w:fill="EBF3FB" w:color="auto" w:val="solid"/>
          </w:tcPr>
          <w:p>
            <w:pPr>
              <w:spacing w:before="80" w:after="80"/>
            </w:pPr>
            <w:r>
              <w:rPr>
                <w:rFonts w:ascii="Arial" w:cs="Arial" w:eastAsia="Arial" w:hAnsi="Arial"/>
                <w:b w:val="false"/>
                <w:bCs w:val="false"/>
                <w:sz w:val="20"/>
                <w:szCs w:val="20"/>
              </w:rPr>
              <w:t xml:space="preserve">±3.05%</w:t>
            </w:r>
          </w:p>
        </w:tc>
      </w:tr>
      <w:tr>
        <w:tc>
          <w:tcPr>
            <w:shd w:fill="EBF3FB" w:color="auto" w:val="solid"/>
          </w:tcPr>
          <w:p>
            <w:pPr>
              <w:spacing w:before="80" w:after="80"/>
            </w:pPr>
            <w:r>
              <w:rPr>
                <w:rFonts w:ascii="Arial" w:cs="Arial" w:eastAsia="Arial" w:hAnsi="Arial"/>
                <w:b w:val="false"/>
                <w:bCs w:val="false"/>
                <w:sz w:val="20"/>
                <w:szCs w:val="20"/>
              </w:rPr>
              <w:t xml:space="preserve">Decision Tree</w:t>
            </w:r>
          </w:p>
        </w:tc>
        <w:tc>
          <w:tcPr>
            <w:shd w:fill="FFFFFF" w:color="auto" w:val="clear"/>
          </w:tcPr>
          <w:p>
            <w:pPr>
              <w:spacing w:before="80" w:after="80"/>
            </w:pPr>
            <w:r>
              <w:rPr>
                <w:rFonts w:ascii="Arial" w:cs="Arial" w:eastAsia="Arial" w:hAnsi="Arial"/>
                <w:b w:val="false"/>
                <w:bCs w:val="false"/>
                <w:sz w:val="20"/>
                <w:szCs w:val="20"/>
              </w:rPr>
              <w:t xml:space="preserve">34.34%</w:t>
            </w:r>
          </w:p>
        </w:tc>
        <w:tc>
          <w:tcPr>
            <w:shd w:fill="EBF3FB" w:color="auto" w:val="solid"/>
          </w:tcPr>
          <w:p>
            <w:pPr>
              <w:spacing w:before="80" w:after="80"/>
            </w:pPr>
            <w:r>
              <w:rPr>
                <w:rFonts w:ascii="Arial" w:cs="Arial" w:eastAsia="Arial" w:hAnsi="Arial"/>
                <w:b w:val="false"/>
                <w:bCs w:val="false"/>
                <w:sz w:val="20"/>
                <w:szCs w:val="20"/>
              </w:rPr>
              <w:t xml:space="preserve">0.3256</w:t>
            </w:r>
          </w:p>
        </w:tc>
        <w:tc>
          <w:tcPr>
            <w:shd w:fill="FFFFFF" w:color="auto" w:val="clear"/>
          </w:tcPr>
          <w:p>
            <w:pPr>
              <w:spacing w:before="80" w:after="80"/>
            </w:pPr>
            <w:r>
              <w:rPr>
                <w:rFonts w:ascii="Arial" w:cs="Arial" w:eastAsia="Arial" w:hAnsi="Arial"/>
                <w:b w:val="false"/>
                <w:bCs w:val="false"/>
                <w:sz w:val="20"/>
                <w:szCs w:val="20"/>
              </w:rPr>
              <w:t xml:space="preserve">37.71%</w:t>
            </w:r>
          </w:p>
        </w:tc>
        <w:tc>
          <w:tcPr>
            <w:shd w:fill="EBF3FB" w:color="auto" w:val="solid"/>
          </w:tcPr>
          <w:p>
            <w:pPr>
              <w:spacing w:before="80" w:after="80"/>
            </w:pPr>
            <w:r>
              <w:rPr>
                <w:rFonts w:ascii="Arial" w:cs="Arial" w:eastAsia="Arial" w:hAnsi="Arial"/>
                <w:b w:val="false"/>
                <w:bCs w:val="false"/>
                <w:sz w:val="20"/>
                <w:szCs w:val="20"/>
              </w:rPr>
              <w:t xml:space="preserve">±1.19%</w:t>
            </w:r>
          </w:p>
        </w:tc>
      </w:tr>
    </w:tbl>
    <w:p>
      <w:pPr>
        <w:spacing w:after="160"/>
        <w:jc w:val="center"/>
      </w:pPr>
      <w:r>
        <w:drawing>
          <wp:inline distT="0" distB="0" distL="0" distR="0">
            <wp:extent cx="5334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2857500"/>
                    </a:xfrm>
                    <a:prstGeom prst="rect">
                      <a:avLst/>
                    </a:prstGeom>
                  </pic:spPr>
                </pic:pic>
              </a:graphicData>
            </a:graphic>
          </wp:inline>
        </w:drawing>
      </w:r>
    </w:p>
    <w:p>
      <w:pPr>
        <w:spacing w:after="200"/>
        <w:jc w:val="center"/>
      </w:pPr>
      <w:r>
        <w:rPr>
          <w:i/>
          <w:iCs/>
          <w:color w:val="555555"/>
          <w:sz w:val="18"/>
          <w:szCs w:val="18"/>
        </w:rPr>
        <w:t xml:space="preserve">Figure: Model Comparison – Test Accuracy &amp; F1 Score</w:t>
      </w:r>
    </w:p>
    <w:p>
      <w:pPr>
        <w:pStyle w:val="Heading2"/>
        <w:spacing w:before="300" w:after="160"/>
      </w:pPr>
      <w:r>
        <w:rPr>
          <w:b/>
          <w:bCs/>
          <w:color w:val="2F5496"/>
          <w:sz w:val="26"/>
          <w:szCs w:val="26"/>
        </w:rPr>
        <w:t xml:space="preserve">7.2 Best Model: Logistic Regression</w:t>
      </w:r>
    </w:p>
    <w:p>
      <w:pPr>
        <w:spacing w:after="120"/>
        <w:jc w:val="left"/>
      </w:pPr>
      <w:r>
        <w:rPr>
          <w:rFonts w:ascii="Arial" w:cs="Arial" w:eastAsia="Arial" w:hAnsi="Arial"/>
          <w:sz w:val="22"/>
          <w:szCs w:val="22"/>
        </w:rPr>
        <w:t xml:space="preserve">Logistic Regression achieved the highest test accuracy (40.21%) and most consistent cross-validation performance. The moderate accuracy across all models is expected given the uniformly distributed satisfaction ratings and the limited feature set — demographic and ticket metadata features alone are insufficient to reliably predict satisfaction without resolution quality signals.</w:t>
      </w:r>
    </w:p>
    <w:p>
      <w:pPr>
        <w:spacing w:after="160"/>
        <w:jc w:val="center"/>
      </w:pPr>
      <w:r>
        <w:drawing>
          <wp:inline distT="0" distB="0" distL="0" distR="0">
            <wp:extent cx="4000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00500" cy="2857500"/>
                    </a:xfrm>
                    <a:prstGeom prst="rect">
                      <a:avLst/>
                    </a:prstGeom>
                  </pic:spPr>
                </pic:pic>
              </a:graphicData>
            </a:graphic>
          </wp:inline>
        </w:drawing>
      </w:r>
    </w:p>
    <w:p>
      <w:pPr>
        <w:spacing w:after="200"/>
        <w:jc w:val="center"/>
      </w:pPr>
      <w:r>
        <w:rPr>
          <w:i/>
          <w:iCs/>
          <w:color w:val="555555"/>
          <w:sz w:val="18"/>
          <w:szCs w:val="18"/>
        </w:rPr>
        <w:t xml:space="preserve">Figure: Confusion Matrix – Logistic Regression (Best Model)</w:t>
      </w:r>
    </w:p>
    <w:p>
      <w:pPr>
        <w:pStyle w:val="Heading2"/>
        <w:spacing w:before="300" w:after="160"/>
      </w:pPr>
      <w:r>
        <w:rPr>
          <w:b/>
          <w:bCs/>
          <w:color w:val="2F5496"/>
          <w:sz w:val="26"/>
          <w:szCs w:val="26"/>
        </w:rPr>
        <w:t xml:space="preserve">7.3 Feature Importance</w:t>
      </w:r>
    </w:p>
    <w:p>
      <w:pPr>
        <w:spacing w:after="120"/>
        <w:jc w:val="left"/>
      </w:pPr>
      <w:r>
        <w:rPr>
          <w:rFonts w:ascii="Arial" w:cs="Arial" w:eastAsia="Arial" w:hAnsi="Arial"/>
          <w:sz w:val="22"/>
          <w:szCs w:val="22"/>
        </w:rPr>
        <w:t xml:space="preserve">The Random Forest model's feature importance scores reveal which factors most influence satisfaction prediction. Customer Age and Product Purchased tend to be the most important features, while Ticket Priority and Channel show moderate importance.</w:t>
      </w:r>
    </w:p>
    <w:p>
      <w:pPr>
        <w:spacing w:after="160"/>
        <w:jc w:val="center"/>
      </w:pPr>
      <w:r>
        <w:drawing>
          <wp:inline distT="0" distB="0" distL="0" distR="0">
            <wp:extent cx="5334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2857500"/>
                    </a:xfrm>
                    <a:prstGeom prst="rect">
                      <a:avLst/>
                    </a:prstGeom>
                  </pic:spPr>
                </pic:pic>
              </a:graphicData>
            </a:graphic>
          </wp:inline>
        </w:drawing>
      </w:r>
    </w:p>
    <w:p>
      <w:pPr>
        <w:spacing w:after="200"/>
        <w:jc w:val="center"/>
      </w:pPr>
      <w:r>
        <w:rPr>
          <w:i/>
          <w:iCs/>
          <w:color w:val="555555"/>
          <w:sz w:val="18"/>
          <w:szCs w:val="18"/>
        </w:rPr>
        <w:t xml:space="preserve">Figure: Top 10 Feature Importances – Random Forest</w:t>
      </w:r>
    </w:p>
    <w:p>
      <w:r>
        <w:br w:type="page"/>
      </w:r>
    </w:p>
    <w:p>
      <w:pPr>
        <w:pStyle w:val="Heading1"/>
        <w:spacing w:before="400" w:after="200"/>
      </w:pPr>
      <w:r>
        <w:rPr>
          <w:b/>
          <w:bCs/>
          <w:color w:val="1F3864"/>
          <w:sz w:val="32"/>
          <w:szCs w:val="32"/>
        </w:rPr>
        <w:t xml:space="preserve">8. Key Insights &amp; Findings</w:t>
      </w:r>
    </w:p>
    <w:p>
      <w:pPr>
        <w:pStyle w:val="Heading2"/>
        <w:spacing w:before="300" w:after="160"/>
      </w:pPr>
      <w:r>
        <w:rPr>
          <w:b/>
          <w:bCs/>
          <w:color w:val="2F5496"/>
          <w:sz w:val="26"/>
          <w:szCs w:val="26"/>
        </w:rPr>
        <w:t xml:space="preserve">8.1 Customer Demographics</w:t>
      </w:r>
    </w:p>
    <w:p>
      <w:pPr>
        <w:pStyle w:val="ListParagraph"/>
        <w:numPr>
          <w:ilvl w:val="0"/>
          <w:numId w:val="1"/>
        </w:numPr>
        <w:spacing w:after="80"/>
      </w:pPr>
      <w:r>
        <w:rPr>
          <w:rFonts w:ascii="Arial" w:cs="Arial" w:eastAsia="Arial" w:hAnsi="Arial"/>
          <w:sz w:val="22"/>
          <w:szCs w:val="22"/>
        </w:rPr>
        <w:t xml:space="preserve">Gender has minimal impact on satisfaction — all three groups average approximately 3.0/5.0</w:t>
      </w:r>
    </w:p>
    <w:p>
      <w:pPr>
        <w:pStyle w:val="ListParagraph"/>
        <w:numPr>
          <w:ilvl w:val="0"/>
          <w:numId w:val="1"/>
        </w:numPr>
        <w:spacing w:after="80"/>
      </w:pPr>
      <w:r>
        <w:rPr>
          <w:rFonts w:ascii="Arial" w:cs="Arial" w:eastAsia="Arial" w:hAnsi="Arial"/>
          <w:sz w:val="22"/>
          <w:szCs w:val="22"/>
        </w:rPr>
        <w:t xml:space="preserve">The customer base spans ages 18–70 with relatively uniform distribution</w:t>
      </w:r>
    </w:p>
    <w:p>
      <w:pPr>
        <w:pStyle w:val="ListParagraph"/>
        <w:numPr>
          <w:ilvl w:val="0"/>
          <w:numId w:val="1"/>
        </w:numPr>
        <w:spacing w:after="80"/>
      </w:pPr>
      <w:r>
        <w:rPr>
          <w:rFonts w:ascii="Arial" w:cs="Arial" w:eastAsia="Arial" w:hAnsi="Arial"/>
          <w:sz w:val="22"/>
          <w:szCs w:val="22"/>
        </w:rPr>
        <w:t xml:space="preserve">Customers aged 51–60 generate slightly more tickets than other age groups</w:t>
      </w:r>
    </w:p>
    <w:p>
      <w:pPr>
        <w:pStyle w:val="Heading2"/>
        <w:spacing w:before="300" w:after="160"/>
      </w:pPr>
      <w:r>
        <w:rPr>
          <w:b/>
          <w:bCs/>
          <w:color w:val="2F5496"/>
          <w:sz w:val="26"/>
          <w:szCs w:val="26"/>
        </w:rPr>
        <w:t xml:space="preserve">8.2 Support Operations</w:t>
      </w:r>
    </w:p>
    <w:p>
      <w:pPr>
        <w:pStyle w:val="ListParagraph"/>
        <w:numPr>
          <w:ilvl w:val="0"/>
          <w:numId w:val="1"/>
        </w:numPr>
        <w:spacing w:after="80"/>
      </w:pPr>
      <w:r>
        <w:rPr>
          <w:rFonts w:ascii="Arial" w:cs="Arial" w:eastAsia="Arial" w:hAnsi="Arial"/>
          <w:sz w:val="22"/>
          <w:szCs w:val="22"/>
        </w:rPr>
        <w:t xml:space="preserve">Tickets are evenly distributed across all four channels (Email, Phone, Chat, Social Media)</w:t>
      </w:r>
    </w:p>
    <w:p>
      <w:pPr>
        <w:pStyle w:val="ListParagraph"/>
        <w:numPr>
          <w:ilvl w:val="0"/>
          <w:numId w:val="1"/>
        </w:numPr>
        <w:spacing w:after="80"/>
      </w:pPr>
      <w:r>
        <w:rPr>
          <w:rFonts w:ascii="Arial" w:cs="Arial" w:eastAsia="Arial" w:hAnsi="Arial"/>
          <w:sz w:val="22"/>
          <w:szCs w:val="22"/>
        </w:rPr>
        <w:t xml:space="preserve">All five ticket types receive similar volumes — no single issue type dominates</w:t>
      </w:r>
    </w:p>
    <w:p>
      <w:pPr>
        <w:pStyle w:val="ListParagraph"/>
        <w:numPr>
          <w:ilvl w:val="0"/>
          <w:numId w:val="1"/>
        </w:numPr>
        <w:spacing w:after="80"/>
      </w:pPr>
      <w:r>
        <w:rPr>
          <w:rFonts w:ascii="Arial" w:cs="Arial" w:eastAsia="Arial" w:hAnsi="Arial"/>
          <w:sz w:val="22"/>
          <w:szCs w:val="22"/>
        </w:rPr>
        <w:t xml:space="preserve">Priority assignment is balanced — roughly 25% each for Low/Medium/High/Critical</w:t>
      </w:r>
    </w:p>
    <w:p>
      <w:pPr>
        <w:pStyle w:val="ListParagraph"/>
        <w:numPr>
          <w:ilvl w:val="0"/>
          <w:numId w:val="1"/>
        </w:numPr>
        <w:spacing w:after="80"/>
      </w:pPr>
      <w:r>
        <w:rPr>
          <w:rFonts w:ascii="Arial" w:cs="Arial" w:eastAsia="Arial" w:hAnsi="Arial"/>
          <w:sz w:val="22"/>
          <w:szCs w:val="22"/>
        </w:rPr>
        <w:t xml:space="preserve">Ticket volume is stable over time (~340–380/month), indicating a mature support operation</w:t>
      </w:r>
    </w:p>
    <w:p>
      <w:pPr>
        <w:pStyle w:val="Heading2"/>
        <w:spacing w:before="300" w:after="160"/>
      </w:pPr>
      <w:r>
        <w:rPr>
          <w:b/>
          <w:bCs/>
          <w:color w:val="2F5496"/>
          <w:sz w:val="26"/>
          <w:szCs w:val="26"/>
        </w:rPr>
        <w:t xml:space="preserve">8.3 Product Analysis</w:t>
      </w:r>
    </w:p>
    <w:p>
      <w:pPr>
        <w:pStyle w:val="ListParagraph"/>
        <w:numPr>
          <w:ilvl w:val="0"/>
          <w:numId w:val="1"/>
        </w:numPr>
        <w:spacing w:after="80"/>
      </w:pPr>
      <w:r>
        <w:rPr>
          <w:rFonts w:ascii="Arial" w:cs="Arial" w:eastAsia="Arial" w:hAnsi="Arial"/>
          <w:sz w:val="22"/>
          <w:szCs w:val="22"/>
        </w:rPr>
        <w:t xml:space="preserve">Canon EOS and GoPro Hero generate the highest support ticket volumes</w:t>
      </w:r>
    </w:p>
    <w:p>
      <w:pPr>
        <w:pStyle w:val="ListParagraph"/>
        <w:numPr>
          <w:ilvl w:val="0"/>
          <w:numId w:val="1"/>
        </w:numPr>
        <w:spacing w:after="80"/>
      </w:pPr>
      <w:r>
        <w:rPr>
          <w:rFonts w:ascii="Arial" w:cs="Arial" w:eastAsia="Arial" w:hAnsi="Arial"/>
          <w:sz w:val="22"/>
          <w:szCs w:val="22"/>
        </w:rPr>
        <w:t xml:space="preserve">Top 10 products each generate 200–250 tickets — no major concentration</w:t>
      </w:r>
    </w:p>
    <w:p>
      <w:pPr>
        <w:pStyle w:val="ListParagraph"/>
        <w:numPr>
          <w:ilvl w:val="0"/>
          <w:numId w:val="1"/>
        </w:numPr>
        <w:spacing w:after="80"/>
      </w:pPr>
      <w:r>
        <w:rPr>
          <w:rFonts w:ascii="Arial" w:cs="Arial" w:eastAsia="Arial" w:hAnsi="Arial"/>
          <w:sz w:val="22"/>
          <w:szCs w:val="22"/>
        </w:rPr>
        <w:t xml:space="preserve">Product-related issues are distributed across hardware, software, and account categories</w:t>
      </w:r>
    </w:p>
    <w:p>
      <w:pPr>
        <w:pStyle w:val="Heading2"/>
        <w:spacing w:before="300" w:after="160"/>
      </w:pPr>
      <w:r>
        <w:rPr>
          <w:b/>
          <w:bCs/>
          <w:color w:val="2F5496"/>
          <w:sz w:val="26"/>
          <w:szCs w:val="26"/>
        </w:rPr>
        <w:t xml:space="preserve">8.4 ML Performance Insights</w:t>
      </w:r>
    </w:p>
    <w:p>
      <w:pPr>
        <w:pStyle w:val="ListParagraph"/>
        <w:numPr>
          <w:ilvl w:val="0"/>
          <w:numId w:val="1"/>
        </w:numPr>
        <w:spacing w:after="80"/>
      </w:pPr>
      <w:r>
        <w:rPr>
          <w:rFonts w:ascii="Arial" w:cs="Arial" w:eastAsia="Arial" w:hAnsi="Arial"/>
          <w:sz w:val="22"/>
          <w:szCs w:val="22"/>
        </w:rPr>
        <w:t xml:space="preserve">Moderate model accuracy (34–40%) reflects the inherent difficulty of predicting satisfaction from metadata alone</w:t>
      </w:r>
    </w:p>
    <w:p>
      <w:pPr>
        <w:pStyle w:val="ListParagraph"/>
        <w:numPr>
          <w:ilvl w:val="0"/>
          <w:numId w:val="1"/>
        </w:numPr>
        <w:spacing w:after="80"/>
      </w:pPr>
      <w:r>
        <w:rPr>
          <w:rFonts w:ascii="Arial" w:cs="Arial" w:eastAsia="Arial" w:hAnsi="Arial"/>
          <w:sz w:val="22"/>
          <w:szCs w:val="22"/>
        </w:rPr>
        <w:t xml:space="preserve">All models struggle with the 'Medium' class — suggesting this boundary is genuinely ambiguous</w:t>
      </w:r>
    </w:p>
    <w:p>
      <w:pPr>
        <w:pStyle w:val="ListParagraph"/>
        <w:numPr>
          <w:ilvl w:val="0"/>
          <w:numId w:val="1"/>
        </w:numPr>
        <w:spacing w:after="80"/>
      </w:pPr>
      <w:r>
        <w:rPr>
          <w:rFonts w:ascii="Arial" w:cs="Arial" w:eastAsia="Arial" w:hAnsi="Arial"/>
          <w:sz w:val="22"/>
          <w:szCs w:val="22"/>
        </w:rPr>
        <w:t xml:space="preserve">Models perform better on 'High' and 'Low' extremes, consistent with satisfaction research</w:t>
      </w:r>
    </w:p>
    <w:p>
      <w:pPr>
        <w:pStyle w:val="ListParagraph"/>
        <w:numPr>
          <w:ilvl w:val="0"/>
          <w:numId w:val="1"/>
        </w:numPr>
        <w:spacing w:after="80"/>
      </w:pPr>
      <w:r>
        <w:rPr>
          <w:rFonts w:ascii="Arial" w:cs="Arial" w:eastAsia="Arial" w:hAnsi="Arial"/>
          <w:sz w:val="22"/>
          <w:szCs w:val="22"/>
        </w:rPr>
        <w:t xml:space="preserve">Adding NLP features from ticket descriptions could significantly improve accuracy</w:t>
      </w:r>
    </w:p>
    <w:p>
      <w:r>
        <w:br w:type="page"/>
      </w:r>
    </w:p>
    <w:p>
      <w:pPr>
        <w:pStyle w:val="Heading1"/>
        <w:spacing w:before="400" w:after="200"/>
      </w:pPr>
      <w:r>
        <w:rPr>
          <w:b/>
          <w:bCs/>
          <w:color w:val="1F3864"/>
          <w:sz w:val="32"/>
          <w:szCs w:val="32"/>
        </w:rPr>
        <w:t xml:space="preserve">9. Conclusion &amp; Recommendations</w:t>
      </w:r>
    </w:p>
    <w:p>
      <w:pPr>
        <w:pStyle w:val="Heading2"/>
        <w:spacing w:before="300" w:after="160"/>
      </w:pPr>
      <w:r>
        <w:rPr>
          <w:b/>
          <w:bCs/>
          <w:color w:val="2F5496"/>
          <w:sz w:val="26"/>
          <w:szCs w:val="26"/>
        </w:rPr>
        <w:t xml:space="preserve">9.1 Conclusion</w:t>
      </w:r>
    </w:p>
    <w:p>
      <w:pPr>
        <w:spacing w:after="120"/>
        <w:jc w:val="left"/>
      </w:pPr>
      <w:r>
        <w:rPr>
          <w:rFonts w:ascii="Arial" w:cs="Arial" w:eastAsia="Arial" w:hAnsi="Arial"/>
          <w:sz w:val="22"/>
          <w:szCs w:val="22"/>
        </w:rPr>
        <w:t xml:space="preserve">This project successfully demonstrates a complete data science pipeline applied to customer satisfaction prediction. Comprehensive EDA revealed that customer satisfaction is evenly distributed and is not strongly driven by demographic or channel factors alone. Four machine learning models were built and evaluated, with Logistic Regression achieving the best performance (40.21% accuracy).</w:t>
      </w:r>
    </w:p>
    <w:p>
      <w:pPr>
        <w:spacing w:after="120"/>
        <w:jc w:val="left"/>
      </w:pPr>
      <w:r>
        <w:rPr>
          <w:rFonts w:ascii="Arial" w:cs="Arial" w:eastAsia="Arial" w:hAnsi="Arial"/>
          <w:sz w:val="22"/>
          <w:szCs w:val="22"/>
        </w:rPr>
        <w:t xml:space="preserve">The moderate accuracy across all models highlights a key insight: predicting customer satisfaction from ticket metadata alone is inherently limited. The 'Customer Satisfaction Rating' appears to reflect resolution quality and agent interaction — factors not captured in the current feature set.</w:t>
      </w:r>
    </w:p>
    <w:p>
      <w:pPr>
        <w:pStyle w:val="Heading2"/>
        <w:spacing w:before="300" w:after="160"/>
      </w:pPr>
      <w:r>
        <w:rPr>
          <w:b/>
          <w:bCs/>
          <w:color w:val="2F5496"/>
          <w:sz w:val="26"/>
          <w:szCs w:val="26"/>
        </w:rPr>
        <w:t xml:space="preserve">9.2 Recommendations</w:t>
      </w:r>
    </w:p>
    <w:p>
      <w:pPr>
        <w:pStyle w:val="ListParagraph"/>
        <w:numPr>
          <w:ilvl w:val="0"/>
          <w:numId w:val="1"/>
        </w:numPr>
        <w:spacing w:after="80"/>
      </w:pPr>
      <w:r>
        <w:rPr>
          <w:rFonts w:ascii="Arial" w:cs="Arial" w:eastAsia="Arial" w:hAnsi="Arial"/>
          <w:sz w:val="22"/>
          <w:szCs w:val="22"/>
        </w:rPr>
        <w:t xml:space="preserve">Incorporate NLP Features: Apply TF-IDF or BERT embeddings on 'Ticket Description' and 'Resolution' text to capture semantic quality signals</w:t>
      </w:r>
    </w:p>
    <w:p>
      <w:pPr>
        <w:pStyle w:val="ListParagraph"/>
        <w:numPr>
          <w:ilvl w:val="0"/>
          <w:numId w:val="1"/>
        </w:numPr>
        <w:spacing w:after="80"/>
      </w:pPr>
      <w:r>
        <w:rPr>
          <w:rFonts w:ascii="Arial" w:cs="Arial" w:eastAsia="Arial" w:hAnsi="Arial"/>
          <w:sz w:val="22"/>
          <w:szCs w:val="22"/>
        </w:rPr>
        <w:t xml:space="preserve">Response Time Features: Engineer features such as hours-to-first-response and total resolution duration as continuous predictors</w:t>
      </w:r>
    </w:p>
    <w:p>
      <w:pPr>
        <w:pStyle w:val="ListParagraph"/>
        <w:numPr>
          <w:ilvl w:val="0"/>
          <w:numId w:val="1"/>
        </w:numPr>
        <w:spacing w:after="80"/>
      </w:pPr>
      <w:r>
        <w:rPr>
          <w:rFonts w:ascii="Arial" w:cs="Arial" w:eastAsia="Arial" w:hAnsi="Arial"/>
          <w:sz w:val="22"/>
          <w:szCs w:val="22"/>
        </w:rPr>
        <w:t xml:space="preserve">Agent-Level Features: Include anonymized agent performance scores to capture resolution quality</w:t>
      </w:r>
    </w:p>
    <w:p>
      <w:pPr>
        <w:pStyle w:val="ListParagraph"/>
        <w:numPr>
          <w:ilvl w:val="0"/>
          <w:numId w:val="1"/>
        </w:numPr>
        <w:spacing w:after="80"/>
      </w:pPr>
      <w:r>
        <w:rPr>
          <w:rFonts w:ascii="Arial" w:cs="Arial" w:eastAsia="Arial" w:hAnsi="Arial"/>
          <w:sz w:val="22"/>
          <w:szCs w:val="22"/>
        </w:rPr>
        <w:t xml:space="preserve">Advanced Models: Experiment with XGBoost, LightGBM, or neural networks for potentially improved accuracy</w:t>
      </w:r>
    </w:p>
    <w:p>
      <w:pPr>
        <w:pStyle w:val="ListParagraph"/>
        <w:numPr>
          <w:ilvl w:val="0"/>
          <w:numId w:val="1"/>
        </w:numPr>
        <w:spacing w:after="80"/>
      </w:pPr>
      <w:r>
        <w:rPr>
          <w:rFonts w:ascii="Arial" w:cs="Arial" w:eastAsia="Arial" w:hAnsi="Arial"/>
          <w:sz w:val="22"/>
          <w:szCs w:val="22"/>
        </w:rPr>
        <w:t xml:space="preserve">Class Balancing: Apply SMOTE or class weights to improve Medium-class prediction</w:t>
      </w:r>
    </w:p>
    <w:p>
      <w:pPr>
        <w:pStyle w:val="ListParagraph"/>
        <w:numPr>
          <w:ilvl w:val="0"/>
          <w:numId w:val="1"/>
        </w:numPr>
        <w:spacing w:after="80"/>
      </w:pPr>
      <w:r>
        <w:rPr>
          <w:rFonts w:ascii="Arial" w:cs="Arial" w:eastAsia="Arial" w:hAnsi="Arial"/>
          <w:sz w:val="22"/>
          <w:szCs w:val="22"/>
        </w:rPr>
        <w:t xml:space="preserve">Real-time Prediction: Deploy the model as an API endpoint to score incoming tickets and route them to appropriate agents</w:t>
      </w:r>
    </w:p>
    <w:p>
      <w:pPr>
        <w:pStyle w:val="ListParagraph"/>
        <w:numPr>
          <w:ilvl w:val="0"/>
          <w:numId w:val="1"/>
        </w:numPr>
        <w:spacing w:after="80"/>
      </w:pPr>
      <w:r>
        <w:rPr>
          <w:rFonts w:ascii="Arial" w:cs="Arial" w:eastAsia="Arial" w:hAnsi="Arial"/>
          <w:sz w:val="22"/>
          <w:szCs w:val="22"/>
        </w:rPr>
        <w:t xml:space="preserve">A/B Testing: Use model predictions to test whether proactive outreach on predicted-Low tickets improves final satisfaction</w:t>
      </w:r>
    </w:p>
    <w:p>
      <w:pPr>
        <w:pStyle w:val="Heading2"/>
        <w:spacing w:before="300" w:after="160"/>
      </w:pPr>
      <w:r>
        <w:rPr>
          <w:b/>
          <w:bCs/>
          <w:color w:val="2F5496"/>
          <w:sz w:val="26"/>
          <w:szCs w:val="26"/>
        </w:rPr>
        <w:t xml:space="preserve">9.3 Future Work</w:t>
      </w:r>
    </w:p>
    <w:p>
      <w:pPr>
        <w:spacing w:after="120"/>
        <w:jc w:val="left"/>
      </w:pPr>
      <w:r>
        <w:rPr>
          <w:rFonts w:ascii="Arial" w:cs="Arial" w:eastAsia="Arial" w:hAnsi="Arial"/>
          <w:sz w:val="22"/>
          <w:szCs w:val="22"/>
        </w:rPr>
        <w:t xml:space="preserve">Future extensions of this project could include sentiment analysis on ticket descriptions, customer lifetime value modeling, automated ticket routing based on predicted satisfaction, and a real-time dashboard for support operations managers.</w:t>
      </w:r>
    </w:p>
    <w:p>
      <w:r>
        <w:br w:type="page"/>
      </w:r>
    </w:p>
    <w:p>
      <w:pPr>
        <w:pStyle w:val="Heading1"/>
        <w:spacing w:before="400" w:after="200"/>
      </w:pPr>
      <w:r>
        <w:rPr>
          <w:b/>
          <w:bCs/>
          <w:color w:val="1F3864"/>
          <w:sz w:val="32"/>
          <w:szCs w:val="32"/>
        </w:rPr>
        <w:t xml:space="preserve">10. References</w:t>
      </w:r>
    </w:p>
    <w:p>
      <w:pPr>
        <w:spacing w:after="120"/>
        <w:jc w:val="left"/>
      </w:pPr>
      <w:r>
        <w:rPr>
          <w:rFonts w:ascii="Arial" w:cs="Arial" w:eastAsia="Arial" w:hAnsi="Arial"/>
          <w:sz w:val="22"/>
          <w:szCs w:val="22"/>
        </w:rPr>
        <w:t xml:space="preserve">1. Unified Mentor Internship Program Project Brief – Customer Satisfaction Prediction (2024)</w:t>
      </w:r>
    </w:p>
    <w:p>
      <w:pPr>
        <w:spacing w:after="120"/>
        <w:jc w:val="left"/>
      </w:pPr>
      <w:r>
        <w:rPr>
          <w:rFonts w:ascii="Arial" w:cs="Arial" w:eastAsia="Arial" w:hAnsi="Arial"/>
          <w:sz w:val="22"/>
          <w:szCs w:val="22"/>
        </w:rPr>
        <w:t xml:space="preserve">2. Scikit-learn Documentation – Classification Algorithms. https://scikit-learn.org/stable/</w:t>
      </w:r>
    </w:p>
    <w:p>
      <w:pPr>
        <w:spacing w:after="120"/>
        <w:jc w:val="left"/>
      </w:pPr>
      <w:r>
        <w:rPr>
          <w:rFonts w:ascii="Arial" w:cs="Arial" w:eastAsia="Arial" w:hAnsi="Arial"/>
          <w:sz w:val="22"/>
          <w:szCs w:val="22"/>
        </w:rPr>
        <w:t xml:space="preserve">3. Pedregosa, F., et al. (2011). Scikit-learn: Machine Learning in Python. JMLR 12, 2825–2830.</w:t>
      </w:r>
    </w:p>
    <w:p>
      <w:pPr>
        <w:spacing w:after="120"/>
        <w:jc w:val="left"/>
      </w:pPr>
      <w:r>
        <w:rPr>
          <w:rFonts w:ascii="Arial" w:cs="Arial" w:eastAsia="Arial" w:hAnsi="Arial"/>
          <w:sz w:val="22"/>
          <w:szCs w:val="22"/>
        </w:rPr>
        <w:t xml:space="preserve">4. Customer Support Ticket Dataset – Kaggle. https://www.kaggle.com/datasets/suraj520/customer-support-ticket-dataset</w:t>
      </w:r>
    </w:p>
    <w:p>
      <w:pPr>
        <w:spacing w:after="120"/>
        <w:jc w:val="left"/>
      </w:pPr>
      <w:r>
        <w:rPr>
          <w:rFonts w:ascii="Arial" w:cs="Arial" w:eastAsia="Arial" w:hAnsi="Arial"/>
          <w:sz w:val="22"/>
          <w:szCs w:val="22"/>
        </w:rPr>
        <w:t xml:space="preserve">5. Breiman, L. (2001). Random Forests. Machine Learning, 45, 5–32.</w:t>
      </w:r>
    </w:p>
    <w:p>
      <w:pPr>
        <w:spacing w:after="120"/>
        <w:jc w:val="left"/>
      </w:pPr>
      <w:r>
        <w:rPr>
          <w:rFonts w:ascii="Arial" w:cs="Arial" w:eastAsia="Arial" w:hAnsi="Arial"/>
          <w:sz w:val="22"/>
          <w:szCs w:val="22"/>
        </w:rPr>
        <w:t xml:space="preserve">6. Friedman, J. H. (2001). Greedy Function Approximation: A Gradient Boosting Machine. Annals of Statistics, 29(5), 1189–1232.</w:t>
      </w:r>
    </w:p>
    <w:p>
      <w:pPr>
        <w:spacing w:after="120"/>
        <w:jc w:val="left"/>
      </w:pPr>
      <w:r>
        <w:rPr>
          <w:rFonts w:ascii="Arial" w:cs="Arial" w:eastAsia="Arial" w:hAnsi="Arial"/>
          <w:sz w:val="22"/>
          <w:szCs w:val="22"/>
        </w:rPr>
        <w:t xml:space="preserve">7. Hunter, J. D. (2007). Matplotlib: A 2D Graphics Environment. Computing in Science &amp; Engineering, 9(3), 90–95.</w:t>
      </w:r>
    </w:p>
    <w:p>
      <w:pPr>
        <w:spacing w:after="120"/>
        <w:jc w:val="left"/>
      </w:pPr>
      <w:r>
        <w:rPr>
          <w:rFonts w:ascii="Arial" w:cs="Arial" w:eastAsia="Arial" w:hAnsi="Arial"/>
          <w:sz w:val="22"/>
          <w:szCs w:val="22"/>
        </w:rPr>
        <w:t xml:space="preserve">8. McKinney, W. (2010). Data Structures for Statistical Computing in Python. Proceedings of SciPy, 445, 51–56.</w:t>
      </w:r>
    </w:p>
    <w:p>
      <w:pPr>
        <w:spacing w:after="80"/>
      </w:pPr>
      <w:r>
        <w:t xml:space="preserve"/>
      </w:r>
    </w:p>
    <w:p>
      <w:pPr>
        <w:spacing w:after="80"/>
      </w:pPr>
      <w:r>
        <w:t xml:space="preserve"/>
      </w:r>
    </w:p>
    <w:p>
      <w:pPr>
        <w:jc w:val="center"/>
      </w:pPr>
      <w:r>
        <w:rPr>
          <w:i/>
          <w:iCs/>
          <w:color w:val="888888"/>
          <w:sz w:val="20"/>
          <w:szCs w:val="20"/>
        </w:rPr>
        <w:t xml:space="preserve">── End of Report ──</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 2024 Unified Mentor | Data Science Internship  |  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jc w:val="right"/>
    </w:pPr>
    <w:r>
      <w:rPr>
        <w:color w:val="888888"/>
        <w:sz w:val="18"/>
        <w:szCs w:val="18"/>
      </w:rPr>
      <w:t xml:space="preserve">Customer Satisfaction Prediction | Unified Mentor Internship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F5496"/>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de6ced7c81a9bb969b13997659adae0e8375cb21.png"/><Relationship Id="rId9" Type="http://schemas.openxmlformats.org/officeDocument/2006/relationships/image" Target="media/3d348800cebcd2e921d300a6a218ee4b93822962.png"/><Relationship Id="rId10" Type="http://schemas.openxmlformats.org/officeDocument/2006/relationships/image" Target="media/4bfe8bebee8d49de42ca743be999b63fac398850.png"/><Relationship Id="rId11" Type="http://schemas.openxmlformats.org/officeDocument/2006/relationships/image" Target="media/678891dfcbd5fb05c53268fabdb6b79c64749680.png"/><Relationship Id="rId12" Type="http://schemas.openxmlformats.org/officeDocument/2006/relationships/image" Target="media/29d77e6f3a15c5bae3a7958d5d99f8239942dcab.png"/><Relationship Id="rId13" Type="http://schemas.openxmlformats.org/officeDocument/2006/relationships/image" Target="media/be386fb3ce13bb5c30a562f250f60e206f4e0e6e.png"/><Relationship Id="rId14" Type="http://schemas.openxmlformats.org/officeDocument/2006/relationships/image" Target="media/0ad220578b7eb642e282bbe987189243118cf443.png"/><Relationship Id="rId15" Type="http://schemas.openxmlformats.org/officeDocument/2006/relationships/image" Target="media/40dc6df4a9368cf29f57a6c3a05ef6ef0146ae7d.png"/><Relationship Id="rId16" Type="http://schemas.openxmlformats.org/officeDocument/2006/relationships/image" Target="media/e9e749a0032852a2bcf39b68ecf70724fad07556.png"/><Relationship Id="rId17" Type="http://schemas.openxmlformats.org/officeDocument/2006/relationships/image" Target="media/98e4c036e52ca0163934720c327ca19dec672cc1.png"/><Relationship Id="rId18" Type="http://schemas.openxmlformats.org/officeDocument/2006/relationships/image" Target="media/dcd144044c7edba1556bf7741ffbc3d9b1c986de.png"/><Relationship Id="rId19" Type="http://schemas.openxmlformats.org/officeDocument/2006/relationships/image" Target="media/445cb7618853d805be4d25d31329a4db42f2f12e.png"/><Relationship Id="rId2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2026-03-11T04:58:01.039Z</dcterms:created>
  <dcterms:modified xsi:type="dcterms:W3CDTF">2026-03-11T04:58:01.040Z</dcterms:modified>
</cp:coreProperties>
</file>

<file path=docProps/custom.xml><?xml version="1.0" encoding="utf-8"?>
<Properties xmlns="http://schemas.openxmlformats.org/officeDocument/2006/custom-properties" xmlns:vt="http://schemas.openxmlformats.org/officeDocument/2006/docPropsVTypes"/>
</file>