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wps="http://schemas.microsoft.com/office/word/2010/wordprocessingShape" xmlns:wp="http://schemas.openxmlformats.org/drawingml/2006/wordprocessingDrawing" xmlns:pic="http://schemas.openxmlformats.org/drawingml/2006/picture" xmlns:mc="http://schemas.openxmlformats.org/markup-compatibility/2006" xmlns:wpg="http://schemas.microsoft.com/office/word/2010/wordprocessingGroup" xmlns:wpc="http://schemas.microsoft.com/office/word/2010/wordprocessingCanvas" xmlns:w10="urn:schemas-microsoft-com:office:word" xmlns:w14="http://schemas.microsoft.com/office/word/2010/wordml" xmlns:a14="http://schemas.microsoft.com/office/drawing/2010/main" mc:Ignorable="w14">
  <w:body>
    <w:p>
      <w:pPr>
        <w:jc w:val="left"/>
      </w:pPr>
      <w:r>
        <w:rPr>
          <w:sz w:val="24"/>
          <w:szCs w:val="24"/>
        </w:rPr>
        <w:t>数字中国基础设施的校准潜力分析</w:t>
      </w:r>
    </w:p>
    <w:p>
      <w:r>
        <w:br/>
      </w:r>
    </w:p>
    <w:p>
      <w:pPr>
        <w:jc w:val="left"/>
      </w:pPr>
      <w:r>
        <w:rPr>
          <w:sz w:val="24"/>
          <w:szCs w:val="24"/>
        </w:rPr>
        <w:t>——基于人的主体性与集体行动能力的重新评估</w:t>
      </w:r>
    </w:p>
    <w:p>
      <w:r>
        <w:br/>
      </w:r>
    </w:p>
    <w:p>
      <w:pPr>
        <w:jc w:val="left"/>
      </w:pPr>
      <w:r>
        <w:rPr>
          <w:sz w:val="24"/>
          <w:szCs w:val="24"/>
        </w:rPr>
        <w:t>---</w:t>
      </w:r>
    </w:p>
    <w:p>
      <w:r>
        <w:br/>
      </w:r>
    </w:p>
    <w:p>
      <w:pPr>
        <w:jc w:val="left"/>
      </w:pPr>
      <w:r>
        <w:rPr>
          <w:sz w:val="24"/>
          <w:szCs w:val="24"/>
        </w:rPr>
        <w:t>摘要</w:t>
      </w:r>
    </w:p>
    <w:p>
      <w:r>
        <w:br/>
      </w:r>
    </w:p>
    <w:p>
      <w:pPr>
        <w:jc w:val="left"/>
      </w:pPr>
      <w:r>
        <w:rPr>
          <w:sz w:val="24"/>
          <w:szCs w:val="24"/>
        </w:rPr>
        <w:t>数字中国建设已形成涵盖数字身份认证、统一支付结算、公共服务平台及政务数据枢纽的底层基础设施集群。本文不讨论政策意图，不评价治理绩效，仅从人的主体性视角出发，分析上述基础设施在客观上为公众提供的校准可能性。研究发现：基础设施铺就的只是可能性，而校准的真正动力，来自于人——人发现差异的能力，人表达差异的意愿，人组织起来将个体裂缝感汇聚为集体证据的行动。校准不是基础设施的物理延展，它是人，在具体的时刻，做出的具体决定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---</w:t>
      </w:r>
    </w:p>
    <w:p>
      <w:r>
        <w:br/>
      </w:r>
    </w:p>
    <w:p>
      <w:pPr>
        <w:jc w:val="left"/>
      </w:pPr>
      <w:r>
        <w:rPr>
          <w:sz w:val="24"/>
          <w:szCs w:val="24"/>
        </w:rPr>
        <w:t>一、现状描述：已铺就的物理层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以下四项基础设施已基本完成全国覆盖，构成数字中国的信息骨架：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基础设施 功能定位 数据流特征</w:t>
      </w:r>
    </w:p>
    <w:p>
      <w:pPr>
        <w:jc w:val="left"/>
      </w:pPr>
      <w:r>
        <w:rPr>
          <w:sz w:val="24"/>
          <w:szCs w:val="24"/>
        </w:rPr>
        <w:t>国家数字身份认证平台 公民身份核验 每次使用产生时间戳+行为类型+服务方记录</w:t>
      </w:r>
    </w:p>
    <w:p>
      <w:pPr>
        <w:jc w:val="left"/>
      </w:pPr>
      <w:r>
        <w:rPr>
          <w:sz w:val="24"/>
          <w:szCs w:val="24"/>
        </w:rPr>
        <w:t>统一支付结算网络（云闪付/网联） 交易清结算 每笔交易关联身份+金额+商户+地理位置</w:t>
      </w:r>
    </w:p>
    <w:p>
      <w:pPr>
        <w:jc w:val="left"/>
      </w:pPr>
      <w:r>
        <w:rPr>
          <w:sz w:val="24"/>
          <w:szCs w:val="24"/>
        </w:rPr>
        <w:t>政务数据共享交换平台 跨部门数据协同 交换行为产生调用日志+数据指纹</w:t>
      </w:r>
    </w:p>
    <w:p>
      <w:pPr>
        <w:jc w:val="left"/>
      </w:pPr>
      <w:r>
        <w:rPr>
          <w:sz w:val="24"/>
          <w:szCs w:val="24"/>
        </w:rPr>
        <w:t>数字公共服务门户（健康码/社保/税务） 公共服务交付 每次服务调用生成用户行为轨迹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关键事实： 这些基础设施铺好之后，留下了一道道痕迹——每一次交互都被记录，每一次服务调用都有据可查。这不是设计选择，而是数字系统的特性。但痕迹本身不会说话。它需要有人去看，有人去比，有人去问：这个数字，和我经历的一样吗？</w:t>
      </w:r>
    </w:p>
    <w:p>
      <w:r>
        <w:br/>
      </w:r>
    </w:p>
    <w:p>
      <w:pPr>
        <w:jc w:val="left"/>
      </w:pPr>
      <w:r>
        <w:rPr>
          <w:sz w:val="24"/>
          <w:szCs w:val="24"/>
        </w:rPr>
        <w:t>---</w:t>
      </w:r>
    </w:p>
    <w:p>
      <w:r>
        <w:br/>
      </w:r>
    </w:p>
    <w:p>
      <w:pPr>
        <w:jc w:val="left"/>
      </w:pPr>
      <w:r>
        <w:rPr>
          <w:sz w:val="24"/>
          <w:szCs w:val="24"/>
        </w:rPr>
        <w:t>二、校准可能性的基础：不是技术，是人</w:t>
      </w:r>
    </w:p>
    <w:p>
      <w:r>
        <w:br/>
      </w:r>
    </w:p>
    <w:p>
      <w:pPr>
        <w:jc w:val="left"/>
      </w:pPr>
      <w:r>
        <w:rPr>
          <w:sz w:val="24"/>
          <w:szCs w:val="24"/>
        </w:rPr>
        <w:t>2.1 比对如何成为可能</w:t>
      </w:r>
    </w:p>
    <w:p>
      <w:r>
        <w:br/>
      </w:r>
    </w:p>
    <w:p>
      <w:pPr>
        <w:jc w:val="left"/>
      </w:pPr>
      <w:r>
        <w:rPr>
          <w:sz w:val="24"/>
          <w:szCs w:val="24"/>
        </w:rPr>
        <w:t>设定：</w:t>
      </w:r>
    </w:p>
    <w:p>
      <w:r>
        <w:br/>
      </w:r>
    </w:p>
    <w:p>
      <w:pPr>
        <w:jc w:val="left"/>
      </w:pPr>
      <w:r>
        <w:rPr>
          <w:sz w:val="24"/>
          <w:szCs w:val="24"/>
        </w:rPr>
        <w:t>· 系统公开信息 S_t ：在时间 t 发布的法律、政策、公告、统计数据</w:t>
      </w:r>
    </w:p>
    <w:p>
      <w:pPr>
        <w:jc w:val="left"/>
      </w:pPr>
      <w:r>
        <w:rPr>
          <w:sz w:val="24"/>
          <w:szCs w:val="24"/>
        </w:rPr>
        <w:t>· 个体行为轨迹 K_t ：同一时间窗口内，个体在数字基础设施上的交互记录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当以下条件同时满足时，比对即成立：</w:t>
      </w:r>
    </w:p>
    <w:p>
      <w:r>
        <w:br/>
      </w:r>
    </w:p>
    <w:p>
      <w:pPr>
        <w:jc w:val="left"/>
      </w:pPr>
      <w:r>
        <w:rPr>
          <w:sz w:val="24"/>
          <w:szCs w:val="24"/>
        </w:rPr>
        <w:t>1. S_t 包含可被量化核实的内容（如预算数字、服务响应时限、项目完成节点）</w:t>
      </w:r>
    </w:p>
    <w:p>
      <w:pPr>
        <w:jc w:val="left"/>
      </w:pPr>
      <w:r>
        <w:rPr>
          <w:sz w:val="24"/>
          <w:szCs w:val="24"/>
        </w:rPr>
        <w:t>2. K_t 记录了个体在对应维度上的真实体验（如交易到账时间、服务质量、政策落地感知）</w:t>
      </w:r>
    </w:p>
    <w:p>
      <w:pPr>
        <w:jc w:val="left"/>
      </w:pPr>
      <w:r>
        <w:rPr>
          <w:sz w:val="24"/>
          <w:szCs w:val="24"/>
        </w:rPr>
        <w:t>3. 有人在意这两者之间的差距，并且愿意去比对</w:t>
      </w:r>
    </w:p>
    <w:p>
      <w:r>
        <w:br/>
      </w:r>
    </w:p>
    <w:p>
      <w:pPr>
        <w:jc w:val="left"/>
      </w:pPr>
      <w:r>
        <w:rPr>
          <w:sz w:val="24"/>
          <w:szCs w:val="24"/>
        </w:rPr>
        <w:t>条件1和条件2是技术前提。条件3是人。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技术可以让比对变得更容易，但只有人才能让比对发生。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2.2 低成本的背后是人的决心</w:t>
      </w:r>
    </w:p>
    <w:p>
      <w:r>
        <w:br/>
      </w:r>
    </w:p>
    <w:p>
      <w:pPr>
        <w:jc w:val="left"/>
      </w:pPr>
      <w:r>
        <w:rPr>
          <w:sz w:val="24"/>
          <w:szCs w:val="24"/>
        </w:rPr>
        <w:t>报告可能说：数据格式已标准化，计算成本边际趋近于零。但“成本趋近于零”指的是算力，不是心力。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心力从来不是零。心力是：我花了时间去找数据，我冒了风险去核对，我鼓起了勇气去质疑。这些成本，算力无法替代。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而当足够多的人愿意付出这份心力，技术才会站到人这一边。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2.3 存证的安全性不在副本，在人心</w:t>
      </w:r>
    </w:p>
    <w:p>
      <w:r>
        <w:br/>
      </w:r>
    </w:p>
    <w:p>
      <w:pPr>
        <w:jc w:val="left"/>
      </w:pPr>
      <w:r>
        <w:rPr>
          <w:sz w:val="24"/>
          <w:szCs w:val="24"/>
        </w:rPr>
        <w:t>报告可能说：多副本冗余使擦除成本趋近于无穷。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但真正的“不可擦除”，不是副本多，是记得的人多。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如果只有一个人在电脑里存了一份比对结果，那它随时可以消失。如果一百万人的记忆里都装着同样的裂缝，那它就永远不会消失。存证的安全性，归根结底，在于有多少人把它当回事。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---</w:t>
      </w:r>
    </w:p>
    <w:p>
      <w:r>
        <w:br/>
      </w:r>
    </w:p>
    <w:p>
      <w:pPr>
        <w:jc w:val="left"/>
      </w:pPr>
      <w:r>
        <w:rPr>
          <w:sz w:val="24"/>
          <w:szCs w:val="24"/>
        </w:rPr>
        <w:t>三、校准的四层展开——每一步都需要人</w:t>
      </w:r>
    </w:p>
    <w:p>
      <w:r>
        <w:br/>
      </w:r>
    </w:p>
    <w:p>
      <w:pPr>
        <w:jc w:val="left"/>
      </w:pPr>
      <w:r>
        <w:rPr>
          <w:sz w:val="24"/>
          <w:szCs w:val="24"/>
        </w:rPr>
        <w:t>第一层：时间戳校准</w:t>
      </w:r>
    </w:p>
    <w:p>
      <w:r>
        <w:br/>
      </w:r>
    </w:p>
    <w:p>
      <w:pPr>
        <w:jc w:val="left"/>
      </w:pPr>
      <w:r>
        <w:rPr>
          <w:sz w:val="24"/>
          <w:szCs w:val="24"/>
        </w:rPr>
        <w:t>比对逻辑：</w:t>
      </w:r>
    </w:p>
    <w:p>
      <w:r>
        <w:br/>
      </w:r>
    </w:p>
    <w:p>
      <w:pPr>
        <w:jc w:val="left"/>
      </w:pPr>
      <w:r>
        <w:rPr>
          <w:sz w:val="24"/>
          <w:szCs w:val="24"/>
        </w:rPr>
        <w:t>· 系统承诺：“服务将在X个工作日内办结”</w:t>
      </w:r>
    </w:p>
    <w:p>
      <w:pPr>
        <w:jc w:val="left"/>
      </w:pPr>
      <w:r>
        <w:rPr>
          <w:sz w:val="24"/>
          <w:szCs w:val="24"/>
        </w:rPr>
        <w:t>· 个体体验：从申请到办结，到底等了多久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当前状态： 两套数据都已存在，但比对尚未自动完成。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谁来做？ 是那个等了很久的人。是那个觉得“不对”的人。是那个把承诺截图保存下来、回头对照自己办事记录的人。一个人这么做，是抱怨。一万个人这么做，并且把结果放在一起看，就是证据。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第二层：资源分配校准</w:t>
      </w:r>
    </w:p>
    <w:p>
      <w:r>
        <w:br/>
      </w:r>
    </w:p>
    <w:p>
      <w:pPr>
        <w:jc w:val="left"/>
      </w:pPr>
      <w:r>
        <w:rPr>
          <w:sz w:val="24"/>
          <w:szCs w:val="24"/>
        </w:rPr>
        <w:t>比对逻辑：</w:t>
      </w:r>
    </w:p>
    <w:p>
      <w:r>
        <w:br/>
      </w:r>
    </w:p>
    <w:p>
      <w:pPr>
        <w:jc w:val="left"/>
      </w:pPr>
      <w:r>
        <w:rPr>
          <w:sz w:val="24"/>
          <w:szCs w:val="24"/>
        </w:rPr>
        <w:t>· 系统预算：“本年度民生支出占比Y%”</w:t>
      </w:r>
    </w:p>
    <w:p>
      <w:pPr>
        <w:jc w:val="left"/>
      </w:pPr>
      <w:r>
        <w:rPr>
          <w:sz w:val="24"/>
          <w:szCs w:val="24"/>
        </w:rPr>
        <w:t>· 个体体验：看病花了多少钱、孩子上学排了多久的队、社保到账了没有</w:t>
      </w:r>
    </w:p>
    <w:p>
      <w:r>
        <w:br/>
      </w:r>
    </w:p>
    <w:p>
      <w:pPr>
        <w:jc w:val="left"/>
      </w:pPr>
      <w:r>
        <w:rPr>
          <w:sz w:val="24"/>
          <w:szCs w:val="24"/>
        </w:rPr>
        <w:t>谁来做？ 是那个拿着预算报告问“钱去哪了”的人。是那个把自己一年的医疗账单整理出来，和别人一起对照的人。预算数字是宏观的、抽象的，但人的疼痛是具体的、可触摸的。当足够多具体的人把具体的疼痛放在一起，抽象的数字就不再空洞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第三层：规则一致性校准</w:t>
      </w:r>
    </w:p>
    <w:p>
      <w:r>
        <w:br/>
      </w:r>
    </w:p>
    <w:p>
      <w:pPr>
        <w:jc w:val="left"/>
      </w:pPr>
      <w:r>
        <w:rPr>
          <w:sz w:val="24"/>
          <w:szCs w:val="24"/>
        </w:rPr>
        <w:t>比对逻辑：</w:t>
      </w:r>
    </w:p>
    <w:p>
      <w:r>
        <w:br/>
      </w:r>
    </w:p>
    <w:p>
      <w:pPr>
        <w:jc w:val="left"/>
      </w:pPr>
      <w:r>
        <w:rPr>
          <w:sz w:val="24"/>
          <w:szCs w:val="24"/>
        </w:rPr>
        <w:t>· 系统规则：“同等条件下统一对待”</w:t>
      </w:r>
    </w:p>
    <w:p>
      <w:pPr>
        <w:jc w:val="left"/>
      </w:pPr>
      <w:r>
        <w:rPr>
          <w:sz w:val="24"/>
          <w:szCs w:val="24"/>
        </w:rPr>
        <w:t>· 个体体验：同样的情况，为什么他办成了，我没办成？</w:t>
      </w:r>
    </w:p>
    <w:p>
      <w:r>
        <w:br/>
      </w:r>
    </w:p>
    <w:p>
      <w:pPr>
        <w:jc w:val="left"/>
      </w:pPr>
      <w:r>
        <w:rPr>
          <w:sz w:val="24"/>
          <w:szCs w:val="24"/>
        </w:rPr>
        <w:t>谁来做？ 是那个觉得不公平的人。是那个愿意把自己的遭遇说出来、也愿意听别人遭遇的人。当“我觉得不公平”变成“我们发现不公平”，规则执行的差异性就会浮出水面。不需要揭发者，不需要调查——需要的是人们愿意彼此看见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第四层：当更多人参与进来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前三层都从一个人开始：一个人觉得不对，一个人去比对，一个人说出来。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但当越来越多的人开始在意，校准就会从个体的动作，变成集体的能力：</w:t>
      </w:r>
    </w:p>
    <w:p>
      <w:r>
        <w:br/>
      </w:r>
    </w:p>
    <w:p>
      <w:pPr>
        <w:jc w:val="left"/>
      </w:pPr>
      <w:r>
        <w:rPr>
          <w:sz w:val="24"/>
          <w:szCs w:val="24"/>
        </w:rPr>
        <w:t>· 有人把政策承诺整理成可核对的清单，分享给所有人</w:t>
      </w:r>
    </w:p>
    <w:p>
      <w:pPr>
        <w:jc w:val="left"/>
      </w:pPr>
      <w:r>
        <w:rPr>
          <w:sz w:val="24"/>
          <w:szCs w:val="24"/>
        </w:rPr>
        <w:t>· 有人开发工具，让比对不再需要专业知识</w:t>
      </w:r>
    </w:p>
    <w:p>
      <w:pPr>
        <w:jc w:val="left"/>
      </w:pPr>
      <w:r>
        <w:rPr>
          <w:sz w:val="24"/>
          <w:szCs w:val="24"/>
        </w:rPr>
        <w:t>· 有人在看到系统公告时，习惯性地问一句：“和我的经历对得上吗？”</w:t>
      </w:r>
    </w:p>
    <w:p>
      <w:pPr>
        <w:jc w:val="left"/>
      </w:pPr>
      <w:r>
        <w:rPr>
          <w:sz w:val="24"/>
          <w:szCs w:val="24"/>
        </w:rPr>
        <w:t>· 有人在听到别人质疑时，愿意站出来说：“我也一样”</w:t>
      </w:r>
    </w:p>
    <w:p>
      <w:r>
        <w:br/>
      </w:r>
    </w:p>
    <w:p>
      <w:pPr>
        <w:jc w:val="left"/>
      </w:pPr>
      <w:r>
        <w:rPr>
          <w:sz w:val="24"/>
          <w:szCs w:val="24"/>
        </w:rPr>
        <w:t>这一层不需要每个人都懂统计学或博弈论。需要的是：足够多的人，把“校准”当成一件值得做的事。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---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四、校准何以不可阻挡</w:t>
      </w:r>
    </w:p>
    <w:p>
      <w:r>
        <w:br/>
      </w:r>
    </w:p>
    <w:p>
      <w:pPr>
        <w:jc w:val="left"/>
      </w:pPr>
      <w:r>
        <w:rPr>
          <w:sz w:val="24"/>
          <w:szCs w:val="24"/>
        </w:rPr>
        <w:t>不是公式保证了它不可阻挡。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是：</w:t>
      </w:r>
    </w:p>
    <w:p>
      <w:r>
        <w:br/>
      </w:r>
    </w:p>
    <w:p>
      <w:pPr>
        <w:jc w:val="left"/>
      </w:pPr>
      <w:r>
        <w:rPr>
          <w:sz w:val="24"/>
          <w:szCs w:val="24"/>
        </w:rPr>
        <w:t>· 在意的人越来越多：当基础设施铺到每个角落，每个人的生活都被记录其中，裂缝就不再是少数人的遭遇，而是多数人的日常</w:t>
      </w:r>
    </w:p>
    <w:p>
      <w:pPr>
        <w:jc w:val="left"/>
      </w:pPr>
      <w:r>
        <w:rPr>
          <w:sz w:val="24"/>
          <w:szCs w:val="24"/>
        </w:rPr>
        <w:t>· 彼此看见的成本越来越低：技术不能替代人的决心，但它可以让下了决心的人更容易找到彼此</w:t>
      </w:r>
    </w:p>
    <w:p>
      <w:pPr>
        <w:jc w:val="left"/>
      </w:pPr>
      <w:r>
        <w:rPr>
          <w:sz w:val="24"/>
          <w:szCs w:val="24"/>
        </w:rPr>
        <w:t>· 恐惧被人数稀释：一个人质疑，是冒险。一百万人拥有同样的问题，答案就不再是追问“谁在质疑”，而是追问“问题到底是什么”</w:t>
      </w:r>
    </w:p>
    <w:p>
      <w:r>
        <w:br/>
      </w:r>
    </w:p>
    <w:p>
      <w:pPr>
        <w:jc w:val="left"/>
      </w:pPr>
      <w:r>
        <w:rPr>
          <w:sz w:val="24"/>
          <w:szCs w:val="24"/>
        </w:rPr>
        <w:t>校准不可阻挡，不是因为副本多，是因为人多了。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---</w:t>
      </w:r>
    </w:p>
    <w:p>
      <w:r>
        <w:br/>
      </w:r>
    </w:p>
    <w:p>
      <w:pPr>
        <w:jc w:val="left"/>
      </w:pPr>
      <w:r>
        <w:rPr>
          <w:sz w:val="24"/>
          <w:szCs w:val="24"/>
        </w:rPr>
        <w:t>五、结论：校准是人的选择，不是系统的宿命</w:t>
      </w:r>
    </w:p>
    <w:p>
      <w:r>
        <w:br/>
      </w:r>
    </w:p>
    <w:p>
      <w:pPr>
        <w:jc w:val="left"/>
      </w:pPr>
      <w:r>
        <w:rPr>
          <w:sz w:val="24"/>
          <w:szCs w:val="24"/>
        </w:rPr>
        <w:t>数字中国基础设施为校准提供了材料——那些日志、那些记录、那些留痕。但材料只是材料。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当以下三个条件同时成立时：</w:t>
      </w:r>
    </w:p>
    <w:p>
      <w:r>
        <w:br/>
      </w:r>
    </w:p>
    <w:p>
      <w:pPr>
        <w:jc w:val="left"/>
      </w:pPr>
      <w:r>
        <w:rPr>
          <w:sz w:val="24"/>
          <w:szCs w:val="24"/>
        </w:rPr>
        <w:t>1. 足够多的人拥有了比对所需的数字痕迹</w:t>
      </w:r>
    </w:p>
    <w:p>
      <w:pPr>
        <w:jc w:val="left"/>
      </w:pPr>
      <w:r>
        <w:rPr>
          <w:sz w:val="24"/>
          <w:szCs w:val="24"/>
        </w:rPr>
        <w:t>2. 足够多的人在意系统承诺与自身体验之间的裂缝</w:t>
      </w:r>
    </w:p>
    <w:p>
      <w:pPr>
        <w:jc w:val="left"/>
      </w:pPr>
      <w:r>
        <w:rPr>
          <w:sz w:val="24"/>
          <w:szCs w:val="24"/>
        </w:rPr>
        <w:t>3. 足够多的人愿意把个体的裂缝感，汇聚成集体的、可验证的证据</w:t>
      </w:r>
    </w:p>
    <w:p>
      <w:r>
        <w:br/>
      </w:r>
    </w:p>
    <w:p>
      <w:pPr>
        <w:jc w:val="left"/>
      </w:pPr>
      <w:r>
        <w:rPr>
          <w:sz w:val="24"/>
          <w:szCs w:val="24"/>
        </w:rPr>
        <w:t>校准就会发生。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不是法律要求，不是物理必然。是人的选择。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高速公路建成后，导航软件出现的真正原因，不是物理规律，是有人觉得需要，有人动手写代码，有人愿意用。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同样的，基础设施铺好之后，校准之所以可能出现，是因为有人觉得那件事值得做。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本报告不提供政策建议。只确认一件事：主体是人。决定权在人手中。希望也在人手中。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---</w:t>
      </w:r>
    </w:p>
    <w:p>
      <w:r>
        <w:br/>
      </w:r>
    </w:p>
    <w:p>
      <w:pPr>
        <w:jc w:val="left"/>
      </w:pPr>
      <w:r>
        <w:rPr>
          <w:sz w:val="24"/>
          <w:szCs w:val="24"/>
        </w:rPr>
        <w:t>附：校准能力的可验证指标</w:t>
      </w:r>
    </w:p>
    <w:p>
      <w:r>
        <w:br/>
      </w:r>
    </w:p>
    <w:p>
      <w:pPr>
        <w:jc w:val="left"/>
      </w:pPr>
      <w:r>
        <w:rPr>
          <w:sz w:val="24"/>
          <w:szCs w:val="24"/>
        </w:rPr>
        <w:t>指标 定义 谁来看</w:t>
      </w:r>
    </w:p>
    <w:p>
      <w:pPr>
        <w:jc w:val="left"/>
      </w:pPr>
      <w:r>
        <w:rPr>
          <w:sz w:val="24"/>
          <w:szCs w:val="24"/>
        </w:rPr>
        <w:t>承诺-落地偏差率 系统承诺 vs 个体体验的差距 每一个有此经历的人</w:t>
      </w:r>
    </w:p>
    <w:p>
      <w:pPr>
        <w:jc w:val="left"/>
      </w:pPr>
      <w:r>
        <w:rPr>
          <w:sz w:val="24"/>
          <w:szCs w:val="24"/>
        </w:rPr>
        <w:t>规则执行均匀度 同一规则在不同人群中的体验差异 每一个觉得不公平的人</w:t>
      </w:r>
    </w:p>
    <w:p>
      <w:pPr>
        <w:jc w:val="left"/>
      </w:pPr>
      <w:r>
        <w:rPr>
          <w:sz w:val="24"/>
          <w:szCs w:val="24"/>
        </w:rPr>
        <w:t>响应时效真实值 系统声称的时限 vs 实际等待的时间 每一个等过的人</w:t>
      </w:r>
    </w:p>
    <w:p>
      <w:pPr>
        <w:jc w:val="left"/>
      </w:pPr>
      <w:r>
        <w:rPr>
          <w:sz w:val="24"/>
          <w:szCs w:val="24"/>
        </w:rPr>
        <w:t>预算兑现率感知 宏观数字 vs 微观可及性 每一个问“钱去哪了”的人</w:t>
      </w:r>
    </w:p>
    <w:p>
      <w:r>
        <w:br/>
      </w:r>
    </w:p>
    <w:p>
      <w:pPr>
        <w:jc w:val="left"/>
      </w:pPr>
      <w:r>
        <w:rPr>
          <w:sz w:val="24"/>
          <w:szCs w:val="24"/>
        </w:rPr>
        <w:t>以上指标不是为了给系统打分。是为了让人们看见彼此——看见彼此的等待、彼此的不忿、彼此的追问。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当这些看见汇聚在一起，校准就不再是一个技术概念。它是人，站在一起。</w:t>
      </w:r>
    </w:p>
    <w:sectPr>
      <w:pgSz w:w="11907" w:h="16839"/>
      <w:pgMar w:top="1440" w:right="1800" w:bottom="1440" w:left="1800" w:header="851" w:footer="992" w:gutter="0"/>
      <w:docGrid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宋体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Droid Sans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Luxi Sans">
    <w:altName w:val="Droid Sans"/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荣耀黑体">
    <w:altName w:val="Droid Sans Fallback"/>
    <w:panose1 w:val="00000000000000000000"/>
    <w:charset w:val="00"/>
    <w:family w:val="auto"/>
    <w:pitch w:val="variable"/>
    <w:sig w:usb0="00000000" w:usb1="00000000" w:usb2="00000000" w:usb3="00000000" w:csb0="00000000" w:csb1="00000000"/>
  </w:font>
</w:fonts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>
  <w:view w:val="normal"/>
  <w:zoom w:percent="100"/>
  <w:displayBackgroundShape/>
  <w:bordersDoNotSurroundHeader/>
  <w:bordersDoNotSurroundFooter/>
  <w:defaultTabStop w:val="420"/>
  <w:drawingGridHorizontalSpacing w:val="180"/>
  <w:drawingGridVerticalSpacing w:val="180"/>
  <w:displayHorizontalDrawingGridEvery w:val="1"/>
  <w:displayVerticalDrawingGridEvery w:val="1"/>
  <w:noPunctuationKerning/>
  <w:compat>
    <w:spaceForUL/>
    <w:doNotBreakWrappedTables/>
    <w:growAutofit/>
    <w:useAltKinsokuLineBreakRules/>
    <w:splitPgBreakAndParaMark/>
    <w:compatSetting w:name="compatibilityMode" w:uri="http://schemas.microsoft.com/office/word" w:val="14"/>
  </w:compat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style w:type="paragraph" w:default="1" w:styleId="0">
    <w:name w:val="Normal"/>
    <w:pPr>
      <w:widowControl w:val="0"/>
      <w:spacing w:line="240" w:lineRule="auto"/>
      <w:jc w:val="left"/>
    </w:pPr>
    <w:rPr>
      <w:rFonts w:ascii="Droid Sans" w:eastAsia="宋体" w:hAnsi="Droid Sans"/>
      <w:kern w:val="2"/>
      <w:sz w:val="24"/>
      <w:szCs w:val="21"/>
      <w:lang w:val="en-US" w:eastAsia="zh-CN"/>
    </w:rPr>
  </w:style>
  <w:style w:type="paragraph" w:styleId="1">
    <w:name w:val="heading 1"/>
    <w:basedOn w:val="0"/>
    <w:next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2">
    <w:name w:val="heading 2"/>
    <w:basedOn w:val="0"/>
    <w:next w:val="0"/>
    <w:pPr>
      <w:keepNext/>
      <w:keepLines/>
      <w:spacing w:before="260" w:after="260" w:line="415" w:lineRule="auto"/>
      <w:outlineLvl w:val="1"/>
    </w:pPr>
    <w:rPr>
      <w:rFonts w:ascii="Luxi Sans" w:eastAsia="荣耀黑体" w:hAnsi="Luxi Sans"/>
      <w:b/>
      <w:sz w:val="32"/>
    </w:rPr>
  </w:style>
  <w:style w:type="paragraph" w:styleId="3">
    <w:name w:val="heading 3"/>
    <w:basedOn w:val="0"/>
    <w:next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10">
    <w:name w:val="Default Paragraph Font"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>
  <Template>Normal.eit</Template>
  <TotalTime>0</TotalTime>
  <Application>Honor_Office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cp:lastModifiedBy>HONOR Docs</cp:lastModifiedBy>
  <cp:revision>0</cp:revision>
  <dcterms:modified xsi:type="dcterms:W3CDTF">2026-07-22T10:00:11Z</dcterms:modified>
</cp:coreProperties>
</file>