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Repository Assets, Training, and New Adapters</w:t>
      </w:r>
    </w:p>
    <w:p>
      <w:pPr>
        <w:pStyle w:val="Subtitle"/>
      </w:pPr>
      <w:r>
        <w:t>Two-page inventory and workflow • Paths are relative to the repository root unless shown otherwise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9EAF7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Current state  </w:t>
            </w:r>
            <w:r>
              <w:t>The checkout contains the AWQ-serving configuration, dense-base QLoRA trainer, generated/reviewed datasets, and three trained LoRA adapters.</w:t>
            </w:r>
          </w:p>
        </w:tc>
      </w:tr>
    </w:tbl>
    <w:p>
      <w:pPr>
        <w:pStyle w:val="Heading1"/>
      </w:pPr>
      <w:r>
        <w:t>1. What is here and where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/>
        </w:trPr>
        <w:tc>
          <w:tcPr>
            <w:tcW w:type="dxa" w:w="1800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  <w:color w:val="FFFFFF"/>
                <w:sz w:val="15"/>
              </w:rPr>
              <w:t>Area</w:t>
            </w:r>
          </w:p>
        </w:tc>
        <w:tc>
          <w:tcPr>
            <w:tcW w:type="dxa" w:w="374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  <w:color w:val="FFFFFF"/>
                <w:sz w:val="15"/>
              </w:rPr>
              <w:t>Important locations</w:t>
            </w:r>
          </w:p>
        </w:tc>
        <w:tc>
          <w:tcPr>
            <w:tcW w:type="dxa" w:w="496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  <w:color w:val="FFFFFF"/>
                <w:sz w:val="15"/>
              </w:rPr>
              <w:t>Purpose</w:t>
            </w:r>
          </w:p>
        </w:tc>
      </w:tr>
      <w:tr>
        <w:tc>
          <w:tcPr>
            <w:tcW w:type="dxa" w:w="1800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Configuration</w:t>
            </w:r>
          </w:p>
        </w:tc>
        <w:tc>
          <w:tcPr>
            <w:tcW w:type="dxa" w:w="3744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config/model.env</w:t>
              <w:br/>
              <w:t>config/personal_sources.env</w:t>
            </w:r>
          </w:p>
        </w:tc>
        <w:tc>
          <w:tcPr>
            <w:tcW w:type="dxa" w:w="496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Serving model/port/memory; dense TRAIN_MODEL; personal-source paths.</w:t>
            </w:r>
          </w:p>
        </w:tc>
      </w:tr>
      <w:tr>
        <w:tc>
          <w:tcPr>
            <w:tcW w:type="dxa" w:w="1800"/>
            <w:shd w:fill="F2F5F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Serve &amp; test</w:t>
            </w:r>
          </w:p>
        </w:tc>
        <w:tc>
          <w:tcPr>
            <w:tcW w:type="dxa" w:w="3744"/>
            <w:shd w:fill="F2F5F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scripts/start_server.sh</w:t>
              <w:br/>
              <w:t>scripts/serve_with_lora.sh</w:t>
              <w:br/>
              <w:t>scripts/test_client.py</w:t>
            </w:r>
          </w:p>
        </w:tc>
        <w:tc>
          <w:tcPr>
            <w:tcW w:type="dxa" w:w="4968"/>
            <w:shd w:fill="F2F5F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Base vLLM; vLLM plus named adapters; one request smoke test.</w:t>
            </w:r>
          </w:p>
        </w:tc>
      </w:tr>
      <w:tr>
        <w:tc>
          <w:tcPr>
            <w:tcW w:type="dxa" w:w="1800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Train</w:t>
            </w:r>
          </w:p>
        </w:tc>
        <w:tc>
          <w:tcPr>
            <w:tcW w:type="dxa" w:w="3744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scripts/train_lora.py</w:t>
            </w:r>
          </w:p>
        </w:tc>
        <w:tc>
          <w:tcPr>
            <w:tcW w:type="dxa" w:w="496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Validates JSONL, loads dense 27B as NF4, trains rank-16 PEFT LoRA.</w:t>
            </w:r>
          </w:p>
        </w:tc>
      </w:tr>
      <w:tr>
        <w:tc>
          <w:tcPr>
            <w:tcW w:type="dxa" w:w="1800"/>
            <w:shd w:fill="F2F5F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FAQ data</w:t>
            </w:r>
          </w:p>
        </w:tc>
        <w:tc>
          <w:tcPr>
            <w:tcW w:type="dxa" w:w="3744"/>
            <w:shd w:fill="F2F5F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data/source_docs/</w:t>
              <w:br/>
              <w:t>data/generated/raw_qa.jsonl</w:t>
              <w:br/>
              <w:t>data/train.jsonl</w:t>
            </w:r>
          </w:p>
        </w:tc>
        <w:tc>
          <w:tcPr>
            <w:tcW w:type="dxa" w:w="4968"/>
            <w:shd w:fill="F2F5F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Source text; model-generated draft; human-approved training set.</w:t>
            </w:r>
          </w:p>
        </w:tc>
      </w:tr>
      <w:tr>
        <w:tc>
          <w:tcPr>
            <w:tcW w:type="dxa" w:w="1800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Personal data</w:t>
            </w:r>
          </w:p>
        </w:tc>
        <w:tc>
          <w:tcPr>
            <w:tcW w:type="dxa" w:w="3744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data/personal/candidates/</w:t>
              <w:br/>
              <w:t>question_sharp.jsonl</w:t>
              <w:br/>
              <w:t>me_assistant.jsonl</w:t>
            </w:r>
          </w:p>
        </w:tc>
        <w:tc>
          <w:tcPr>
            <w:tcW w:type="dxa" w:w="496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Extracted candidates; reviewed sharper and assistant datasets.</w:t>
            </w:r>
          </w:p>
        </w:tc>
      </w:tr>
      <w:tr>
        <w:tc>
          <w:tcPr>
            <w:tcW w:type="dxa" w:w="1800"/>
            <w:shd w:fill="F2F5F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Adapters</w:t>
            </w:r>
          </w:p>
        </w:tc>
        <w:tc>
          <w:tcPr>
            <w:tcW w:type="dxa" w:w="3744"/>
            <w:shd w:fill="F2F5F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output/lora_adapter/</w:t>
              <w:br/>
              <w:t>output/lora_question_sharper/</w:t>
              <w:br/>
              <w:t>output/lora_me_assistant/</w:t>
            </w:r>
          </w:p>
        </w:tc>
        <w:tc>
          <w:tcPr>
            <w:tcW w:type="dxa" w:w="4968"/>
            <w:shd w:fill="F2F5F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Each has adapter config, tokenizer files, and ~159 MB adapter_model.safetensors.</w:t>
            </w:r>
          </w:p>
        </w:tc>
      </w:tr>
      <w:tr>
        <w:tc>
          <w:tcPr>
            <w:tcW w:type="dxa" w:w="1800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Guidance/tests</w:t>
            </w:r>
          </w:p>
        </w:tc>
        <w:tc>
          <w:tcPr>
            <w:tcW w:type="dxa" w:w="3744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docs/guides/</w:t>
              <w:br/>
              <w:t>tests/</w:t>
            </w:r>
          </w:p>
        </w:tc>
        <w:tc>
          <w:tcPr>
            <w:tcW w:type="dxa" w:w="496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Architecture/operator explanations and CPU-only pipeline validation.</w:t>
            </w:r>
          </w:p>
        </w:tc>
      </w:tr>
    </w:tbl>
    <w:p>
      <w:r>
        <w:t>Base weights are cached outside the repo in WSL: ~/.cache/huggingface/hub/models--shawnw3i--Qwen3.6-27B-AWQ-MTP/ (serving, about 19 GB) and models--Qwen--Qwen3.6-27B/ (dense training source, about 54+ GB; the audited cache was about 65 GB with partial files). output/ and private JSONL are gitignored.</w:t>
      </w:r>
    </w:p>
    <w:p>
      <w:pPr>
        <w:pStyle w:val="Heading1"/>
      </w:pPr>
      <w:r>
        <w:t>2. Dataset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2F5F8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color w:val="202A35"/>
                <w:sz w:val="15"/>
              </w:rPr>
              <w:t>{"instruction": "User request", "response": "Ideal assistant answer"}</w:t>
            </w:r>
          </w:p>
        </w:tc>
      </w:tr>
    </w:tbl>
    <w:p>
      <w:pPr>
        <w:pStyle w:val="ListBullet"/>
        <w:spacing w:after="20"/>
        <w:ind w:left="259" w:hanging="173"/>
      </w:pPr>
      <w:r>
        <w:t>One valid UTF-8 JSON object per line; both fields must be non-empty strings.</w:t>
      </w:r>
    </w:p>
    <w:p>
      <w:pPr>
        <w:pStyle w:val="ListBullet"/>
        <w:spacing w:after="20"/>
        <w:ind w:left="259" w:hanging="173"/>
      </w:pPr>
      <w:r>
        <w:t>Review generated or extracted examples. Remove secrets, duplicates, weak answers, copied-input ‘rewrites,’ and contradictory preferences.</w:t>
      </w:r>
    </w:p>
    <w:p>
      <w:pPr>
        <w:pStyle w:val="ListBullet"/>
        <w:spacing w:after="20"/>
        <w:ind w:left="259" w:hanging="173"/>
      </w:pPr>
      <w:r>
        <w:t>Keep a held-out evaluation set; do not train on every example you use to judge quality.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2F5F8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color w:val="202A35"/>
                <w:sz w:val="15"/>
              </w:rPr>
              <w:t>python scripts/validate_dataset.py path/to/new_dataset.jsonl</w:t>
            </w:r>
          </w:p>
        </w:tc>
      </w:tr>
    </w:tbl>
    <w:p>
      <w:pPr>
        <w:spacing w:after="0"/>
      </w:pPr>
      <w:r>
        <w:br w:type="page"/>
      </w:r>
    </w:p>
    <w:p>
      <w:pPr>
        <w:pStyle w:val="Title"/>
      </w:pPr>
      <w:r>
        <w:t>Train and Deploy a New Adapter</w:t>
      </w:r>
    </w:p>
    <w:p>
      <w:pPr>
        <w:pStyle w:val="Subtitle"/>
      </w:pPr>
      <w:r>
        <w:t>The server and trainer compete for the same GPU: never run both during a 27B training job.</w:t>
      </w:r>
    </w:p>
    <w:p>
      <w:pPr>
        <w:pStyle w:val="Heading1"/>
      </w:pPr>
      <w:r>
        <w:t>3. Reuse the existing FAQ pipeline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2F5F8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color w:val="202A35"/>
                <w:sz w:val="15"/>
              </w:rPr>
              <w:t># With base AWQ server running</w:t>
            </w:r>
            <w:r>
              <w:br/>
            </w:r>
            <w:r>
              <w:rPr>
                <w:rFonts w:ascii="Cascadia Mono" w:hAnsi="Cascadia Mono"/>
                <w:color w:val="202A35"/>
                <w:sz w:val="15"/>
              </w:rPr>
              <w:t>python scripts/generate_training_data.py</w:t>
            </w:r>
            <w:r>
              <w:br/>
            </w:r>
            <w:r>
              <w:rPr>
                <w:rFonts w:ascii="Cascadia Mono" w:hAnsi="Cascadia Mono"/>
                <w:color w:val="202A35"/>
                <w:sz w:val="15"/>
              </w:rPr>
              <w:t># Review data/generated/raw_qa.jsonl, then promote approved rows</w:t>
            </w:r>
            <w:r>
              <w:br/>
            </w:r>
            <w:r>
              <w:rPr>
                <w:rFonts w:ascii="Cascadia Mono" w:hAnsi="Cascadia Mono"/>
                <w:color w:val="202A35"/>
                <w:sz w:val="15"/>
              </w:rPr>
              <w:t>cp data/generated/raw_qa.jsonl data/train.jsonl</w:t>
            </w:r>
            <w:r>
              <w:br/>
            </w:r>
            <w:r>
              <w:rPr>
                <w:rFonts w:ascii="Cascadia Mono" w:hAnsi="Cascadia Mono"/>
                <w:color w:val="202A35"/>
                <w:sz w:val="15"/>
              </w:rPr>
              <w:t>python scripts/validate_dataset.py data/train.jsonl</w:t>
            </w:r>
            <w:r>
              <w:br/>
            </w:r>
            <w:r>
              <w:rPr>
                <w:rFonts w:ascii="Cascadia Mono" w:hAnsi="Cascadia Mono"/>
                <w:color w:val="202A35"/>
                <w:sz w:val="15"/>
              </w:rPr>
              <w:t># Stop vLLM (Ctrl+C), confirm VRAM is free</w:t>
            </w:r>
            <w:r>
              <w:br/>
            </w:r>
            <w:r>
              <w:rPr>
                <w:rFonts w:ascii="Cascadia Mono" w:hAnsi="Cascadia Mono"/>
                <w:color w:val="202A35"/>
                <w:sz w:val="15"/>
              </w:rPr>
              <w:t>nvidia-smi</w:t>
            </w:r>
            <w:r>
              <w:br/>
            </w:r>
            <w:r>
              <w:rPr>
                <w:rFonts w:ascii="Cascadia Mono" w:hAnsi="Cascadia Mono"/>
                <w:color w:val="202A35"/>
                <w:sz w:val="15"/>
              </w:rPr>
              <w:t>MAX_SEQ_LENGTH=1024 BATCH_SIZE=1 NUM_EPOCHS=1 GRADIENT_ACCUMULATION_STEPS=8 GRADIENT_CHECKPOINTING=1 python scripts/train_lora.py</w:t>
            </w:r>
          </w:p>
        </w:tc>
      </w:tr>
    </w:tbl>
    <w:p>
      <w:pPr>
        <w:pStyle w:val="Heading1"/>
      </w:pPr>
      <w:r>
        <w:t>4. Create any new adapter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2F5F8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color w:val="202A35"/>
                <w:sz w:val="15"/>
              </w:rPr>
              <w:t>python scripts/validate_dataset.py data/my_task.jsonl</w:t>
            </w:r>
            <w:r>
              <w:br/>
            </w:r>
            <w:r>
              <w:rPr>
                <w:rFonts w:ascii="Cascadia Mono" w:hAnsi="Cascadia Mono"/>
                <w:color w:val="202A35"/>
                <w:sz w:val="15"/>
              </w:rPr>
              <w:t>MAX_SEQ_LENGTH=1024 BATCH_SIZE=1 NUM_EPOCHS=1 \</w:t>
            </w:r>
            <w:r>
              <w:br/>
            </w:r>
            <w:r>
              <w:rPr>
                <w:rFonts w:ascii="Cascadia Mono" w:hAnsi="Cascadia Mono"/>
                <w:color w:val="202A35"/>
                <w:sz w:val="15"/>
              </w:rPr>
              <w:t>+  GRADIENT_ACCUMULATION_STEPS=8 GRADIENT_CHECKPOINTING=1 \</w:t>
            </w:r>
            <w:r>
              <w:br/>
            </w:r>
            <w:r>
              <w:rPr>
                <w:rFonts w:ascii="Cascadia Mono" w:hAnsi="Cascadia Mono"/>
                <w:color w:val="202A35"/>
                <w:sz w:val="15"/>
              </w:rPr>
              <w:t>+  python scripts/train_lora.py --data data/my_task.jsonl --output output/lora_my_task</w:t>
            </w:r>
            <w:r>
              <w:br/>
            </w:r>
            <w:r>
              <w:rPr>
                <w:rFonts w:ascii="Cascadia Mono" w:hAnsi="Cascadia Mono"/>
                <w:color w:val="202A35"/>
                <w:sz w:val="15"/>
              </w:rPr>
              <w:t>LORA_MODULES="my-task=output/lora_my_task" ./scripts/serve_with_lora.sh</w:t>
            </w:r>
            <w:r>
              <w:br/>
            </w:r>
            <w:r>
              <w:rPr>
                <w:rFonts w:ascii="Cascadia Mono" w:hAnsi="Cascadia Mono"/>
                <w:color w:val="202A35"/>
                <w:sz w:val="15"/>
              </w:rPr>
              <w:t>python scripts/test_client.py --model my-task --prompt "A held-out test request"</w:t>
            </w:r>
          </w:p>
        </w:tc>
      </w:tr>
    </w:tbl>
    <w:p>
      <w:r>
        <w:t>Start with a one-epoch smoke run. Compare held-out prompts against the base model; only then increase epochs or data. Keep adapter_config.json with adapter_model.safetensors and record the base model revision, dataset version, parameters, loss, and evaluation result.</w:t>
      </w:r>
    </w:p>
    <w:p>
      <w:pPr>
        <w:pStyle w:val="Heading1"/>
      </w:pPr>
      <w:r>
        <w:t>5. Resource budget and safe starting point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/>
        </w:trPr>
        <w:tc>
          <w:tcPr>
            <w:tcW w:type="dxa" w:w="1728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  <w:color w:val="FFFFFF"/>
                <w:sz w:val="15"/>
              </w:rPr>
              <w:t>Resource</w:t>
            </w:r>
          </w:p>
        </w:tc>
        <w:tc>
          <w:tcPr>
            <w:tcW w:type="dxa" w:w="4392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  <w:color w:val="FFFFFF"/>
                <w:sz w:val="15"/>
              </w:rPr>
              <w:t>Serving AWQ</w:t>
            </w:r>
          </w:p>
        </w:tc>
        <w:tc>
          <w:tcPr>
            <w:tcW w:type="dxa" w:w="4392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  <w:color w:val="FFFFFF"/>
                <w:sz w:val="15"/>
              </w:rPr>
              <w:t>27B QLoRA training</w:t>
            </w:r>
          </w:p>
        </w:tc>
      </w:tr>
      <w:tr>
        <w:tc>
          <w:tcPr>
            <w:tcW w:type="dxa" w:w="172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GPU VRAM</w:t>
            </w:r>
          </w:p>
        </w:tc>
        <w:tc>
          <w:tcPr>
            <w:tcW w:type="dxa" w:w="4392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Designed for one 24 GB-class NVIDIA GPU; ~19 GB weights plus KV cache/runtime.</w:t>
            </w:r>
          </w:p>
        </w:tc>
        <w:tc>
          <w:tcPr>
            <w:tcW w:type="dxa" w:w="4392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24 GB proven for smoke runs at seq 1024, batch 1, accumulation 8; checkpointing adds safety.</w:t>
            </w:r>
          </w:p>
        </w:tc>
      </w:tr>
      <w:tr>
        <w:tc>
          <w:tcPr>
            <w:tcW w:type="dxa" w:w="1728"/>
            <w:shd w:fill="F2F5F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System RAM</w:t>
            </w:r>
          </w:p>
        </w:tc>
        <w:tc>
          <w:tcPr>
            <w:tcW w:type="dxa" w:w="4392"/>
            <w:shd w:fill="F2F5F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32 GB practical; more helps loading/cache behavior.</w:t>
            </w:r>
          </w:p>
        </w:tc>
        <w:tc>
          <w:tcPr>
            <w:tcW w:type="dxa" w:w="4392"/>
            <w:shd w:fill="F2F5F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32 GB WSL + swap is tight but demonstrated; 64 GB host RAM is safer.</w:t>
            </w:r>
          </w:p>
        </w:tc>
      </w:tr>
      <w:tr>
        <w:tc>
          <w:tcPr>
            <w:tcW w:type="dxa" w:w="172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Disk</w:t>
            </w:r>
          </w:p>
        </w:tc>
        <w:tc>
          <w:tcPr>
            <w:tcW w:type="dxa" w:w="4392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Allow ~25 GB for AWQ plus environment/cache headroom.</w:t>
            </w:r>
          </w:p>
        </w:tc>
        <w:tc>
          <w:tcPr>
            <w:tcW w:type="dxa" w:w="4392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Allow ~70 GB dense cache plus environment, datasets, checkpoints; ~100 GB free is a sensible floor.</w:t>
            </w:r>
          </w:p>
        </w:tc>
      </w:tr>
      <w:tr>
        <w:tc>
          <w:tcPr>
            <w:tcW w:type="dxa" w:w="1728"/>
            <w:shd w:fill="F2F5F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Time</w:t>
            </w:r>
          </w:p>
        </w:tc>
        <w:tc>
          <w:tcPr>
            <w:tcW w:type="dxa" w:w="4392"/>
            <w:shd w:fill="F2F5F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Startup includes model load; first start includes download.</w:t>
            </w:r>
          </w:p>
        </w:tc>
        <w:tc>
          <w:tcPr>
            <w:tcW w:type="dxa" w:w="4392"/>
            <w:shd w:fill="F2F5F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Strongly dataset/GPU dependent; smoke first, measure, then schedule full runs.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9EAF7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Important config detail  </w:t>
            </w:r>
            <w:r>
              <w:t>train_lora.py currently reads MAX_SEQ_LENGTH, BATCH_SIZE, NUM_EPOCHS, GRADIENT_ACCUMULATION_STEPS, and GRADIENT_CHECKPOINTING. The TRAIN_MAX_SEQ_LENGTH / TRAIN_BATCH_SIZE / TRAIN_NUM_EPOCHS / TRAIN_GRAD_ACCUM keys in model.env are not wired to those knobs; use the names shown above.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691" w:right="792" w:bottom="691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5"/>
      </w:rPr>
      <w:t xml:space="preserve">Page </w:t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B6573"/>
        <w:sz w:val="15"/>
      </w:rPr>
      <w:t>QWEN-vLLM-LoRA  |  Assets &amp; Training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0" w:lineRule="auto"/>
    </w:pPr>
    <w:rPr>
      <w:rFonts w:ascii="Aptos" w:hAnsi="Aptos"/>
      <w:color w:val="202A3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3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00"/>
    </w:pPr>
    <w:rPr>
      <w:rFonts w:asciiTheme="majorHAnsi" w:eastAsiaTheme="majorEastAsia" w:hAnsiTheme="majorHAnsi" w:cstheme="majorBidi" w:ascii="Aptos" w:hAnsi="Aptos"/>
      <w:b w:val="0"/>
      <w:i/>
      <w:iCs/>
      <w:color w:val="5B6573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Repository operations and model training guide</dc:subject>
  <dc:creator>QWEN-vLLM-LoRA repository</dc:creator>
  <cp:keywords>Qwen, vLLM, AWQ, LoRA, QLoRA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